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Questões de LGPD para Melhores Compras</w:t>
      </w:r>
    </w:p>
    <w:p w:rsidR="00000000" w:rsidDel="00000000" w:rsidP="00000000" w:rsidRDefault="00000000" w:rsidRPr="00000000" w14:paraId="0000000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Grupo 72</w:t>
      </w:r>
    </w:p>
    <w:p w:rsidR="00000000" w:rsidDel="00000000" w:rsidP="00000000" w:rsidRDefault="00000000" w:rsidRPr="00000000" w14:paraId="00000004">
      <w:pPr>
        <w:widowControl w:val="0"/>
        <w:ind w:left="120" w:firstLine="0"/>
        <w:rPr>
          <w:rFonts w:ascii="Maven Pro" w:cs="Maven Pro" w:eastAsia="Maven Pro" w:hAnsi="Maven Pro"/>
        </w:rPr>
      </w:pPr>
      <w:r w:rsidDel="00000000" w:rsidR="00000000" w:rsidRPr="00000000">
        <w:rPr>
          <w:rFonts w:ascii="Maven Pro" w:cs="Maven Pro" w:eastAsia="Maven Pro" w:hAnsi="Maven Pro"/>
          <w:rtl w:val="0"/>
        </w:rPr>
        <w:t xml:space="preserve">Daniel Severo           - RM553966</w:t>
      </w:r>
    </w:p>
    <w:p w:rsidR="00000000" w:rsidDel="00000000" w:rsidP="00000000" w:rsidRDefault="00000000" w:rsidRPr="00000000" w14:paraId="00000005">
      <w:pPr>
        <w:widowControl w:val="0"/>
        <w:ind w:left="120" w:firstLine="0"/>
        <w:rPr>
          <w:rFonts w:ascii="Maven Pro" w:cs="Maven Pro" w:eastAsia="Maven Pro" w:hAnsi="Maven Pro"/>
        </w:rPr>
      </w:pPr>
      <w:r w:rsidDel="00000000" w:rsidR="00000000" w:rsidRPr="00000000">
        <w:rPr>
          <w:rFonts w:ascii="Maven Pro" w:cs="Maven Pro" w:eastAsia="Maven Pro" w:hAnsi="Maven Pro"/>
          <w:rtl w:val="0"/>
        </w:rPr>
        <w:t xml:space="preserve">Jamyly Melo             – RM552795</w:t>
      </w:r>
    </w:p>
    <w:p w:rsidR="00000000" w:rsidDel="00000000" w:rsidP="00000000" w:rsidRDefault="00000000" w:rsidRPr="00000000" w14:paraId="00000006">
      <w:pPr>
        <w:widowControl w:val="0"/>
        <w:ind w:left="120" w:firstLine="0"/>
        <w:rPr>
          <w:rFonts w:ascii="Maven Pro" w:cs="Maven Pro" w:eastAsia="Maven Pro" w:hAnsi="Maven Pro"/>
        </w:rPr>
      </w:pPr>
      <w:r w:rsidDel="00000000" w:rsidR="00000000" w:rsidRPr="00000000">
        <w:rPr>
          <w:rFonts w:ascii="Maven Pro" w:cs="Maven Pro" w:eastAsia="Maven Pro" w:hAnsi="Maven Pro"/>
          <w:rtl w:val="0"/>
        </w:rPr>
        <w:t xml:space="preserve">Marianna Amaral     - RM553964</w:t>
      </w:r>
    </w:p>
    <w:p w:rsidR="00000000" w:rsidDel="00000000" w:rsidP="00000000" w:rsidRDefault="00000000" w:rsidRPr="00000000" w14:paraId="00000007">
      <w:pPr>
        <w:widowControl w:val="0"/>
        <w:ind w:left="120" w:firstLine="0"/>
        <w:rPr>
          <w:rFonts w:ascii="Maven Pro" w:cs="Maven Pro" w:eastAsia="Maven Pro" w:hAnsi="Maven Pro"/>
        </w:rPr>
      </w:pPr>
      <w:r w:rsidDel="00000000" w:rsidR="00000000" w:rsidRPr="00000000">
        <w:rPr>
          <w:rFonts w:ascii="Maven Pro" w:cs="Maven Pro" w:eastAsia="Maven Pro" w:hAnsi="Maven Pro"/>
          <w:rtl w:val="0"/>
        </w:rPr>
        <w:t xml:space="preserve">Patricia Demitroff </w:t>
        <w:tab/>
        <w:t xml:space="preserve">- RM553639</w:t>
      </w:r>
    </w:p>
    <w:p w:rsidR="00000000" w:rsidDel="00000000" w:rsidP="00000000" w:rsidRDefault="00000000" w:rsidRPr="00000000" w14:paraId="0000000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a) Qual é o papel da TI em relação à LGPD dentro da plataforma de e-commerce e no dia a dia de uso operacional dentro da organização?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Em uma plataforma de e-commerce e em sua operação, TI tem um papel fundamental em relação à LGPD por ser um habilitador e em várias necessidades e processos: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Mapeamento dos dados:</w:t>
      </w:r>
      <w:r w:rsidDel="00000000" w:rsidR="00000000" w:rsidRPr="00000000">
        <w:rPr>
          <w:rtl w:val="0"/>
        </w:rPr>
        <w:t xml:space="preserve"> é o time de TI o responsável pelo mapeio e categorização dos dados, pontos de coleta, métodos de armazenamento e processamento de dados pessoais dentro da plataforma. Isso inclui identificar e tratar adequadamente dados pessoais e dados sensíveis eventualmente coletados.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Segurança de Dados:</w:t>
      </w:r>
      <w:r w:rsidDel="00000000" w:rsidR="00000000" w:rsidRPr="00000000">
        <w:rPr>
          <w:rtl w:val="0"/>
        </w:rPr>
        <w:t xml:space="preserve"> A TI deve implementar medidas de segurança no nível do sistema e do banco de dados para proteger os dados pessoais e sensíveis contra acessos não autorizados e vazamentos. Isso envolve a criptografia de dados, a gestão de acesso e a monitorização contínua.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Políticas de Retenção de Dados: </w:t>
      </w:r>
      <w:r w:rsidDel="00000000" w:rsidR="00000000" w:rsidRPr="00000000">
        <w:rPr>
          <w:rtl w:val="0"/>
        </w:rPr>
        <w:t xml:space="preserve">A TI, em conjunto com o departamento jurídico, devem definir políticas claras de retenção de dados, garantindo que os dados pessoais não sejam armazenados por mais tempo do que o necessário.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Acesso a Dados Pessoais:</w:t>
      </w:r>
      <w:r w:rsidDel="00000000" w:rsidR="00000000" w:rsidRPr="00000000">
        <w:rPr>
          <w:rtl w:val="0"/>
        </w:rPr>
        <w:t xml:space="preserve"> A TI deve implementar mecanismos de controle de acesso para garantir que apenas funcionários autorizados tenham acesso aos dados pessoais de clientes e funcionários da empresa.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Notificação de Incidentes:</w:t>
      </w:r>
      <w:r w:rsidDel="00000000" w:rsidR="00000000" w:rsidRPr="00000000">
        <w:rPr>
          <w:rtl w:val="0"/>
        </w:rPr>
        <w:t xml:space="preserve"> Em caso de violação de dados, a TI deve ser capaz de identificar rapidamente o incidente e tomar medidas corretivas imediatas. A LGPD exige que incidentes sejam notificados às autoridades e às partes afetadas em um prazo específico. O responsável por essa notificação é o DPO (Data Privacy Officer), que deve trabalhar em conjunto com a TI, estabelecendo processos e métodos de correção imediata em casos de incidentes.</w:t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Auditoria e Monitoramento:</w:t>
      </w:r>
      <w:r w:rsidDel="00000000" w:rsidR="00000000" w:rsidRPr="00000000">
        <w:rPr>
          <w:rtl w:val="0"/>
        </w:rPr>
        <w:t xml:space="preserve"> A TI deve estabelecer procedimentos técnicos para atender necessidades de auditoria e monitoramento. 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Proteção de Dados por Design (Privacy by Design):</w:t>
      </w:r>
      <w:r w:rsidDel="00000000" w:rsidR="00000000" w:rsidRPr="00000000">
        <w:rPr>
          <w:rtl w:val="0"/>
        </w:rPr>
        <w:t xml:space="preserve"> A TI deve incorporar a proteção de dados desde o início do desenvolvimento de sistemas e aplicativos, garantindo que os princípios de privacidade sejam considerados em todas as etapas do ciclo de vida do software.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Gestão de Fornecedores: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Ao contratar terceiros, a área de TI deve monitorar os fornecedores de tecnologia e serviços para garantir que eles também estejam em conformidade com a LGPD, pois a responsabilidade se estende aos parceiros de negócios.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b) Crie no mínimo 2 recomendações de proteção aos dados possíveis de serem implementadas explicando como deve ser implantada dentro da Melhores Compras. Como é possível atender a LGPD com tantas pessoas acessando dados sensíveis dos clientes?</w:t>
      </w:r>
    </w:p>
    <w:p w:rsidR="00000000" w:rsidDel="00000000" w:rsidP="00000000" w:rsidRDefault="00000000" w:rsidRPr="00000000" w14:paraId="0000002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Anonimização de dados pessoais de clientes e funcionários por meio de: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Pseudonimização</w:t>
      </w:r>
      <w:r w:rsidDel="00000000" w:rsidR="00000000" w:rsidRPr="00000000">
        <w:rPr>
          <w:rtl w:val="0"/>
        </w:rPr>
        <w:t xml:space="preserve">, segregando dados que permitam identificar clientes e suas informações pessoais ou sensíveis. </w:t>
      </w:r>
    </w:p>
    <w:p w:rsidR="00000000" w:rsidDel="00000000" w:rsidP="00000000" w:rsidRDefault="00000000" w:rsidRPr="00000000" w14:paraId="00000023">
      <w:pPr>
        <w:ind w:left="1440" w:firstLine="0"/>
        <w:rPr/>
      </w:pPr>
      <w:r w:rsidDel="00000000" w:rsidR="00000000" w:rsidRPr="00000000">
        <w:rPr>
          <w:rtl w:val="0"/>
        </w:rPr>
        <w:t xml:space="preserve">No exemplo abaixo (KAUER, 2019), podemos compreender por meio de um exemplo como a pseudonimização ocorreria. Dados que permitam identificar seu titular (Nome, código OAB) devem ser segregados e armazenados em um ambiente distinto. </w:t>
        <w:br w:type="textWrapping"/>
        <w:br w:type="textWrapping"/>
        <w:t xml:space="preserve">Segundo KAUER, "</w:t>
      </w:r>
      <w:r w:rsidDel="00000000" w:rsidR="00000000" w:rsidRPr="00000000">
        <w:rPr>
          <w:i w:val="1"/>
          <w:rtl w:val="0"/>
        </w:rPr>
        <w:t xml:space="preserve">a ideia é que estes sejam mantidos de forma separada. É comum que os dados pessoais, como nome e números de documentos, sejam substituídos por identificadores indiretos (um número ou código alfanumérico que possa ser utilizado para reunir os dados pessoais identificáveis com aqueles que, por ora, encontram-se pseudonimizados)</w:t>
      </w:r>
      <w:r w:rsidDel="00000000" w:rsidR="00000000" w:rsidRPr="00000000">
        <w:rPr>
          <w:rtl w:val="0"/>
        </w:rPr>
        <w:t xml:space="preserve">". </w:t>
      </w:r>
    </w:p>
    <w:p w:rsidR="00000000" w:rsidDel="00000000" w:rsidP="00000000" w:rsidRDefault="00000000" w:rsidRPr="00000000" w14:paraId="0000002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1440" w:firstLine="0"/>
        <w:rPr/>
      </w:pPr>
      <w:r w:rsidDel="00000000" w:rsidR="00000000" w:rsidRPr="00000000">
        <w:rPr>
          <w:rtl w:val="0"/>
        </w:rPr>
        <w:t xml:space="preserve">No entanto, nem todos os dados podem ser substituídos por códigos - isso acarretaria perdas de para o cliente e o negócio (impossibilidade de entrega de compras, duplicidade de registros - clientes - no banco, etc.). Dessa forma, a Pseudonimização torna-se uma alternativa pertinente e mais segura de armazenamento de dados.</w:t>
      </w:r>
    </w:p>
    <w:p w:rsidR="00000000" w:rsidDel="00000000" w:rsidP="00000000" w:rsidRDefault="00000000" w:rsidRPr="00000000" w14:paraId="0000002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4343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Criptografia</w:t>
      </w:r>
      <w:r w:rsidDel="00000000" w:rsidR="00000000" w:rsidRPr="00000000">
        <w:rPr>
          <w:rtl w:val="0"/>
        </w:rPr>
        <w:t xml:space="preserve"> dos dados no Banco de Dados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Outra forma de anonimização dos dados é por meio da Criptografia, onde codifica-se e decodifica-se dados para seu uso no momento em que são necessários.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Mascaramento </w:t>
      </w:r>
      <w:r w:rsidDel="00000000" w:rsidR="00000000" w:rsidRPr="00000000">
        <w:rPr>
          <w:rtl w:val="0"/>
        </w:rPr>
        <w:t xml:space="preserve">de dados pessoais que, em conjunto, possam identificar clientes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b w:val="1"/>
          <w:rtl w:val="0"/>
        </w:rPr>
        <w:t xml:space="preserve">. Controle de Acesso:</w:t>
      </w:r>
    </w:p>
    <w:p w:rsidR="00000000" w:rsidDel="00000000" w:rsidP="00000000" w:rsidRDefault="00000000" w:rsidRPr="00000000" w14:paraId="0000002F">
      <w:pPr>
        <w:ind w:left="0" w:firstLine="720"/>
        <w:rPr/>
      </w:pPr>
      <w:r w:rsidDel="00000000" w:rsidR="00000000" w:rsidRPr="00000000">
        <w:rPr>
          <w:rtl w:val="0"/>
        </w:rPr>
        <w:t xml:space="preserve">Políticas de senhas fortes, bem como restrições de acesso por função, rastreamento de acessos (logs) e acesso físico ao Banco de Dados são pontos importantes para manter a segurança e integridade dos dados.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Políticas de Privacidade e Segurança da Informação em toda a operação da empresa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A segurança dos dados é responsabilidade de toda a empresa. Dessa forma, a conscientização sobre os níveis de confidencialidade dos dados (Pessoais, Sensíveis, etc) é de extrema importância, bem como: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Treinamentos preventivos contra vazamento de dados, incluindo ataques de Hackers via engenharia social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Processos estabelecidos para incidentes, incluindo um canal de denúncias para casos de vazamento de dados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Uso de sistemas de proteção, como VPNs e controles de acessos e monitoramento da operação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c) Na situação dos dados dos clientes estarem bem completos e a aplicação da LGPD, defina 5 dados anonimizados para os clientes. Defina como seria o uso desses dados dentro e fora da empresa Melhores Compras?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Para clientes, considerando-se o modelo de dados do Melhores Compras, é recomendável anonimizar: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69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45"/>
        <w:gridCol w:w="2430"/>
        <w:gridCol w:w="2415"/>
        <w:gridCol w:w="2400"/>
        <w:tblGridChange w:id="0">
          <w:tblGrid>
            <w:gridCol w:w="2445"/>
            <w:gridCol w:w="2430"/>
            <w:gridCol w:w="2415"/>
            <w:gridCol w:w="240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Tabela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Finalidade do dado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Recomendação de uso dos dados dentro da empresa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MC_CLIENTE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nm_cliente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Usado para personalização de comunicação entre a Melhores Compras e o cliente, assim como parte da identificação do cliente em chamados telefônicos.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Armazenamento deve ser criptografado no Banco de Dados e desvinculado de informações sensíveis e outros dados pessoais.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ds_email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Usado para envio de comunicações promocionais (desde que haja consentimento do cliente) ou comunicações transacionais (confirmação de compra, envio, etc)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Armazenamento deve ser criptografado no Banco de Dados e desvinculado de informações sensíveis e outros dados pessoais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nr_telefone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Usado para envio de mensagens SMS ou Whatsapp, desde que haja consentimento do 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Armazenamento deve ser criptografado no Banco de Dados e desvinculado de informações sensíveis e outros dados pessoais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MC_CLI_FISICA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nr_cpf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Utilizado para identificação do cliente e unificação do registro.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Dado deve ser pseudonimizado em um ambiente distinto e seu acesso, restringido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MC_END_CLI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nr_end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Utilizado para realização de entregas de produtos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Dado deve ser mascarado na tabela e utilizado apenas para sua única finalidade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ds_complemento_end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Utilizado para realização de entregas de produtos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Dado deve ser mascarado na tabela e utilizado apenas para sua única finalidade</w:t>
            </w:r>
          </w:p>
        </w:tc>
      </w:tr>
    </w:tbl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Referências: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https://www.serpro.gov.br/lgpd/menu/tratamento-dos-dados/principios-da-lgpd#:~:text=A%20base%20da%20LGPD%20%C3%A9,de%20forma%20expl%C3%ADcita%20e%20inequ%C3%ADvoca</w:t>
        </w:r>
      </w:hyperlink>
      <w:r w:rsidDel="00000000" w:rsidR="00000000" w:rsidRPr="00000000">
        <w:rPr>
          <w:rtl w:val="0"/>
        </w:rPr>
        <w:t xml:space="preserve"> - acessado em 29/10/2023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KAUER, Gisele, 2019.  Anonimização, pseudonimização e criptografia: Perguntas frequentes, definições e o que diz a LGPD -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https://www.infranewstelecom.com.br/anonimizacao-pseudonimizacao-e-criptografia-perguntas-frequentes-definicoes-e-o-que-diz-a-lgpd/</w:t>
        </w:r>
      </w:hyperlink>
      <w:r w:rsidDel="00000000" w:rsidR="00000000" w:rsidRPr="00000000">
        <w:rPr>
          <w:rtl w:val="0"/>
        </w:rPr>
        <w:t xml:space="preserve"> - acessado em 29/10/2023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https://www.serpro.gov.br/lgpd/menu/protecao-de-dados/dados-anonimizados-lgpd</w:t>
        </w:r>
      </w:hyperlink>
      <w:r w:rsidDel="00000000" w:rsidR="00000000" w:rsidRPr="00000000">
        <w:rPr>
          <w:rtl w:val="0"/>
        </w:rPr>
        <w:t xml:space="preserve"> - acessado em 29/10/2023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aven Pro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serpro.gov.br/lgpd/menu/protecao-de-dados/dados-anonimizados-lgpd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www.serpro.gov.br/lgpd/menu/tratamento-dos-dados/principios-da-lgpd#:~:text=A%20base%20da%20LGPD%20%C3%A9,de%20forma%20expl%C3%ADcita%20e%20inequ%C3%ADvoca" TargetMode="External"/><Relationship Id="rId8" Type="http://schemas.openxmlformats.org/officeDocument/2006/relationships/hyperlink" Target="https://www.infranewstelecom.com.br/anonimizacao-pseudonimizacao-e-criptografia-perguntas-frequentes-definicoes-e-o-que-diz-a-lgpd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avenPro-regular.ttf"/><Relationship Id="rId2" Type="http://schemas.openxmlformats.org/officeDocument/2006/relationships/font" Target="fonts/MavenPr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