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</w:t>
      </w:r>
      <w:r>
        <w:rPr>
          <w:spacing w:val="11"/>
        </w:rPr>
        <w:t> </w:t>
      </w:r>
      <w:r>
        <w:rPr/>
        <w:t>ISR</w:t>
      </w:r>
      <w:r>
        <w:rPr>
          <w:spacing w:val="12"/>
        </w:rPr>
        <w:t> </w:t>
      </w:r>
      <w:r>
        <w:rPr/>
        <w:t>-</w:t>
      </w:r>
      <w:r>
        <w:rPr>
          <w:spacing w:val="13"/>
        </w:rPr>
        <w:t> </w:t>
      </w:r>
      <w:r>
        <w:rPr>
          <w:spacing w:val="-10"/>
        </w:rPr>
        <w:t>3</w:t>
      </w:r>
    </w:p>
    <w:p>
      <w:pPr>
        <w:spacing w:before="15"/>
        <w:ind w:left="441" w:right="377" w:firstLine="0"/>
        <w:jc w:val="center"/>
        <w:rPr>
          <w:b/>
          <w:sz w:val="26"/>
        </w:rPr>
      </w:pPr>
      <w:r>
        <w:rPr>
          <w:b/>
          <w:sz w:val="26"/>
        </w:rPr>
        <w:t>Declaration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Form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Opting-out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3"/>
          <w:sz w:val="26"/>
        </w:rPr>
        <w:t> </w:t>
      </w:r>
      <w:r>
        <w:rPr>
          <w:b/>
          <w:spacing w:val="-2"/>
          <w:sz w:val="26"/>
        </w:rPr>
        <w:t>Nomination</w:t>
      </w:r>
    </w:p>
    <w:p>
      <w:pPr>
        <w:spacing w:before="30"/>
        <w:ind w:left="438" w:right="377" w:firstLine="0"/>
        <w:jc w:val="center"/>
        <w:rPr>
          <w:b/>
          <w:sz w:val="26"/>
        </w:rPr>
      </w:pPr>
      <w:r>
        <w:rPr>
          <w:b/>
          <w:sz w:val="26"/>
        </w:rPr>
        <w:t>by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holders</w:t>
      </w:r>
      <w:r>
        <w:rPr>
          <w:b/>
          <w:spacing w:val="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physical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securities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2"/>
          <w:sz w:val="26"/>
        </w:rPr>
        <w:t> </w:t>
      </w:r>
      <w:r>
        <w:rPr>
          <w:b/>
          <w:sz w:val="26"/>
        </w:rPr>
        <w:t>Listed</w:t>
      </w:r>
      <w:r>
        <w:rPr>
          <w:b/>
          <w:spacing w:val="6"/>
          <w:sz w:val="26"/>
        </w:rPr>
        <w:t> </w:t>
      </w:r>
      <w:r>
        <w:rPr>
          <w:b/>
          <w:spacing w:val="-2"/>
          <w:sz w:val="26"/>
        </w:rPr>
        <w:t>Companies</w:t>
      </w:r>
    </w:p>
    <w:p>
      <w:pPr>
        <w:spacing w:line="285" w:lineRule="auto" w:before="33"/>
        <w:ind w:left="444" w:right="377" w:firstLine="0"/>
        <w:jc w:val="center"/>
        <w:rPr>
          <w:i/>
          <w:sz w:val="18"/>
        </w:rPr>
      </w:pPr>
      <w:r>
        <w:rPr>
          <w:i/>
          <w:w w:val="105"/>
          <w:sz w:val="18"/>
        </w:rPr>
        <w:t>(see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SEBI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Circular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No.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SEBI/HO/MIRSD/MIRSD-PoD-1/P/CIR/2023/37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dated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March</w:t>
      </w:r>
      <w:r>
        <w:rPr>
          <w:i/>
          <w:spacing w:val="-13"/>
          <w:w w:val="105"/>
          <w:sz w:val="18"/>
        </w:rPr>
        <w:t> </w:t>
      </w:r>
      <w:r>
        <w:rPr>
          <w:i/>
          <w:w w:val="105"/>
          <w:sz w:val="18"/>
        </w:rPr>
        <w:t>16,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2023</w:t>
      </w:r>
      <w:r>
        <w:rPr>
          <w:i/>
          <w:spacing w:val="-11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w w:val="105"/>
          <w:sz w:val="18"/>
        </w:rPr>
        <w:t> Common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Simplified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Norms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for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processing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investor’s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service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request</w:t>
      </w:r>
      <w:r>
        <w:rPr>
          <w:i/>
          <w:spacing w:val="-5"/>
          <w:w w:val="105"/>
          <w:sz w:val="18"/>
        </w:rPr>
        <w:t> </w:t>
      </w:r>
      <w:r>
        <w:rPr>
          <w:i/>
          <w:w w:val="105"/>
          <w:sz w:val="18"/>
        </w:rPr>
        <w:t>by</w:t>
      </w:r>
      <w:r>
        <w:rPr>
          <w:i/>
          <w:spacing w:val="-3"/>
          <w:w w:val="105"/>
          <w:sz w:val="18"/>
        </w:rPr>
        <w:t> </w:t>
      </w:r>
      <w:r>
        <w:rPr>
          <w:i/>
          <w:w w:val="105"/>
          <w:sz w:val="18"/>
        </w:rPr>
        <w:t>RTAs</w:t>
      </w:r>
      <w:r>
        <w:rPr>
          <w:i/>
          <w:spacing w:val="-2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norms</w:t>
      </w:r>
      <w:r>
        <w:rPr>
          <w:i/>
          <w:spacing w:val="-4"/>
          <w:w w:val="105"/>
          <w:sz w:val="18"/>
        </w:rPr>
        <w:t> </w:t>
      </w:r>
      <w:r>
        <w:rPr>
          <w:i/>
          <w:w w:val="105"/>
          <w:sz w:val="18"/>
        </w:rPr>
        <w:t>for furnishing PAN, KYC details and Nomination)</w:t>
      </w:r>
    </w:p>
    <w:p>
      <w:pPr>
        <w:pStyle w:val="BodyText"/>
        <w:spacing w:before="8"/>
        <w:rPr>
          <w:i/>
          <w:sz w:val="24"/>
        </w:rPr>
      </w:pPr>
    </w:p>
    <w:p>
      <w:pPr>
        <w:pStyle w:val="BodyText"/>
        <w:spacing w:line="266" w:lineRule="auto"/>
        <w:ind w:left="212" w:right="143"/>
        <w:jc w:val="both"/>
      </w:pPr>
      <w:r>
        <w:rPr/>
        <w:t>[Under</w:t>
      </w:r>
      <w:r>
        <w:rPr>
          <w:spacing w:val="32"/>
        </w:rPr>
        <w:t> </w:t>
      </w:r>
      <w:r>
        <w:rPr/>
        <w:t>Section</w:t>
      </w:r>
      <w:r>
        <w:rPr>
          <w:spacing w:val="36"/>
        </w:rPr>
        <w:t> </w:t>
      </w:r>
      <w:r>
        <w:rPr/>
        <w:t>72</w:t>
      </w:r>
      <w:r>
        <w:rPr>
          <w:spacing w:val="35"/>
        </w:rPr>
        <w:t> </w:t>
      </w:r>
      <w:r>
        <w:rPr/>
        <w:t>r/w Section 24 (1)</w:t>
      </w:r>
      <w:r>
        <w:rPr>
          <w:spacing w:val="35"/>
        </w:rPr>
        <w:t> </w:t>
      </w:r>
      <w:r>
        <w:rPr/>
        <w:t>(a)</w:t>
      </w:r>
      <w:r>
        <w:rPr>
          <w:spacing w:val="32"/>
        </w:rPr>
        <w:t> </w:t>
      </w:r>
      <w:r>
        <w:rPr/>
        <w:t>of</w:t>
      </w:r>
      <w:r>
        <w:rPr>
          <w:spacing w:val="35"/>
        </w:rPr>
        <w:t> </w:t>
      </w:r>
      <w:r>
        <w:rPr/>
        <w:t>Companies Act,</w:t>
      </w:r>
      <w:r>
        <w:rPr>
          <w:spacing w:val="32"/>
        </w:rPr>
        <w:t> </w:t>
      </w:r>
      <w:r>
        <w:rPr/>
        <w:t>2013</w:t>
      </w:r>
      <w:r>
        <w:rPr>
          <w:spacing w:val="34"/>
        </w:rPr>
        <w:t> </w:t>
      </w:r>
      <w:r>
        <w:rPr/>
        <w:t>r/w Section</w:t>
      </w:r>
      <w:r>
        <w:rPr>
          <w:spacing w:val="35"/>
        </w:rPr>
        <w:t> </w:t>
      </w:r>
      <w:r>
        <w:rPr/>
        <w:t>11(1) and</w:t>
      </w:r>
      <w:r>
        <w:rPr>
          <w:spacing w:val="40"/>
        </w:rPr>
        <w:t> </w:t>
      </w:r>
      <w:r>
        <w:rPr/>
        <w:t>11B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SEBI</w:t>
      </w:r>
      <w:r>
        <w:rPr>
          <w:spacing w:val="40"/>
        </w:rPr>
        <w:t> </w:t>
      </w:r>
      <w:r>
        <w:rPr/>
        <w:t>Act,</w:t>
      </w:r>
      <w:r>
        <w:rPr>
          <w:spacing w:val="40"/>
        </w:rPr>
        <w:t> </w:t>
      </w:r>
      <w:r>
        <w:rPr/>
        <w:t>1992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Clause</w:t>
      </w:r>
      <w:r>
        <w:rPr>
          <w:spacing w:val="40"/>
        </w:rPr>
        <w:t> </w:t>
      </w:r>
      <w:r>
        <w:rPr/>
        <w:t>C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Schedule</w:t>
      </w:r>
      <w:r>
        <w:rPr>
          <w:spacing w:val="40"/>
        </w:rPr>
        <w:t> </w:t>
      </w:r>
      <w:r>
        <w:rPr/>
        <w:t>VII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Regulation</w:t>
      </w:r>
      <w:r>
        <w:rPr>
          <w:spacing w:val="40"/>
        </w:rPr>
        <w:t> </w:t>
      </w:r>
      <w:r>
        <w:rPr/>
        <w:t>101</w:t>
      </w:r>
      <w:r>
        <w:rPr>
          <w:spacing w:val="40"/>
        </w:rPr>
        <w:t> </w:t>
      </w:r>
      <w:r>
        <w:rPr/>
        <w:t>of SEBI (Listing Obligations and Disclosure Requirements) Regulations, 2015)]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tabs>
          <w:tab w:pos="3974" w:val="left" w:leader="none"/>
        </w:tabs>
        <w:ind w:left="212"/>
      </w:pPr>
      <w:r>
        <w:rPr/>
        <w:t>Name</w:t>
      </w:r>
      <w:r>
        <w:rPr>
          <w:spacing w:val="5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5"/>
        </w:rPr>
        <w:t> </w:t>
      </w:r>
      <w:r>
        <w:rPr>
          <w:spacing w:val="-2"/>
        </w:rPr>
        <w:t>Company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23"/>
        <w:ind w:left="212"/>
      </w:pPr>
      <w:r>
        <w:rPr/>
        <w:t>Registered</w:t>
      </w:r>
      <w:r>
        <w:rPr>
          <w:spacing w:val="9"/>
        </w:rPr>
        <w:t> </w:t>
      </w:r>
      <w:r>
        <w:rPr/>
        <w:t>Address</w:t>
      </w:r>
      <w:r>
        <w:rPr>
          <w:spacing w:val="17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Company:</w:t>
      </w:r>
    </w:p>
    <w:p>
      <w:pPr>
        <w:pStyle w:val="BodyText"/>
        <w:rPr>
          <w:sz w:val="24"/>
        </w:rPr>
      </w:pPr>
    </w:p>
    <w:p>
      <w:pPr>
        <w:pStyle w:val="BodyText"/>
        <w:spacing w:line="266" w:lineRule="auto" w:before="184"/>
        <w:ind w:left="212" w:right="143"/>
        <w:jc w:val="both"/>
      </w:pPr>
      <w:r>
        <w:rPr/>
        <w:t>I</w:t>
      </w:r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………………………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holder(s)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securities</w:t>
      </w:r>
      <w:r>
        <w:rPr>
          <w:spacing w:val="40"/>
        </w:rPr>
        <w:t> </w:t>
      </w:r>
      <w:r>
        <w:rPr/>
        <w:t>particulars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are given hereunder, </w:t>
      </w:r>
      <w:r>
        <w:rPr>
          <w:b/>
          <w:i/>
          <w:u w:val="single"/>
        </w:rPr>
        <w:t>do not wish to nominate</w:t>
      </w:r>
      <w:r>
        <w:rPr>
          <w:b/>
          <w:i/>
        </w:rPr>
        <w:t> </w:t>
      </w:r>
      <w:r>
        <w:rPr/>
        <w:t>any person(s) in whom shall vest, all the rights in respect of such securities in the event of my /our death.</w:t>
      </w:r>
    </w:p>
    <w:p>
      <w:pPr>
        <w:pStyle w:val="BodyText"/>
        <w:spacing w:line="264" w:lineRule="auto" w:before="148"/>
        <w:ind w:left="212" w:right="414"/>
      </w:pPr>
      <w:r>
        <w:rPr/>
        <w:t>PARTICULARS OF THE SECURITIES (in respect of which nomination is being opted out)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1695"/>
        <w:gridCol w:w="1694"/>
        <w:gridCol w:w="1694"/>
        <w:gridCol w:w="1695"/>
      </w:tblGrid>
      <w:tr>
        <w:trPr>
          <w:trHeight w:val="517" w:hRule="atLeast"/>
        </w:trPr>
        <w:tc>
          <w:tcPr>
            <w:tcW w:w="1694" w:type="dxa"/>
          </w:tcPr>
          <w:p>
            <w:pPr>
              <w:pStyle w:val="TableParagraph"/>
              <w:spacing w:line="260" w:lineRule="exact"/>
              <w:ind w:left="306" w:right="10" w:firstLine="43"/>
              <w:rPr>
                <w:b/>
                <w:sz w:val="22"/>
              </w:rPr>
            </w:pPr>
            <w:r>
              <w:rPr>
                <w:b/>
                <w:sz w:val="22"/>
              </w:rPr>
              <w:t>Nature of </w:t>
            </w:r>
            <w:r>
              <w:rPr>
                <w:b/>
                <w:spacing w:val="-2"/>
                <w:sz w:val="22"/>
              </w:rPr>
              <w:t>Securities</w:t>
            </w:r>
          </w:p>
        </w:tc>
        <w:tc>
          <w:tcPr>
            <w:tcW w:w="1695" w:type="dxa"/>
          </w:tcPr>
          <w:p>
            <w:pPr>
              <w:pStyle w:val="TableParagraph"/>
              <w:spacing w:before="1"/>
              <w:ind w:left="362"/>
              <w:rPr>
                <w:b/>
                <w:sz w:val="22"/>
              </w:rPr>
            </w:pPr>
            <w:r>
              <w:rPr>
                <w:b/>
                <w:sz w:val="22"/>
              </w:rPr>
              <w:t>Folio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304" w:right="10" w:firstLine="222"/>
              <w:rPr>
                <w:b/>
                <w:sz w:val="22"/>
              </w:rPr>
            </w:pPr>
            <w:r>
              <w:rPr>
                <w:b/>
                <w:sz w:val="22"/>
              </w:rPr>
              <w:t>No. of </w:t>
            </w:r>
            <w:r>
              <w:rPr>
                <w:b/>
                <w:spacing w:val="-2"/>
                <w:sz w:val="22"/>
              </w:rPr>
              <w:t>Securities</w:t>
            </w:r>
          </w:p>
        </w:tc>
        <w:tc>
          <w:tcPr>
            <w:tcW w:w="1694" w:type="dxa"/>
          </w:tcPr>
          <w:p>
            <w:pPr>
              <w:pStyle w:val="TableParagraph"/>
              <w:spacing w:line="260" w:lineRule="exact"/>
              <w:ind w:left="667" w:right="10" w:hanging="3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Certificate </w:t>
            </w:r>
            <w:r>
              <w:rPr>
                <w:b/>
                <w:spacing w:val="-4"/>
                <w:sz w:val="22"/>
              </w:rPr>
              <w:t>No.</w:t>
            </w:r>
          </w:p>
        </w:tc>
        <w:tc>
          <w:tcPr>
            <w:tcW w:w="1695" w:type="dxa"/>
          </w:tcPr>
          <w:p>
            <w:pPr>
              <w:pStyle w:val="TableParagraph"/>
              <w:spacing w:line="260" w:lineRule="exact"/>
              <w:ind w:left="667" w:hanging="3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Distinctive </w:t>
            </w:r>
            <w:r>
              <w:rPr>
                <w:b/>
                <w:spacing w:val="-4"/>
                <w:sz w:val="22"/>
              </w:rPr>
              <w:t>No.</w:t>
            </w:r>
          </w:p>
        </w:tc>
      </w:tr>
      <w:tr>
        <w:trPr>
          <w:trHeight w:val="255" w:hRule="atLeast"/>
        </w:trPr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"/>
        <w:rPr>
          <w:sz w:val="24"/>
        </w:rPr>
      </w:pPr>
    </w:p>
    <w:p>
      <w:pPr>
        <w:pStyle w:val="BodyText"/>
        <w:spacing w:line="264" w:lineRule="auto"/>
        <w:ind w:left="212" w:right="143"/>
        <w:jc w:val="both"/>
      </w:pPr>
      <w:r>
        <w:rPr/>
        <w:t>I/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understand</w:t>
      </w:r>
      <w:r>
        <w:rPr>
          <w:spacing w:val="37"/>
        </w:rPr>
        <w:t> </w:t>
      </w:r>
      <w:r>
        <w:rPr/>
        <w:t>the</w:t>
      </w:r>
      <w:r>
        <w:rPr>
          <w:spacing w:val="35"/>
        </w:rPr>
        <w:t> </w:t>
      </w:r>
      <w:r>
        <w:rPr/>
        <w:t>issues</w:t>
      </w:r>
      <w:r>
        <w:rPr>
          <w:spacing w:val="40"/>
        </w:rPr>
        <w:t> </w:t>
      </w:r>
      <w:r>
        <w:rPr/>
        <w:t>involved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non-appointment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nominee(s)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further are aware that in case of my / our death, my / our legal heir(s) / representative(s) are required to furnish the requisite documents / details, including, Will or documents issued by the Court like Decree or Succession Certificate or Letter of Administration / Probate of Will or any other document as may be prescribed by the competent authority, for claiming my / our aforesaid securities.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tabs>
          <w:tab w:pos="7478" w:val="left" w:leader="none"/>
        </w:tabs>
        <w:spacing w:line="264" w:lineRule="auto"/>
        <w:ind w:left="212" w:right="155"/>
      </w:pPr>
      <w:r>
        <w:rPr/>
        <w:t>Name(s) and Address of Security holders(s) *</w:t>
        <w:tab/>
      </w:r>
      <w:r>
        <w:rPr>
          <w:spacing w:val="-2"/>
        </w:rPr>
        <w:t>Signature(s) </w:t>
      </w:r>
      <w:r>
        <w:rPr/>
        <w:t>Sole / First Holder Name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ind w:left="212"/>
      </w:pPr>
      <w:r>
        <w:rPr/>
        <w:t>Second</w:t>
      </w:r>
      <w:r>
        <w:rPr>
          <w:spacing w:val="12"/>
        </w:rPr>
        <w:t> </w:t>
      </w:r>
      <w:r>
        <w:rPr/>
        <w:t>Holder</w:t>
      </w:r>
      <w:r>
        <w:rPr>
          <w:spacing w:val="16"/>
        </w:rPr>
        <w:t> </w:t>
      </w:r>
      <w:r>
        <w:rPr>
          <w:spacing w:val="-4"/>
        </w:rPr>
        <w:t>Name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212"/>
      </w:pPr>
      <w:r>
        <w:rPr/>
        <w:t>Third</w:t>
      </w:r>
      <w:r>
        <w:rPr>
          <w:spacing w:val="10"/>
        </w:rPr>
        <w:t> </w:t>
      </w:r>
      <w:r>
        <w:rPr/>
        <w:t>Holder</w:t>
      </w:r>
      <w:r>
        <w:rPr>
          <w:spacing w:val="9"/>
        </w:rPr>
        <w:t> </w:t>
      </w:r>
      <w:r>
        <w:rPr>
          <w:spacing w:val="-4"/>
        </w:rPr>
        <w:t>Name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7"/>
        </w:rPr>
      </w:pPr>
    </w:p>
    <w:p>
      <w:pPr>
        <w:spacing w:line="264" w:lineRule="auto" w:before="0"/>
        <w:ind w:left="212" w:right="414" w:firstLine="0"/>
        <w:jc w:val="left"/>
        <w:rPr>
          <w:i/>
          <w:sz w:val="22"/>
        </w:rPr>
      </w:pPr>
      <w:r>
        <w:rPr>
          <w:sz w:val="22"/>
        </w:rPr>
        <w:t>* </w:t>
      </w:r>
      <w:r>
        <w:rPr>
          <w:i/>
          <w:sz w:val="22"/>
        </w:rPr>
        <w:t>Signature of witness, along with name and address are required, if the account</w:t>
      </w:r>
      <w:r>
        <w:rPr>
          <w:i/>
          <w:sz w:val="22"/>
        </w:rPr>
        <w:t> holder affixes thumb impression, instead of signature</w:t>
      </w:r>
    </w:p>
    <w:sectPr>
      <w:type w:val="continuous"/>
      <w:pgSz w:w="12240" w:h="15840"/>
      <w:pgMar w:top="600" w:bottom="280" w:left="166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444" w:right="375"/>
      <w:jc w:val="center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83B207F0C5E459281B28D91A30660" ma:contentTypeVersion="16" ma:contentTypeDescription="Create a new document." ma:contentTypeScope="" ma:versionID="fc270317a1d5fd2943de92000dacace4">
  <xsd:schema xmlns:xsd="http://www.w3.org/2001/XMLSchema" xmlns:xs="http://www.w3.org/2001/XMLSchema" xmlns:p="http://schemas.microsoft.com/office/2006/metadata/properties" xmlns:ns2="54ac05b5-c9ee-450a-9685-af96db258fb4" xmlns:ns3="a4b69f64-93e8-491b-b276-85f2516a4a64" targetNamespace="http://schemas.microsoft.com/office/2006/metadata/properties" ma:root="true" ma:fieldsID="fe9c90cdbd4d374e9ed2978858cec3c9" ns2:_="" ns3:_="">
    <xsd:import namespace="54ac05b5-c9ee-450a-9685-af96db258fb4"/>
    <xsd:import namespace="a4b69f64-93e8-491b-b276-85f2516a4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c05b5-c9ee-450a-9685-af96db258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a242e5-cd1e-4a7e-976e-50e28d466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69f64-93e8-491b-b276-85f2516a4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576ff2-002f-4ad1-9fa6-e9ae5ed61af3}" ma:internalName="TaxCatchAll" ma:showField="CatchAllData" ma:web="a4b69f64-93e8-491b-b276-85f2516a4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BD628-EE94-446F-AD85-F38EC464BFFE}"/>
</file>

<file path=customXml/itemProps2.xml><?xml version="1.0" encoding="utf-8"?>
<ds:datastoreItem xmlns:ds="http://schemas.openxmlformats.org/officeDocument/2006/customXml" ds:itemID="{0616962D-8710-4E56-BF92-E6C82E0E8F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2120</dc:creator>
  <dc:title>Microsoft Word - Form ISR-3.docx</dc:title>
  <dcterms:created xsi:type="dcterms:W3CDTF">2023-03-23T04:28:52Z</dcterms:created>
  <dcterms:modified xsi:type="dcterms:W3CDTF">2023-03-23T04:28:52Z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LastSaved">
    <vt:filetime>2023-03-23T00:00:00Z</vt:filetime>
  </property>
  <property fmtid="{D5CDD505-2E9C-101B-9397-08002B2CF9AE}" pid="4" name="Producer">
    <vt:lpwstr>Microsoft: Print To PDF</vt:lpwstr>
  </property>
</Properties>
</file>