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Practical 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Configuring LAN setup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Aim: </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 and Setting IP networks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Configuring subnet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of basic network command and Network configuration commands. ipconfig, netstat, ARP, ping, trace route etc.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network troubleshooting.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of TCP/IP Protocols in Windows / Linux.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Drive/file sharing and printer sharing</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 a) Planning and Setting IP networks</w:t>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Planning and setting up IP networks involves several key steps and considerations to ensure a reliable, scalable, and secure infrastructure. </w: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Following points are needed to be considered: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Network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start by understanding the needs of the organization or project. Identify the number of devices to be connected, the expected network traffic, geographical locations, security requirements, and any future expansion plans.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IP Addressing Scheme: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Decide on the IP addressing scheme we would use, whether it's IPv4 or IPv6. For IPv4, we need to choose a private IP address range and ensure it doesn't conflict with any existing networks we might connect with.</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Network Topology: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the network's physical layout and logical topology. Consider factors like the number and location of switches, routers, subnets, and how devices will connect to each other. This design should align with requirements and accommodate potential growth.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Subnetting: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 IP address space into smaller subnets to help manage network traffic efficiently and improve security. Subnetting also enables us to isolate different departments or devices based on their functions.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Network Equipment: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routers, switches, firewalls, and other network equipment based on the network's size, expected traffic load, and the specific features and capabilities needed to meet our requirements.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 Assignment: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Decide how IP addresses will be assigned to devices. This can be done manually (static IP) for critical devices and servers, or dynamically (DHCP) for less critical devices. DHCP automates IP address assignment and makes it easier to manage larger networks.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Network Devices: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up the routers, switches, and firewalls based on the network design. Configure routing protocols, VLANs (if necessary), security policies, Quality of Service (QoS) settings, and any other required features.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Network Security: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is crucial in any network. Set up firewalls, intrusion prevention systems (IPS), and other security measures to protect against unauthorized access and potential threats. Regularly update firmware and keep security patches up to date.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and Troubleshooting: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deploying the network in a production environment, conduct thorough testing to identify and resolve any configuration issues or performance bottlenecks. Verify connectivity, test for any security vulnerabilities, and ensure proper functioning of all network services.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the entire network setup, including IP addresses, subnet masks, network diagrams, device configurations, security settings, and any other relevant information. This documentation will be valuable for future troubleshooting, maintenance, and upgrades.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and Maintenance: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network monitoring tools to keep an eye on the network's health and performance. Regularly monitor for any anomalies, assess network usage patterns, and perform necessary maintenance tasks like updating firmware, renewing SSL certificates, and checking for security updates.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Scalability: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for future growth and scalability. As the network expands, we must be ensured it can accommodate additional devices and increased traffic without major disruptions.</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do the following case-study in this respect</w:t>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Consider a small business called "Smile Info-solution Inc.," which provides IT services to local businesses in their city. They need to plan and set up an IP network for their office to support their internal operations and offer IT services to their clients.</w:t>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Define Network Requirements: Smile Info-solution Inc. has 30 employees, including 20 desktop computers, 10 laptops, 5 network printers, and a file server. They also want to set up a guest Wi-Fi network for visiting clients.</w:t>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Choose IP Addressing Scheme: They decide to use IPv4 for their network and choose the private IP address range 192.168.1.0/24 for their internal devices. They'll use DHCP to assign IP addresses dynamically to employee devices and printers.</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Design Network Topology: They plan to use a star topology for their office network. The main switch will connect to all the desktop computers, printers, and the file server, while a separate wireless access point will handle the guest Wi-Fi network.</w:t>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Subnetting: They divide the IP address range into two subnets: one for employee devices (192.168.1.0/25) and one for the guest Wi-Fi network (192.168.1.128/26).</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Choose Network Equipment: Smile Info-solution Inc. selects a business-grade router, a managed switch, and a wireless access point that supports VLANs to separate employee and guest networks.</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IP Address Assignment: They configure DHCP on the router to assign IP addresses to employee devices and printers in the range 192.168.1.2 to 192.168.1.126. The guest Wi-Fi network will use DHCP for IP addresses from the range 192.168.1.130 to 192.168.1.190.</w:t>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 Configure Network Devices: They set up the router with appropriate routing protocols, firewall rules, and port forwarding to secure the network and allow remote access for their clients' devices when needed. The switch is configured with VLANs to segregate traffic from the two networks.</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 Implement Network Security: Smile Info-solution Inc. implements security measures like WPA2 encryption for the Wi-Fi network, access control lists (ACLs) on the router to control traffic flow, and enables firewall rules to protect sensitive data on their server.</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 Testing and Troubleshooting: Before deploying the network, they conduct testing to ensure proper connectivity, DHCP functionality, and network security. They troubleshoot and resolve any issues found during the testing phase.</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 Documentation: They document the network setup, including IP address allocations, network diagrams, device configurations, and security settings for future reference.</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 Monitoring and Maintenance: Smile Info-solution Inc. implements network monitoring tools to keep track of network performance and security. They perform regular maintenance tasks, such as updating firmware and reviewing logs for security incidents.</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 Network Scalability: They plan for potential expansion by leaving room for more devices on the employee subnet and guest Wi-Fi subnet, and ensuring the router and switch have capacity for additional connections.</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With their IP network set up, Smile Info-solution Inc. can efficiently provide IT services to their clients and support their internal operations with a secure and scalable network infrastructure.</w:t>
      </w:r>
    </w:p>
    <w:p w:rsidR="00000000" w:rsidDel="00000000" w:rsidP="00000000" w:rsidRDefault="00000000" w:rsidRPr="00000000" w14:paraId="00000036">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 b) Configuring subnet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configure a subnet, we consider the following example.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iSmile has 16 PCs connected in a single network, the company plans to create 4 Subnets each containing 4 PCs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four subnetworks, each with four PCs, we can use subnetting to divide the organization's network into smaller segments. We will use a Class C IP address range for this example, as it provides 256 IP addresses in total (ranging from 192.168.0.0 to 192.168.0.255).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let's find the subnet mask that allows for four subnets. Since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 we need 2 bits for subnetting (2^2 = 4). The remaining 6 bits will be used for host addresses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64 - 2 reserved for network and broadcast addresses = 62 usable host addresses).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Subnet Mask: 255.255.255.192 (/26 in CIDR notation)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bits for subnet + host, with 26 bits being 1111 1111 1111 1111 1111 1111 1100 0000)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let's assign the IP addresses to each subnet: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Subnet 1:</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Usable IP Range: 192.168.0.1 to 192.168.0.62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Address: 192.168.0.0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Address: 192.168.0.63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IP Addresses: </w:t>
      </w:r>
    </w:p>
    <w:tbl>
      <w:tblPr>
        <w:tblStyle w:val="Table1"/>
        <w:tblW w:w="1983.9999999999998" w:type="dxa"/>
        <w:jc w:val="left"/>
        <w:tblInd w:w="2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276"/>
        <w:tblGridChange w:id="0">
          <w:tblGrid>
            <w:gridCol w:w="708"/>
            <w:gridCol w:w="1276"/>
          </w:tblGrid>
        </w:tblGridChange>
      </w:tblGrid>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192.168.0.2</w:t>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192.168.0.3</w:t>
            </w:r>
          </w:p>
        </w:tc>
      </w:tr>
      <w:tr>
        <w:trPr>
          <w:cantSplit w:val="0"/>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PC3</w:t>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192.168.0.4</w:t>
            </w:r>
          </w:p>
        </w:tc>
      </w:tr>
      <w:tr>
        <w:trPr>
          <w:cantSplit w:val="0"/>
          <w:tblHeader w:val="0"/>
        </w:trPr>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PC4</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192.168.0.5</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Remaining addresses are not assigned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Subnet 2:</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Usable IP Range: 192.168.0.65 to 192.168.0.126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Address: 192.168.0.64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Address: 192.168.0.127.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IP Addresses: </w:t>
      </w:r>
    </w:p>
    <w:tbl>
      <w:tblPr>
        <w:tblStyle w:val="Table2"/>
        <w:tblW w:w="2095.0" w:type="dxa"/>
        <w:jc w:val="left"/>
        <w:tblInd w:w="2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387"/>
        <w:tblGridChange w:id="0">
          <w:tblGrid>
            <w:gridCol w:w="708"/>
            <w:gridCol w:w="1387"/>
          </w:tblGrid>
        </w:tblGridChange>
      </w:tblGrid>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192.168.0.65</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192.168.0.66</w:t>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PC3</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192.168.0.67</w:t>
            </w:r>
          </w:p>
        </w:tc>
      </w:tr>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192.168.0.68</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Remaining addresses are not assigned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Subnet 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Usable IP Range: 192.168.0.129 to 192.168.0.190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Address: 192.168.0.128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Address: 192.168.0.191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IP Addresses: </w:t>
      </w:r>
    </w:p>
    <w:tbl>
      <w:tblPr>
        <w:tblStyle w:val="Table3"/>
        <w:tblW w:w="2206.0" w:type="dxa"/>
        <w:jc w:val="left"/>
        <w:tblInd w:w="2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498"/>
        <w:tblGridChange w:id="0">
          <w:tblGrid>
            <w:gridCol w:w="708"/>
            <w:gridCol w:w="1498"/>
          </w:tblGrid>
        </w:tblGridChange>
      </w:tblGrid>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192.168.0.129</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192.168.0.130</w:t>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PC3</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192.168.0.131</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PC4</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192.168.0.132</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Remaining addresses are not assigned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Subnet 4:</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Usable IP Range: 192.168.0.193 to 192.168.0.254</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Address: 192.168.0.192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Address: 192.168.0.255</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IP Addresses: </w:t>
      </w:r>
    </w:p>
    <w:tbl>
      <w:tblPr>
        <w:tblStyle w:val="Table4"/>
        <w:tblW w:w="2206.0" w:type="dxa"/>
        <w:jc w:val="left"/>
        <w:tblInd w:w="2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498"/>
        <w:tblGridChange w:id="0">
          <w:tblGrid>
            <w:gridCol w:w="708"/>
            <w:gridCol w:w="1498"/>
          </w:tblGrid>
        </w:tblGridChange>
      </w:tblGrid>
      <w:tr>
        <w:trPr>
          <w:cantSplit w:val="0"/>
          <w:tblHeader w:val="0"/>
        </w:trPr>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192.168.0.193</w:t>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192.168.0.194</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PC3</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192.168.0.195</w:t>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PC4</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192.168.0.196</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Remaining addresses are not assigned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subnet will have its own unique range of IP addresses, with 4 usable addresses for PCs (since there are only 4 PCs in each subnet). The remaining addresses in each subnet are reserved for the network address and broadcast address.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Part c) Study of basic network command and Network configuration commands</w:t>
      </w:r>
    </w:p>
    <w:p w:rsidR="00000000" w:rsidDel="00000000" w:rsidP="00000000" w:rsidRDefault="00000000" w:rsidRPr="00000000" w14:paraId="000000A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41"/>
        </w:tabs>
        <w:spacing w:after="0" w:before="245" w:line="276" w:lineRule="auto"/>
        <w:ind w:left="840" w:right="1043"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diagnostic command displays and modifies the IP-to-Ethernet or Token Ring physical address translation tables used by the Address Resolution Protocol (ARP).</w:t>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3"/>
        </w:tabs>
        <w:spacing w:after="0" w:before="0" w:line="240" w:lineRule="auto"/>
        <w:ind w:left="902" w:right="0" w:hanging="42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ipconfig:</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840" w:right="101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diagnostic command displays all current TCP/IP network configuration values. This command is useful on computers running DHCP because it enables users to determine which TCP/IP configuration values have been configured by DHCP. If you enter only ipconfig without parameters, the response is a display of all of the current TCP/IP configuration values, including IP address, subnet mask, and default gateway.</w:t>
      </w:r>
    </w:p>
    <w:p w:rsidR="00000000" w:rsidDel="00000000" w:rsidP="00000000" w:rsidRDefault="00000000" w:rsidRPr="00000000" w14:paraId="000000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48" w:line="276" w:lineRule="auto"/>
        <w:ind w:left="840" w:right="101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diagnostic command verifies connections to one or more remote computers.</w:t>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41"/>
        </w:tabs>
        <w:spacing w:after="0" w:before="44" w:line="259" w:lineRule="auto"/>
        <w:ind w:left="8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tracert: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2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diagnostic utility determines the route taken to a destination by sending Internet Control Message Protocol (ICMP) echo packets with varying time-to-live (TTL) values to the destination.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rPr>
          <w:sz w:val="24"/>
          <w:szCs w:val="24"/>
          <w:vertAlign w:val="baseline"/>
        </w:rPr>
      </w:pPr>
      <w:r w:rsidDel="00000000" w:rsidR="00000000" w:rsidRPr="00000000">
        <w:rPr>
          <w:sz w:val="24"/>
          <w:szCs w:val="24"/>
          <w:vertAlign w:val="baseline"/>
          <w:rtl w:val="0"/>
        </w:rPr>
        <w:t xml:space="preserve">We use the following example to demonstrate the use of the commands discussed in the previous sections                         </w:t>
      </w:r>
    </w:p>
    <w:p w:rsidR="00000000" w:rsidDel="00000000" w:rsidP="00000000" w:rsidRDefault="00000000" w:rsidRPr="00000000" w14:paraId="000000B1">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B2">
      <w:pPr>
        <w:ind w:left="720" w:firstLine="720"/>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3608705" cy="2821940"/>
            <wp:effectExtent b="0" l="0" r="0" t="0"/>
            <wp:docPr id="103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08705" cy="282194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b w:val="1"/>
          <w:vertAlign w:val="baseline"/>
          <w:rtl w:val="0"/>
        </w:rPr>
        <w:t xml:space="preserve">Configure the Router 0:</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4227830" cy="2696210"/>
            <wp:effectExtent b="0" l="0" r="0" t="0"/>
            <wp:docPr id="104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7830"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Configure PC2:</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Pr>
        <w:drawing>
          <wp:inline distB="0" distT="0" distL="114300" distR="114300">
            <wp:extent cx="4123055" cy="2509520"/>
            <wp:effectExtent b="0" l="0" r="0" t="0"/>
            <wp:docPr id="104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23055" cy="25095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0"/>
          <w:vertAlign w:val="baseline"/>
        </w:rPr>
      </w:pPr>
      <w:r w:rsidDel="00000000" w:rsidR="00000000" w:rsidRPr="00000000">
        <w:rPr>
          <w:b w:val="1"/>
          <w:vertAlign w:val="baseline"/>
          <w:rtl w:val="0"/>
        </w:rPr>
        <w:t xml:space="preserve">Configure PC1:</w:t>
      </w:r>
      <w:r w:rsidDel="00000000" w:rsidR="00000000" w:rsidRPr="00000000">
        <w:rPr>
          <w:rtl w:val="0"/>
        </w:rPr>
      </w:r>
    </w:p>
    <w:p w:rsidR="00000000" w:rsidDel="00000000" w:rsidP="00000000" w:rsidRDefault="00000000" w:rsidRPr="00000000" w14:paraId="000000B8">
      <w:pPr>
        <w:rPr>
          <w:b w:val="0"/>
          <w:vertAlign w:val="baseline"/>
        </w:rPr>
      </w:pPr>
      <w:r w:rsidDel="00000000" w:rsidR="00000000" w:rsidRPr="00000000">
        <w:rPr>
          <w:vertAlign w:val="baseline"/>
        </w:rPr>
        <w:drawing>
          <wp:inline distB="0" distT="0" distL="114300" distR="114300">
            <wp:extent cx="4252595" cy="2544445"/>
            <wp:effectExtent b="0" l="0" r="0" t="0"/>
            <wp:docPr id="10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52595" cy="254444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Configure PC0:</w:t>
      </w:r>
      <w:r w:rsidDel="00000000" w:rsidR="00000000" w:rsidRPr="00000000">
        <w:rPr>
          <w:rtl w:val="0"/>
        </w:rPr>
      </w:r>
    </w:p>
    <w:p w:rsidR="00000000" w:rsidDel="00000000" w:rsidP="00000000" w:rsidRDefault="00000000" w:rsidRPr="00000000" w14:paraId="000000BA">
      <w:pPr>
        <w:rPr>
          <w:b w:val="0"/>
          <w:vertAlign w:val="baseline"/>
        </w:rPr>
      </w:pPr>
      <w:r w:rsidDel="00000000" w:rsidR="00000000" w:rsidRPr="00000000">
        <w:rPr>
          <w:vertAlign w:val="baseline"/>
        </w:rPr>
        <w:drawing>
          <wp:inline distB="0" distT="0" distL="114300" distR="114300">
            <wp:extent cx="4228465" cy="2579370"/>
            <wp:effectExtent b="0" l="0" r="0" t="0"/>
            <wp:docPr id="104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28465" cy="257937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Next, we type the following commands in PC0</w:t>
      </w:r>
    </w:p>
    <w:p w:rsidR="00000000" w:rsidDel="00000000" w:rsidP="00000000" w:rsidRDefault="00000000" w:rsidRPr="00000000" w14:paraId="000000BD">
      <w:pPr>
        <w:rPr>
          <w:vertAlign w:val="baseline"/>
        </w:rPr>
      </w:pPr>
      <w:r w:rsidDel="00000000" w:rsidR="00000000" w:rsidRPr="00000000">
        <w:rPr>
          <w:vertAlign w:val="baseline"/>
        </w:rPr>
        <w:drawing>
          <wp:inline distB="0" distT="0" distL="114300" distR="114300">
            <wp:extent cx="2946400" cy="1826260"/>
            <wp:effectExtent b="0" l="0" r="0" t="0"/>
            <wp:docPr id="104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46400" cy="182626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vertAlign w:val="baseline"/>
        </w:rPr>
        <w:drawing>
          <wp:inline distB="0" distT="0" distL="114300" distR="114300">
            <wp:extent cx="3206115" cy="2474595"/>
            <wp:effectExtent b="0" l="0" r="0" t="0"/>
            <wp:docPr id="104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6115" cy="247459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vertAlign w:val="baseline"/>
        </w:rPr>
        <w:drawing>
          <wp:inline distB="0" distT="0" distL="114300" distR="114300">
            <wp:extent cx="3392805" cy="3583305"/>
            <wp:effectExtent b="0" l="0" r="0" t="0"/>
            <wp:docPr id="104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92805" cy="35833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2019300</wp:posOffset>
                </wp:positionV>
                <wp:extent cx="2946400" cy="1346200"/>
                <wp:effectExtent b="0" l="0" r="0" t="0"/>
                <wp:wrapNone/>
                <wp:docPr id="1037" name=""/>
                <a:graphic>
                  <a:graphicData uri="http://schemas.microsoft.com/office/word/2010/wordprocessingShape">
                    <wps:wsp>
                      <wps:cNvSpPr/>
                      <wps:cNvPr id="3" name="Shape 3"/>
                      <wps:spPr>
                        <a:xfrm>
                          <a:off x="3910900" y="3145000"/>
                          <a:ext cx="2870200" cy="1270000"/>
                        </a:xfrm>
                        <a:prstGeom prst="ellipse">
                          <a:avLst/>
                        </a:prstGeom>
                        <a:noFill/>
                        <a:ln cap="flat" cmpd="sng" w="762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2019300</wp:posOffset>
                </wp:positionV>
                <wp:extent cx="2946400" cy="1346200"/>
                <wp:effectExtent b="0" l="0" r="0" t="0"/>
                <wp:wrapNone/>
                <wp:docPr id="103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946400" cy="1346200"/>
                        </a:xfrm>
                        <a:prstGeom prst="rect"/>
                        <a:ln/>
                      </pic:spPr>
                    </pic:pic>
                  </a:graphicData>
                </a:graphic>
              </wp:anchor>
            </w:drawing>
          </mc:Fallback>
        </mc:AlternateConten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vertAlign w:val="baseline"/>
        </w:rPr>
        <w:drawing>
          <wp:inline distB="0" distT="0" distL="114300" distR="114300">
            <wp:extent cx="3700780" cy="3095625"/>
            <wp:effectExtent b="0" l="0" r="0" t="0"/>
            <wp:docPr id="104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00780" cy="3095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1803400</wp:posOffset>
                </wp:positionV>
                <wp:extent cx="2946400" cy="1346200"/>
                <wp:effectExtent b="0" l="0" r="0" t="0"/>
                <wp:wrapNone/>
                <wp:docPr id="1036" name=""/>
                <a:graphic>
                  <a:graphicData uri="http://schemas.microsoft.com/office/word/2010/wordprocessingShape">
                    <wps:wsp>
                      <wps:cNvSpPr/>
                      <wps:cNvPr id="2" name="Shape 2"/>
                      <wps:spPr>
                        <a:xfrm>
                          <a:off x="3910900" y="3145000"/>
                          <a:ext cx="2870200" cy="1270000"/>
                        </a:xfrm>
                        <a:prstGeom prst="ellipse">
                          <a:avLst/>
                        </a:prstGeom>
                        <a:noFill/>
                        <a:ln cap="flat" cmpd="sng" w="762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1803400</wp:posOffset>
                </wp:positionV>
                <wp:extent cx="2946400" cy="1346200"/>
                <wp:effectExtent b="0" l="0" r="0" t="0"/>
                <wp:wrapNone/>
                <wp:docPr id="103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946400" cy="1346200"/>
                        </a:xfrm>
                        <a:prstGeom prst="rect"/>
                        <a:ln/>
                      </pic:spPr>
                    </pic:pic>
                  </a:graphicData>
                </a:graphic>
              </wp:anchor>
            </w:drawing>
          </mc:Fallback>
        </mc:AlternateContent>
      </w:r>
    </w:p>
    <w:p w:rsidR="00000000" w:rsidDel="00000000" w:rsidP="00000000" w:rsidRDefault="00000000" w:rsidRPr="00000000" w14:paraId="000000C6">
      <w:pPr>
        <w:rPr>
          <w:vertAlign w:val="baseline"/>
        </w:rPr>
      </w:pPr>
      <w:r w:rsidDel="00000000" w:rsidR="00000000" w:rsidRPr="00000000">
        <w:rPr>
          <w:vertAlign w:val="baseline"/>
        </w:rPr>
        <w:drawing>
          <wp:inline distB="0" distT="0" distL="114300" distR="114300">
            <wp:extent cx="3400425" cy="4141470"/>
            <wp:effectExtent b="0" l="0" r="0" t="0"/>
            <wp:docPr id="104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400425" cy="41414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2565400</wp:posOffset>
                </wp:positionV>
                <wp:extent cx="2946400" cy="1346200"/>
                <wp:effectExtent b="0" l="0" r="0" t="0"/>
                <wp:wrapNone/>
                <wp:docPr id="1038" name=""/>
                <a:graphic>
                  <a:graphicData uri="http://schemas.microsoft.com/office/word/2010/wordprocessingShape">
                    <wps:wsp>
                      <wps:cNvSpPr/>
                      <wps:cNvPr id="4" name="Shape 4"/>
                      <wps:spPr>
                        <a:xfrm>
                          <a:off x="3910900" y="3145000"/>
                          <a:ext cx="2870200" cy="1270000"/>
                        </a:xfrm>
                        <a:prstGeom prst="ellipse">
                          <a:avLst/>
                        </a:prstGeom>
                        <a:noFill/>
                        <a:ln cap="flat" cmpd="sng" w="762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2565400</wp:posOffset>
                </wp:positionV>
                <wp:extent cx="2946400" cy="1346200"/>
                <wp:effectExtent b="0" l="0" r="0" t="0"/>
                <wp:wrapNone/>
                <wp:docPr id="103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2946400" cy="1346200"/>
                        </a:xfrm>
                        <a:prstGeom prst="rect"/>
                        <a:ln/>
                      </pic:spPr>
                    </pic:pic>
                  </a:graphicData>
                </a:graphic>
              </wp:anchor>
            </w:drawing>
          </mc:Fallback>
        </mc:AlternateConten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tbl>
      <w:tblPr>
        <w:tblStyle w:val="Table5"/>
        <w:tblW w:w="3555.0" w:type="dxa"/>
        <w:jc w:val="left"/>
        <w:tblInd w:w="1985.0" w:type="dxa"/>
        <w:tblLayout w:type="fixed"/>
        <w:tblLook w:val="0000"/>
      </w:tblPr>
      <w:tblGrid>
        <w:gridCol w:w="1984"/>
        <w:gridCol w:w="1571"/>
        <w:tblGridChange w:id="0">
          <w:tblGrid>
            <w:gridCol w:w="1984"/>
            <w:gridCol w:w="1571"/>
          </w:tblGrid>
        </w:tblGridChange>
      </w:tblGrid>
      <w:tr>
        <w:trPr>
          <w:cantSplit w:val="0"/>
          <w:tblHeader w:val="0"/>
        </w:trPr>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For the video demonstration of the above practical scan the QR code</w:t>
            </w:r>
          </w:p>
        </w:tc>
        <w:tc>
          <w:tcPr>
            <w:vAlign w:val="top"/>
          </w:tcPr>
          <w:p w:rsidR="00000000" w:rsidDel="00000000" w:rsidP="00000000" w:rsidRDefault="00000000" w:rsidRPr="00000000" w14:paraId="000000CA">
            <w:pPr>
              <w:rPr>
                <w:vertAlign w:val="baseline"/>
              </w:rPr>
            </w:pPr>
            <w:r w:rsidDel="00000000" w:rsidR="00000000" w:rsidRPr="00000000">
              <w:rPr>
                <w:vertAlign w:val="baseline"/>
              </w:rPr>
              <w:drawing>
                <wp:inline distB="0" distT="0" distL="114300" distR="114300">
                  <wp:extent cx="860425" cy="859790"/>
                  <wp:effectExtent b="0" l="0" r="0" t="0"/>
                  <wp:docPr id="104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860425" cy="8597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d) Basic Network Troubleshooting</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network troubleshooting refers to the process of identifying and resolving common issues that can arise in a computer network. Following are some essential steps and techniques for basic network troubleshooting:</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Identify the Problem: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by gathering information from the user or by observing the issue yourself. Understand what specific problem the user is facing, such as no internet access, slow connection, or inability to access certain resources.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Physical Connections: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all network cables are securely plugged in, and network devices like routers, switches, and modems have power and functioning indicators.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Restart Devices: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Sometimes, network issues can be resolved by simply restarting the network devices. Power cycle the router, modem, and any other network equipment to see if it resolves the problem.</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Network Configurations: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Verify the network settings on the computer or device experiencing the issue. Look for correct IP configurations, subnet masks, gateway addresses, and DNS server settings.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Ping Test: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ping command to check the connectivity between the computer and other devices on the network or the internet. For example, try pinging the router, another computer on the network, or an external website.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for IP Conflicts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that there are no IP address conflicts on the network. Two devices with the same IP address can cause communication problems.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Firewall and Security 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Temporarily disable any firewall or security software to check if they are blocking network access.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 Network Drivers: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that the network interface card (NIC) drivers are up to date. Outdated drivers can lead to connectivity issues.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Different Devices: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possible, try connecting the problematic device to a different network or connecting a different device to the same network to see if the issue persists.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Router and DHCP: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Verify that the router is functioning correctly and that the DHCP server is assigning IP addresses to devices on the network.</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 Route: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tracert (Windows) or traceroute (macOS and Linux) command to trace the path from your computer to a remote server or website. This can help identify network hops where there might be an issue.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for Network Outages: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Check with your Internet Service Provider (ISP) or network administrator to see if there are any known network outages or maintenance activities in your area.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Network Troubleshooting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Network troubleshooting tools like ipconfig, ifconfig, nslookup, and netstat can provide valuable information about network configurations and connections.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 Physical 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that there are no physical obstructions or interference (e.g., walls, microwave ovens) that could affect wireless network connectivity.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e) Configuration of TCP/IP Protocols in Windows / Linux</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Configuring TCP/IP protocols in Windows involves setting up IP addresses, subnet masks, default gateways, and DNS server addresses.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steps guide us to configuring TCP/IP protocols on a Windows computer: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Network Connections: Press the Windows key + R to open the Run dialog, then type ncpa.cpl and hit Enter. This will open the "Network Connections" window.</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Network Adapter: Identify the network adapter you want to configure (e.g., Ethernet or Wi-Fi). Right-click on it and select "Properties."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Internet Protocol Version 4 (TCP/IPv4): In the "Properties" window, scroll down the list of items to find "Internet Protocol Version 4 (TCP/IPv4)." Select it and click on the "Properties" button.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IP Address Settings: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use a dynamic (automatic) IP address, choose the option "Obtain an IP address automatically" and "Obtain DNS server address automatically." This is usually the setting for home networks and networks with a DHCP server.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use a static IP address, choose the option "Use the following IP address" and enter the desired IP address, subnet mask, default gateway, and preferred/alternate DNS server addresses manually. This is common for servers or when using a specific network configuration.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Advanced IP Settings (optional):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on the "Advanced" button to configure additional settings.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"IP Settings" tab, you can add multiple IP addresses (if needed) by clicking on "Add" and specifying the address and subnet mask.</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"DNS" tab, you can configure DNS suffixes and register connections in DNS, among other options.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"WINS" tab is typically not required for modern networks, as WINS (Windows Internet Name Service) is used for older Windows networking.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 Protocol Version 6 (TCP/IPv6) (optional):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also configure IPv6 settings in a similar manner by selecting "Internet Protocol Version 6 (TCP/IPv6)" and clicking on the "Properties" button.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default setting is usually "Obtain an IPv6 address automatically," but you can choose "Use the following IPv6 address" to enter a static IPv6 address manually.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Confirm and Apply Changes: Once you've made the necessary configurations, click "OK" to save the changes and close the properties window.</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 Connectivity: After configuring TCP/IP protocols, test the network connectivity to ensure everything is working correctly. Try accessing websites, ping other devices on the network, or use other network-based applications to confirm that the changes have been successful.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Remember that changing network settings can disrupt your network connection temporarily. If you encounter any issues or lose connectivity, you can revert to the previous settings or use the "Obtain an IP address automatically" option to obtain settings from a DHCP server, if available.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f) Networks Implementation of Drive/file sharing and printer sharing</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drive/file sharing and printer sharing in a network allows multiple users to access shared files and use shared printers efficiently. These features can be set up on both small local networks (e.g., home networks) and larger corporate networks.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drive/file sharing and printer sharing in a Windows-based network as follows: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 Up File Sharing:</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sharing allows users to access files and folders stored on a central server or on individual computers across the network.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1: Share Folders: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Right-click on the folder you want to share and select "Properties."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Properties window, go to the "Sharing" tab.</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on "Advanced Sharing" and check the box for "Share this folder."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 a Share Name (also known as a "Share Name" or "Share Path") that other users will use to access the shared folder.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set permissions to control who can access the folder and what level of access they have (read-only, read/write, etc.).</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Access Shared Folders: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File Explorer on another computer connected to the network.</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address bar, type \\&lt;IP address or computer name of the shared folder&gt; and press Enter.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see a list of shared folders on that computer. Double-click on the folder you want to access and enter the appropriate credentials if required.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 Up Printer Sharing:</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Printer sharing allows multiple users to print to a single printer connected to a computer on the network.</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1: Share the Printer: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 the printer to the computer you want to use as a print server (the computer that will share the printer).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Control Panel and go to "Devices and Printers."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Right-click on the printer you want to share and select "Printer properties."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properties window, go to the "Sharing" tab.</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box for "Share this printer" and provide a Share Name for the printer.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Connect to the Shared Printer: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other computers connected to the network, open the Control Panel and go to "Devices and Printers."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on "Add a printer" and then select "Add a network, wireless, or Bluetooth printer."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shared printer should appear in the list. Select it and follow the on-screen instructions to install the printer driver and connect to the shared printer.</w:t>
      </w:r>
    </w:p>
    <w:sectPr>
      <w:headerReference r:id="rId21" w:type="default"/>
      <w:foot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color="622423" w:space="1" w:sz="24" w:val="single"/>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SYIT                                     Practical no 2                Computer Networks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4"/>
      <w:numFmt w:val="decimal"/>
      <w:lvlText w:val="%1."/>
      <w:lvlJc w:val="left"/>
      <w:pPr>
        <w:ind w:left="120" w:hanging="277"/>
      </w:pPr>
      <w:rPr>
        <w:rFonts w:ascii="Cambria" w:cs="Cambria" w:eastAsia="Cambria" w:hAnsi="Cambria"/>
        <w:b w:val="0"/>
        <w:i w:val="0"/>
        <w:sz w:val="28"/>
        <w:szCs w:val="28"/>
        <w:vertAlign w:val="baseline"/>
      </w:rPr>
    </w:lvl>
    <w:lvl w:ilvl="1">
      <w:start w:val="1"/>
      <w:numFmt w:val="decimal"/>
      <w:lvlText w:val="%2)"/>
      <w:lvlJc w:val="left"/>
      <w:pPr>
        <w:ind w:left="840" w:hanging="360"/>
      </w:pPr>
      <w:rPr>
        <w:sz w:val="28"/>
        <w:szCs w:val="28"/>
        <w:vertAlign w:val="baseline"/>
      </w:rPr>
    </w:lvl>
    <w:lvl w:ilvl="2">
      <w:start w:val="0"/>
      <w:numFmt w:val="bullet"/>
      <w:lvlText w:val="●"/>
      <w:lvlJc w:val="left"/>
      <w:pPr>
        <w:ind w:left="1906" w:hanging="360"/>
      </w:pPr>
      <w:rPr>
        <w:rFonts w:ascii="Noto Sans Symbols" w:cs="Noto Sans Symbols" w:eastAsia="Noto Sans Symbols" w:hAnsi="Noto Sans Symbols"/>
        <w:vertAlign w:val="baseline"/>
      </w:rPr>
    </w:lvl>
    <w:lvl w:ilvl="3">
      <w:start w:val="0"/>
      <w:numFmt w:val="bullet"/>
      <w:lvlText w:val="●"/>
      <w:lvlJc w:val="left"/>
      <w:pPr>
        <w:ind w:left="2973" w:hanging="360"/>
      </w:pPr>
      <w:rPr>
        <w:rFonts w:ascii="Noto Sans Symbols" w:cs="Noto Sans Symbols" w:eastAsia="Noto Sans Symbols" w:hAnsi="Noto Sans Symbols"/>
        <w:vertAlign w:val="baseline"/>
      </w:rPr>
    </w:lvl>
    <w:lvl w:ilvl="4">
      <w:start w:val="0"/>
      <w:numFmt w:val="bullet"/>
      <w:lvlText w:val="●"/>
      <w:lvlJc w:val="left"/>
      <w:pPr>
        <w:ind w:left="4040" w:hanging="360"/>
      </w:pPr>
      <w:rPr>
        <w:rFonts w:ascii="Noto Sans Symbols" w:cs="Noto Sans Symbols" w:eastAsia="Noto Sans Symbols" w:hAnsi="Noto Sans Symbols"/>
        <w:vertAlign w:val="baseline"/>
      </w:rPr>
    </w:lvl>
    <w:lvl w:ilvl="5">
      <w:start w:val="0"/>
      <w:numFmt w:val="bullet"/>
      <w:lvlText w:val="●"/>
      <w:lvlJc w:val="left"/>
      <w:pPr>
        <w:ind w:left="5106" w:hanging="360"/>
      </w:pPr>
      <w:rPr>
        <w:rFonts w:ascii="Noto Sans Symbols" w:cs="Noto Sans Symbols" w:eastAsia="Noto Sans Symbols" w:hAnsi="Noto Sans Symbols"/>
        <w:vertAlign w:val="baseline"/>
      </w:rPr>
    </w:lvl>
    <w:lvl w:ilvl="6">
      <w:start w:val="0"/>
      <w:numFmt w:val="bullet"/>
      <w:lvlText w:val="●"/>
      <w:lvlJc w:val="left"/>
      <w:pPr>
        <w:ind w:left="6173" w:hanging="360"/>
      </w:pPr>
      <w:rPr>
        <w:rFonts w:ascii="Noto Sans Symbols" w:cs="Noto Sans Symbols" w:eastAsia="Noto Sans Symbols" w:hAnsi="Noto Sans Symbols"/>
        <w:vertAlign w:val="baseline"/>
      </w:rPr>
    </w:lvl>
    <w:lvl w:ilvl="7">
      <w:start w:val="0"/>
      <w:numFmt w:val="bullet"/>
      <w:lvlText w:val="●"/>
      <w:lvlJc w:val="left"/>
      <w:pPr>
        <w:ind w:left="7240" w:hanging="360"/>
      </w:pPr>
      <w:rPr>
        <w:rFonts w:ascii="Noto Sans Symbols" w:cs="Noto Sans Symbols" w:eastAsia="Noto Sans Symbols" w:hAnsi="Noto Sans Symbols"/>
        <w:vertAlign w:val="baseline"/>
      </w:rPr>
    </w:lvl>
    <w:lvl w:ilvl="8">
      <w:start w:val="0"/>
      <w:numFmt w:val="bullet"/>
      <w:lvlText w:val="●"/>
      <w:lvlJc w:val="left"/>
      <w:pPr>
        <w:ind w:left="8306"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90" w:line="240" w:lineRule="auto"/>
      <w:ind w:left="1125" w:right="1963" w:firstLine="0"/>
      <w:jc w:val="center"/>
    </w:pPr>
    <w:rPr>
      <w:rFonts w:ascii="Arial" w:cs="Arial" w:eastAsia="Arial" w:hAnsi="Arial"/>
      <w:b w:val="1"/>
      <w:sz w:val="32"/>
      <w:szCs w:val="32"/>
      <w:u w:val="single"/>
      <w:vertAlign w:val="baseline"/>
    </w:rPr>
  </w:style>
  <w:style w:type="paragraph" w:styleId="Heading2">
    <w:name w:val="heading 2"/>
    <w:basedOn w:val="Normal"/>
    <w:next w:val="Normal"/>
    <w:pPr>
      <w:widowControl w:val="0"/>
      <w:spacing w:after="0" w:line="240" w:lineRule="auto"/>
      <w:ind w:left="120" w:firstLine="0"/>
    </w:pPr>
    <w:rPr>
      <w:rFonts w:ascii="Arial" w:cs="Arial" w:eastAsia="Arial" w:hAnsi="Arial"/>
      <w:b w:val="1"/>
      <w:sz w:val="28"/>
      <w:szCs w:val="28"/>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1">
    <w:name w:val="Heading 1"/>
    <w:basedOn w:val="Normal"/>
    <w:next w:val="BodyText"/>
    <w:autoRedefine w:val="0"/>
    <w:hidden w:val="0"/>
    <w:qFormat w:val="0"/>
    <w:pPr>
      <w:widowControl w:val="0"/>
      <w:numPr>
        <w:ilvl w:val="0"/>
        <w:numId w:val="14"/>
      </w:numPr>
      <w:suppressAutoHyphens w:val="0"/>
      <w:spacing w:after="0" w:before="90" w:line="240" w:lineRule="auto"/>
      <w:ind w:left="1125" w:right="1963" w:leftChars="-1" w:rightChars="0" w:firstLineChars="-1"/>
      <w:jc w:val="center"/>
      <w:textDirection w:val="btLr"/>
      <w:textAlignment w:val="top"/>
      <w:outlineLvl w:val="0"/>
    </w:pPr>
    <w:rPr>
      <w:rFonts w:ascii="Arial" w:cs="Arial" w:eastAsia="Arial" w:hAnsi="Arial"/>
      <w:b w:val="1"/>
      <w:bCs w:val="1"/>
      <w:w w:val="100"/>
      <w:position w:val="-1"/>
      <w:sz w:val="32"/>
      <w:szCs w:val="32"/>
      <w:u w:color="000000" w:val="single"/>
      <w:effect w:val="none"/>
      <w:vertAlign w:val="baseline"/>
      <w:cs w:val="0"/>
      <w:em w:val="none"/>
      <w:lang w:bidi="ar-SA" w:eastAsia="en-US" w:val="en-US"/>
    </w:rPr>
  </w:style>
  <w:style w:type="paragraph" w:styleId="Heading2">
    <w:name w:val="Heading 2"/>
    <w:basedOn w:val="Normal"/>
    <w:next w:val="BodyText"/>
    <w:autoRedefine w:val="0"/>
    <w:hidden w:val="0"/>
    <w:qFormat w:val="1"/>
    <w:pPr>
      <w:widowControl w:val="0"/>
      <w:numPr>
        <w:ilvl w:val="1"/>
        <w:numId w:val="14"/>
      </w:numPr>
      <w:suppressAutoHyphens w:val="0"/>
      <w:spacing w:after="0" w:line="240" w:lineRule="auto"/>
      <w:ind w:left="120" w:leftChars="-1" w:rightChars="0" w:firstLineChars="-1"/>
      <w:textDirection w:val="btLr"/>
      <w:textAlignment w:val="top"/>
      <w:outlineLvl w:val="1"/>
    </w:pPr>
    <w:rPr>
      <w:rFonts w:ascii="Arial" w:cs="Arial" w:eastAsia="Arial" w:hAnsi="Arial"/>
      <w:b w:val="1"/>
      <w:bCs w:val="1"/>
      <w:w w:val="100"/>
      <w:position w:val="-1"/>
      <w:sz w:val="28"/>
      <w:szCs w:val="28"/>
      <w:u w:color="000000"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IN"/>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I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IN"/>
    </w:rPr>
  </w:style>
  <w:style w:type="character" w:styleId="Heading1Char">
    <w:name w:val="Heading 1 Char"/>
    <w:next w:val="Heading1Char"/>
    <w:autoRedefine w:val="0"/>
    <w:hidden w:val="0"/>
    <w:qFormat w:val="0"/>
    <w:rPr>
      <w:rFonts w:ascii="Arial" w:cs="Arial" w:eastAsia="Arial" w:hAnsi="Arial"/>
      <w:b w:val="1"/>
      <w:bCs w:val="1"/>
      <w:w w:val="100"/>
      <w:position w:val="-1"/>
      <w:sz w:val="32"/>
      <w:szCs w:val="32"/>
      <w:u w:color="000000" w:val="single"/>
      <w:effect w:val="none"/>
      <w:vertAlign w:val="baseline"/>
      <w:cs w:val="0"/>
      <w:em w:val="none"/>
      <w:lang w:eastAsia="en-US" w:val="en-US"/>
    </w:rPr>
  </w:style>
  <w:style w:type="character" w:styleId="Heading2Char">
    <w:name w:val="Heading 2 Char"/>
    <w:next w:val="Heading2Char"/>
    <w:autoRedefine w:val="0"/>
    <w:hidden w:val="0"/>
    <w:qFormat w:val="0"/>
    <w:rPr>
      <w:rFonts w:ascii="Arial" w:cs="Arial" w:eastAsia="Arial" w:hAnsi="Arial"/>
      <w:b w:val="1"/>
      <w:bCs w:val="1"/>
      <w:w w:val="100"/>
      <w:position w:val="-1"/>
      <w:sz w:val="28"/>
      <w:szCs w:val="28"/>
      <w:u w:color="000000" w:val="single"/>
      <w:effect w:val="none"/>
      <w:vertAlign w:val="baseline"/>
      <w:cs w:val="0"/>
      <w:em w:val="none"/>
      <w:lang w:eastAsia="en-US" w:val="en-US"/>
    </w:rPr>
  </w:style>
  <w:style w:type="paragraph" w:styleId="BodyText">
    <w:name w:val="Body Text"/>
    <w:basedOn w:val="Normal"/>
    <w:next w:val="BodyText"/>
    <w:autoRedefine w:val="0"/>
    <w:hidden w:val="0"/>
    <w:qFormat w:val="0"/>
    <w:pPr>
      <w:widowControl w:val="0"/>
      <w:suppressAutoHyphens w:val="0"/>
      <w:spacing w:after="0" w:line="240" w:lineRule="auto"/>
      <w:ind w:leftChars="-1" w:rightChars="0" w:firstLineChars="-1"/>
      <w:textDirection w:val="btLr"/>
      <w:textAlignment w:val="top"/>
      <w:outlineLvl w:val="0"/>
    </w:pPr>
    <w:rPr>
      <w:rFonts w:ascii="Cambria" w:cs="Cambria" w:eastAsia="Cambria" w:hAnsi="Cambria"/>
      <w:w w:val="10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Cambria" w:cs="Cambria" w:eastAsia="Cambria" w:hAnsi="Cambria"/>
      <w:w w:val="100"/>
      <w:position w:val="-1"/>
      <w:sz w:val="28"/>
      <w:szCs w:val="28"/>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mw8kn6J8eeSK4A6FjZwFhxJVzA==">CgMxLjA4AHIhMWVjZXp5SENvOUFrNG1VX0xySmktbzRpLTl5SC1hb1RT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2023-07-16T04:45:00Z</dcterms:created>
  <dc:creator>Ismail</dc:creator>
</cp:coreProperties>
</file>