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Segoe UI" w:hAnsi="Segoe UI"/>
          <w:b/>
          <w:color w:val="0F2027"/>
          <w:sz w:val="52"/>
        </w:rPr>
        <w:t>🎨 SkyguardAI Frontend &amp; UI Architecture</w:t>
      </w:r>
    </w:p>
    <w:p>
      <w:pPr>
        <w:spacing w:after="320"/>
      </w:pPr>
      <w:r>
        <w:rPr>
          <w:rFonts w:ascii="Segoe UI" w:hAnsi="Segoe UI"/>
          <w:i/>
          <w:color w:val="0083B0"/>
          <w:sz w:val="27"/>
        </w:rPr>
        <w:t>Comprehensive Technical Structure, Component Catalog &amp;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4F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6E78"/>
                <w:sz w:val="17"/>
              </w:rPr>
              <w:t>Framework &amp; Language</w:t>
              <w:br/>
            </w:r>
            <w:r>
              <w:rPr>
                <w:b/>
                <w:color w:val="0F2027"/>
                <w:sz w:val="19"/>
              </w:rPr>
              <w:t>React 19 + TypeScript 5.8+</w:t>
            </w:r>
          </w:p>
        </w:tc>
        <w:tc>
          <w:tcPr>
            <w:tcW w:type="dxa" w:w="3120"/>
            <w:shd w:fill="F0F4F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6E78"/>
                <w:sz w:val="17"/>
              </w:rPr>
              <w:t>Build Tooling</w:t>
              <w:br/>
            </w:r>
            <w:r>
              <w:rPr>
                <w:b/>
                <w:color w:val="0F2027"/>
                <w:sz w:val="19"/>
              </w:rPr>
              <w:t>Vite 6 + HashRouter</w:t>
            </w:r>
          </w:p>
        </w:tc>
        <w:tc>
          <w:tcPr>
            <w:tcW w:type="dxa" w:w="3120"/>
            <w:shd w:fill="F0F4F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6E78"/>
                <w:sz w:val="17"/>
              </w:rPr>
              <w:t>Visualization Stack</w:t>
              <w:br/>
            </w:r>
            <w:r>
              <w:rPr>
                <w:b/>
                <w:color w:val="0F2027"/>
                <w:sz w:val="19"/>
              </w:rPr>
              <w:t>Leaflet + Recharts + Lucide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0F2027"/>
          <w:sz w:val="30"/>
        </w:rPr>
        <w:t>1. UI Architecture &amp; Technology Stack</w:t>
      </w:r>
    </w:p>
    <w:p>
      <w:r>
        <w:t>The SkyguardAI frontend delivers a high-density, real-time command center for meteorological operations. Engineered with React 19, TypeScript, and Vite, it integrates live Server-Sent Events (SSE) streaming, interactive geospatial maps, responsive multi-area timeseries charts, and explainable AI feature attribution dashboards.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React 19 &amp; TypeScript: Strongly-typed component architecture ensuring 100% compliance with backend API models.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React Router 6 (HashRouter): Client-side routing with deep-linkable views and zero server configuration hurdles.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Leaflet &amp; React-Leaflet: Geospatial station mapping with CartoDB DarkMatter tiles and status-coded animated marker pins.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Recharts Visualization Suite: Responsive multi-variable telemetry charts with gradient fills, dual axes, and reference zones.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Lucide React: Crisp vector iconography for all status badges, trend meters, and telemetry channels.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Glassmorphism Design System: Dark theme with CSS backdrop blur, glowing neon badges, and subtle micro-interactions.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0F2027"/>
          <w:sz w:val="30"/>
        </w:rPr>
        <w:t>2. Application Routing &amp; Navigation Layout</w:t>
      </w:r>
    </w:p>
    <w:p>
      <w:r>
        <w:t>The application layout wraps all views with a persistent frosted navigation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027"/>
          </w:tcPr>
          <w:p>
            <w:r>
              <w:rPr>
                <w:b/>
                <w:color w:val="FFFFFF"/>
                <w:sz w:val="19"/>
              </w:rPr>
              <w:t>Route URL</w:t>
            </w:r>
          </w:p>
        </w:tc>
        <w:tc>
          <w:tcPr>
            <w:tcW w:type="dxa" w:w="3120"/>
            <w:shd w:fill="0F2027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fill="0F2027"/>
          </w:tcPr>
          <w:p>
            <w:r>
              <w:rPr>
                <w:b/>
                <w:color w:val="FFFFFF"/>
                <w:sz w:val="19"/>
              </w:rPr>
              <w:t>Functional Scope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NetworkOverview.tsx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Geospatial array overview, global station KPIs, status filters, and interactive station cards.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/alerts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LiveAlerts.tsx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Real-time SSE alert streaming listener, severity triage filters, and one-click acknowledgment.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/station/:id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StationDetail.tsx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High-resolution 72-hour multi-variable telemetry charts, min/max metrics, and metadata.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/why-flagged/:id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WhyFlagged.tsx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SHAP feature attribution charts, detector consensus breakdown, and meteorological narrative.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/health/:id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SensorHealth.tsx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Circular SVG health gauge (0-100), degradation trajectory, and RUL maintenance forecast.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/history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History.tsx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Searchable audit archive for acknowledged and resolved historical anomalies across all nodes.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0F2027"/>
          <w:sz w:val="30"/>
        </w:rPr>
        <w:t>3. Detailed Page Breakdown &amp; Operational Workflows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3.1 Network Overview (NetworkOverview.tsx)</w:t>
      </w:r>
    </w:p>
    <w:p>
      <w:r>
        <w:t>Central command dashboard providing immediate situational awareness across the entire sensor topology: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Network Health KPI Ribbon: Total Monitored Stations, Normal (green), Degrading (amber), Fault (rose), and Offline (gray).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Interactive Leaflet Geospatial Map: Renders all stations on DarkMatter tiles with pulsating status markers and informative popups.</w:t>
      </w:r>
    </w:p>
    <w:p>
      <w:pPr>
        <w:pStyle w:val="ListBullet"/>
        <w:spacing w:after="60"/>
      </w:pPr>
      <w:r>
        <w:rPr>
          <w:b/>
          <w:color w:val="2C3E50"/>
        </w:rPr>
        <w:t xml:space="preserve">3. </w:t>
      </w:r>
      <w:r>
        <w:t>Filterable Station Grid: Displays GPS coordinates, altitude, data source (Real IMD vs Synthetic), and direct action links.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3.2 Live Telemetry Alerts (LiveAlerts.tsx)</w:t>
      </w:r>
    </w:p>
    <w:p>
      <w:r>
        <w:t>Real-time anomaly triage workstation powered by Server-Sent Events (SSE):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Continuous SSE Stream Listener: Ingests new alerts in real-time from GET /alerts/stream and prepends them with zero page reload.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Live Stream Pulse Indicator: Displays visual connection health (STREAM ACTIVE vs DISCONNECTED).</w:t>
      </w:r>
    </w:p>
    <w:p>
      <w:pPr>
        <w:pStyle w:val="ListBullet"/>
        <w:spacing w:after="60"/>
      </w:pPr>
      <w:r>
        <w:rPr>
          <w:b/>
          <w:color w:val="2C3E50"/>
        </w:rPr>
        <w:t xml:space="preserve">3. </w:t>
      </w:r>
      <w:r>
        <w:t>Instant Search &amp; Severity Filtering: Real-time search by summary or station name; severity chips (High, Medium, Low).</w:t>
      </w:r>
    </w:p>
    <w:p>
      <w:pPr>
        <w:pStyle w:val="ListBullet"/>
        <w:spacing w:after="60"/>
      </w:pPr>
      <w:r>
        <w:rPr>
          <w:b/>
          <w:color w:val="2C3E50"/>
        </w:rPr>
        <w:t xml:space="preserve">4. </w:t>
      </w:r>
      <w:r>
        <w:t>Triage Card Actions: One-click alert acknowledgment (POST /alerts/{id}/acknowledge) and direct deep-link to XAI diagnostics.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3.3 Station Detail &amp; Timeseries Telemetry (StationDetail.tsx)</w:t>
      </w:r>
    </w:p>
    <w:p>
      <w:r>
        <w:t>Deep telemetry analysis interface for analyzing historical sensor behavior: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Station &amp; Time Window Switcher: Select any station node; toggle time horizons (24h, 48h, 72h, 168h / 7 days).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Live Parameter Metrics: Current Temperature (°C) with 72h min/max, Barometric Pressure (hPa), and Relative Humidity (%).</w:t>
      </w:r>
    </w:p>
    <w:p>
      <w:pPr>
        <w:pStyle w:val="ListBullet"/>
        <w:spacing w:after="60"/>
      </w:pPr>
      <w:r>
        <w:rPr>
          <w:b/>
          <w:color w:val="2C3E50"/>
        </w:rPr>
        <w:t xml:space="preserve">3. </w:t>
      </w:r>
      <w:r>
        <w:t>Recharts Multi-Area Telemetry Plot: Dual Y-axes with gradient shading, custom hover tooltips, and highlighted anomaly window (ReferenceArea).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3.4 Anomaly Diagnostics &amp; Explainability (WhyFlagged.tsx)</w:t>
      </w:r>
    </w:p>
    <w:p>
      <w:r>
        <w:t>Explainable AI (XAI) cockpit answering why a specific anomaly was flagged: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SHAP Feature Attribution Bar Charts: Displays exact parameter contribution weights with direction (increases_anomaly vs decreases_anomaly).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Multi-Model Confidence Matrix: Detailed score breakdown across Statistical Z-Score, PyTorch LSTM Autoencoder, Isolation Forest, and Spatial Consensus.</w:t>
      </w:r>
    </w:p>
    <w:p>
      <w:pPr>
        <w:pStyle w:val="ListBullet"/>
        <w:spacing w:after="60"/>
      </w:pPr>
      <w:r>
        <w:rPr>
          <w:b/>
          <w:color w:val="2C3E50"/>
        </w:rPr>
        <w:t xml:space="preserve">3. </w:t>
      </w:r>
      <w:r>
        <w:t>Domain-Grounded Meteorological Narrative: Automated natural language explanation synthesizing physical weather dynamics.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3.5 Sensor Health &amp; Prognostics (SensorHealth.tsx)</w:t>
      </w:r>
    </w:p>
    <w:p>
      <w:r>
        <w:t>Predictive maintenance dashboard forecasting hardware reliability: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Animated SVG Circular Health Gauge: Dynamic 0–100 health score with smooth stroke-dashoffset transitions (&gt;=80 Green, &gt;=50 Amber, &lt;50 Rose).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Degradation Trajectory: Trend indicator (Improving, Stable, Degrading) based on historical drift and variance.</w:t>
      </w:r>
    </w:p>
    <w:p>
      <w:pPr>
        <w:pStyle w:val="ListBullet"/>
        <w:spacing w:after="60"/>
      </w:pPr>
      <w:r>
        <w:rPr>
          <w:b/>
          <w:color w:val="2C3E50"/>
        </w:rPr>
        <w:t xml:space="preserve">3. </w:t>
      </w:r>
      <w:r>
        <w:t>Maintenance Timeline Forecast: Recommended maintenance inspection interval (e.g., 'Service recommended within 14 days').</w:t>
      </w:r>
    </w:p>
    <w:p>
      <w:pPr>
        <w:pStyle w:val="ListBullet"/>
        <w:spacing w:after="60"/>
      </w:pPr>
      <w:r>
        <w:rPr>
          <w:b/>
          <w:color w:val="2C3E50"/>
        </w:rPr>
        <w:t xml:space="preserve">4. </w:t>
      </w:r>
      <w:r>
        <w:t>Subsystem Diagnostic Bars: Individual health meters for RTD Temperature Probe, Barometric Capsule, Hygrometer, and Telemetry Modem.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83B0"/>
          <w:sz w:val="24"/>
        </w:rPr>
        <w:t>3.6 Alert History Archive (History.tsx)</w:t>
      </w:r>
    </w:p>
    <w:p>
      <w:r>
        <w:t>Historical repository for auditing and regulatory review:</w:t>
      </w:r>
    </w:p>
    <w:p>
      <w:pPr>
        <w:pStyle w:val="ListBullet"/>
        <w:spacing w:after="60"/>
      </w:pPr>
      <w:r>
        <w:rPr>
          <w:b/>
          <w:color w:val="2C3E50"/>
        </w:rPr>
        <w:t xml:space="preserve">1. </w:t>
      </w:r>
      <w:r>
        <w:t>Archive Tabs: Acknowledged, Resolved, and All Historical records.</w:t>
      </w:r>
    </w:p>
    <w:p>
      <w:pPr>
        <w:pStyle w:val="ListBullet"/>
        <w:spacing w:after="60"/>
      </w:pPr>
      <w:r>
        <w:rPr>
          <w:b/>
          <w:color w:val="2C3E50"/>
        </w:rPr>
        <w:t xml:space="preserve">2. </w:t>
      </w:r>
      <w:r>
        <w:t>Audit Timeline: Complete log of resolved anomalies with root-cause labels, timestamp conversion, and historical search.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0F2027"/>
          <w:sz w:val="30"/>
        </w:rPr>
        <w:t>4. Design System, CSS Variables &amp; Tokens</w:t>
      </w:r>
    </w:p>
    <w:p>
      <w:r>
        <w:t>All styling adheres to a modern, dark-mode glassmorphic design token system defined in frontend/src/index.css: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832"/>
                <w:sz w:val="18"/>
              </w:rPr>
              <w:t>/* Core Design Tokens */</w:t>
              <w:br/>
              <w:t>--bg-dark: #090d16;</w:t>
              <w:br/>
              <w:t>--bg-card: rgba(17, 24, 39, 0.85);</w:t>
              <w:br/>
              <w:t>--border-card: rgba(255, 255, 255, 0.08);</w:t>
              <w:br/>
              <w:t>--text-primary: #f8fafc;</w:t>
              <w:br/>
              <w:t>--text-secondary: #94a3b8;</w:t>
              <w:br/>
              <w:t>--accent-cyan: #38bdf8;</w:t>
              <w:br/>
              <w:t>--accent-emerald: #10b981;</w:t>
              <w:br/>
              <w:t>--accent-amber: #f59e0b;</w:t>
              <w:br/>
              <w:t>--accent-rose: #f43f5e;</w:t>
              <w:br/>
              <w:br/>
              <w:t>/* Glass Panel Utility */</w:t>
              <w:br/>
              <w:t>.glass-panel {</w:t>
              <w:br/>
              <w:t xml:space="preserve">  background: var(--bg-card);</w:t>
              <w:br/>
              <w:t xml:space="preserve">  backdrop-filter: blur(16px);</w:t>
              <w:br/>
              <w:t xml:space="preserve">  border: 1px solid var(--border-card);</w:t>
              <w:br/>
              <w:t xml:space="preserve">  border-radius: 12px;</w:t>
              <w:br/>
              <w:t xml:space="preserve">  box-shadow: 0 4px 20px -2px rgba(0, 0, 0, 0.5);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0F2027"/>
          <w:sz w:val="30"/>
        </w:rPr>
        <w:t>5. Typed API Client &amp; EventSource Architecture</w:t>
      </w:r>
    </w:p>
    <w:p>
      <w:r>
        <w:t>The frontend utilizes a modular TypeScript API service (frontend/src/api.ts):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fetchHealth(): Polls GET /health to maintain navbar status badge.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fetchStations(): Queries GET /stations for map and station grid cards.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fetchAlerts(params): Queries GET /alerts with multi-field search/filter parameters.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fetchTimeseries(id, hours): Requests GET /stations/{id}/timeseries for Recharts plotting.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fetchSensorHealth(id): Retrieves GET /sensor-health/{id} for prognostic health scores.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fetchExplanation(alertId): Retrieves GET /explain/{alertId} for SHAP charts and narratives.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acknowledgeAlert(alertId): Sends POST /alerts/{alertId}/acknowledge for operator triage.</w:t>
      </w:r>
    </w:p>
    <w:p>
      <w:pPr>
        <w:pStyle w:val="ListBullet"/>
        <w:spacing w:after="60"/>
      </w:pPr>
      <w:r>
        <w:rPr>
          <w:b/>
          <w:color w:val="2C3E50"/>
        </w:rPr>
        <w:t xml:space="preserve">• </w:t>
      </w:r>
      <w:r>
        <w:t>createAlertEventSource(onMessage): Establishes persistent SSE stream to /alerts/stream with auto-reconnection.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