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Artificial Intelligence in Investing and Stock Trading</w:t>
      </w:r>
    </w:p>
    <w:p>
      <w:pPr>
        <w:jc w:val="center"/>
      </w:pPr>
      <w:r>
        <w:rPr>
          <w:rFonts w:ascii="Times New Roman" w:hAnsi="Times New Roman"/>
          <w:sz w:val="24"/>
        </w:rPr>
        <w:t>Morris Patin</w:t>
        <w:br/>
        <w:t>ITAI 2372</w:t>
        <w:br/>
        <w:t>June 13, 2026</w:t>
      </w:r>
    </w:p>
    <w:p>
      <w:pPr>
        <w:spacing w:before="160" w:after="60"/>
      </w:pPr>
      <w:r>
        <w:rPr>
          <w:rFonts w:ascii="Times New Roman" w:hAnsi="Times New Roman"/>
          <w:b/>
          <w:sz w:val="26"/>
        </w:rPr>
        <w:t>1. Industry Overview</w:t>
      </w:r>
    </w:p>
    <w:p>
      <w:pPr>
        <w:spacing w:line="360" w:lineRule="auto" w:after="60"/>
        <w:ind w:firstLine="720"/>
        <w:jc w:val="both"/>
      </w:pPr>
      <w:r>
        <w:rPr>
          <w:rFonts w:ascii="Times New Roman" w:hAnsi="Times New Roman"/>
          <w:sz w:val="24"/>
        </w:rPr>
        <w:t>Investing and stock trading are parts of the financial-services industry that help individuals, businesses, pension funds, and other institutions put money into securities such as stocks, bonds, exchange-traded funds, and options. Investing usually focuses on building wealth over a longer period, while trading often involves buying and selling more frequently to respond to price changes or short-term opportunities. The industry includes stock exchanges, brokerage firms, investment advisers, asset managers, market-data providers, clearing firms, regulators, and technology companies. It serves retirement savers, retail investors, professional traders, corporations raising capital, and institutions that manage large pools of money.</w:t>
      </w:r>
    </w:p>
    <w:p>
      <w:pPr>
        <w:spacing w:line="360" w:lineRule="auto" w:after="60"/>
        <w:ind w:firstLine="720"/>
        <w:jc w:val="both"/>
      </w:pPr>
      <w:r>
        <w:rPr>
          <w:rFonts w:ascii="Times New Roman" w:hAnsi="Times New Roman"/>
          <w:sz w:val="24"/>
        </w:rPr>
        <w:t>This industry is especially relevant today because financial markets operate almost continuously and generate enormous amounts of data. Electronic exchanges process orders in fractions of a second, mobile apps have made trading available to millions of people, and news spreads quickly through online platforms. Artificial intelligence is increasingly used to analyze market data, automate decisions, personalize investment services, and monitor suspicious activity. These tools can improve speed and efficiency, but they also create risks because financial decisions affect savings, retirement security, and confidence in the fairness of markets.</w:t>
      </w:r>
    </w:p>
    <w:p>
      <w:pPr>
        <w:spacing w:before="160" w:after="60"/>
      </w:pPr>
      <w:r>
        <w:rPr>
          <w:rFonts w:ascii="Times New Roman" w:hAnsi="Times New Roman"/>
          <w:b/>
          <w:sz w:val="26"/>
        </w:rPr>
        <w:t>2. Current AI Trends</w:t>
      </w:r>
    </w:p>
    <w:p>
      <w:pPr>
        <w:spacing w:line="360" w:lineRule="auto" w:after="60"/>
        <w:ind w:firstLine="720"/>
        <w:jc w:val="both"/>
      </w:pPr>
      <w:r>
        <w:rPr>
          <w:rFonts w:ascii="Times New Roman" w:hAnsi="Times New Roman"/>
          <w:sz w:val="24"/>
        </w:rPr>
        <w:t>One current trend is AI-assisted research and portfolio management. Investment firms use machine-learning systems to examine price history, financial statements, economic indicators, news, and other large data sets. Natural-language processing can summarize earnings calls, classify news sentiment, and identify themes that may be difficult for one analyst to track manually. Predictive models can estimate risk, rank securities, or help rebalance portfolios. Robo-advisers also use automated models to recommend diversified portfolios based on an investor's goals, time horizon, and tolerance for risk. These systems help firms process more information and provide lower-cost services, although the recommendations still depend on the quality of the data and assumptions built into the model.</w:t>
      </w:r>
    </w:p>
    <w:p>
      <w:pPr>
        <w:spacing w:line="360" w:lineRule="auto" w:after="60"/>
        <w:ind w:firstLine="720"/>
        <w:jc w:val="both"/>
      </w:pPr>
      <w:r>
        <w:rPr>
          <w:rFonts w:ascii="Times New Roman" w:hAnsi="Times New Roman"/>
          <w:sz w:val="24"/>
        </w:rPr>
        <w:t>A second trend is algorithmic and high-frequency trading. Trading firms use computer programs to decide when, where, and how to submit orders. AI can improve these programs by detecting patterns in order books, estimating short-term price movement, and adjusting execution strategies as market conditions change. The main problem being solved is speed and efficiency: a large order can be divided into smaller pieces and routed across different venues to reduce market impact. FINRA notes that algorithmic strategies are widespread and can affect market and firm stability, which is why firms are expected to test systems, validate code, supervise trading activity, and maintain controls against manipulative or disruptive behavior (FINRA, 2026).</w:t>
      </w:r>
    </w:p>
    <w:p>
      <w:pPr>
        <w:spacing w:line="360" w:lineRule="auto" w:after="60"/>
        <w:ind w:firstLine="720"/>
        <w:jc w:val="both"/>
      </w:pPr>
      <w:r>
        <w:rPr>
          <w:rFonts w:ascii="Times New Roman" w:hAnsi="Times New Roman"/>
          <w:sz w:val="24"/>
        </w:rPr>
        <w:t>A third trend is AI-powered market surveillance. Exchanges and regulators must review huge numbers of orders and trades for signs of manipulation, insider trading, spoofing, or other abusive conduct. Nasdaq states that its surveillance platform uses AI and machine learning to detect anomalies, prioritize risk, and bring the most relevant cases to investigators. In 2025, Nasdaq announced additional AI capabilities designed to improve activity assessments, reduce false positives, and adapt to changing manipulation patterns. This helps surveillance teams focus on suspicious behavior that would be difficult to find with simple rules alone (Nasdaq, 2025a; Nasdaq, 2025b).</w:t>
      </w:r>
    </w:p>
    <w:p>
      <w:pPr>
        <w:spacing w:line="360" w:lineRule="auto" w:after="60"/>
        <w:ind w:firstLine="720"/>
        <w:jc w:val="both"/>
      </w:pPr>
      <w:r>
        <w:rPr>
          <w:rFonts w:ascii="Times New Roman" w:hAnsi="Times New Roman"/>
          <w:sz w:val="24"/>
        </w:rPr>
        <w:t>AI is also being used in customer service and investor education. Brokerage firms can use chatbots or digital assistants to answer routine questions, explain account features, and summarize portfolio activity. However, these tools must not be presented as guaranteed investment experts. FINRA has warned investors about unregistered auto-trading services that advertise unrealistic returns or claim that AI makes trading risk-free. In addition, the SEC has brought enforcement actions against investment advisers that made false or misleading claims about how they used AI. These examples show that “AI” can be a useful technology, but it can also be used as a marketing label or a tool for fraud (FINRA, 2025a; SEC, 2024).</w:t>
      </w:r>
    </w:p>
    <w:p>
      <w:pPr>
        <w:spacing w:before="160" w:after="60"/>
      </w:pPr>
      <w:r>
        <w:rPr>
          <w:rFonts w:ascii="Times New Roman" w:hAnsi="Times New Roman"/>
          <w:b/>
          <w:sz w:val="26"/>
        </w:rPr>
        <w:t>3. Ethical Implications</w:t>
      </w:r>
    </w:p>
    <w:p>
      <w:pPr>
        <w:spacing w:line="360" w:lineRule="auto" w:after="60"/>
        <w:ind w:firstLine="720"/>
        <w:jc w:val="both"/>
      </w:pPr>
      <w:r>
        <w:rPr>
          <w:rFonts w:ascii="Times New Roman" w:hAnsi="Times New Roman"/>
          <w:sz w:val="24"/>
        </w:rPr>
        <w:t>One ethical issue is bias and fairness. AI models are trained on historical data, and financial history is not neutral. Data may reflect unequal access to credit, differences in income, past discrimination, or market conditions that no longer exist. A system that recommends investments or assigns customers to different services could treat people differently based on patterns that indirectly relate to age, race, location, or wealth. Even when protected characteristics are removed, other variables may act as substitutes. Firms should test outcomes across groups, document their models, and ensure that people have a way to question decisions. Fairness also matters in market access: large institutions can afford faster data, specialized hardware, and advanced models, while small investors may depend on simplified tools and delayed information.</w:t>
      </w:r>
    </w:p>
    <w:p>
      <w:pPr>
        <w:spacing w:line="360" w:lineRule="auto" w:after="60"/>
        <w:ind w:firstLine="720"/>
        <w:jc w:val="both"/>
      </w:pPr>
      <w:r>
        <w:rPr>
          <w:rFonts w:ascii="Times New Roman" w:hAnsi="Times New Roman"/>
          <w:sz w:val="24"/>
        </w:rPr>
        <w:t>A second concern is privacy and data use. Investment platforms may collect transaction histories, account balances, income information, browsing behavior, risk preferences, and responses to app prompts. AI systems can combine these details to predict what a customer may buy or how likely the person is to trade. This can improve personalization, but it also creates the possibility that a platform will optimize for its own revenue rather than the investor's best interest. FINRA has identified sensitive customer data, behavioral monitoring, cybersecurity, and conflicts of interest as important challenges when AI is used in the securities industry (FINRA, 2025b). Strong privacy controls, limited data retention, security testing, and clear consent are necessary.</w:t>
      </w:r>
    </w:p>
    <w:p>
      <w:pPr>
        <w:spacing w:line="360" w:lineRule="auto" w:after="60"/>
        <w:ind w:firstLine="720"/>
        <w:jc w:val="both"/>
      </w:pPr>
      <w:r>
        <w:rPr>
          <w:rFonts w:ascii="Times New Roman" w:hAnsi="Times New Roman"/>
          <w:sz w:val="24"/>
        </w:rPr>
        <w:t>Transparency and explainability are also major concerns. Some machine-learning models are difficult to interpret, especially when they use thousands of variables. An investor may receive a recommendation without understanding the evidence, assumptions, or risks behind it. If a model makes a mistake, it may be difficult to determine whether the problem came from bad data, a programming error, or a change in market conditions. The SEC has focused on conflicts that can arise when predictive technologies shape investor behavior. A proposed rule addressing these conflicts was withdrawn in June 2025, but the underlying issue remains: firms must manage their obligations to customers even when sophisticated technology is involved (SEC, 2025).</w:t>
      </w:r>
    </w:p>
    <w:p>
      <w:pPr>
        <w:spacing w:line="360" w:lineRule="auto" w:after="60"/>
        <w:ind w:firstLine="720"/>
        <w:jc w:val="both"/>
      </w:pPr>
      <w:r>
        <w:rPr>
          <w:rFonts w:ascii="Times New Roman" w:hAnsi="Times New Roman"/>
          <w:sz w:val="24"/>
        </w:rPr>
        <w:t>Job displacement is another concern. AI can automate portions of equity research, trade execution, compliance reviews, and customer support. Entry-level analysts may have fewer routine tasks available for learning, while employees may be expected to supervise more automated systems. At the same time, new jobs will grow in model validation, cybersecurity, data engineering, compliance, and AI governance. The ethical goal should be to use automation to improve work without assuming that every human role should be eliminated. Training and clear accountability are important because a person or organization must remain responsible when an automated decision harms investors or destabilizes markets.</w:t>
      </w:r>
    </w:p>
    <w:p>
      <w:pPr>
        <w:spacing w:line="360" w:lineRule="auto" w:after="60"/>
        <w:ind w:firstLine="720"/>
        <w:jc w:val="both"/>
      </w:pPr>
      <w:r>
        <w:rPr>
          <w:rFonts w:ascii="Times New Roman" w:hAnsi="Times New Roman"/>
          <w:sz w:val="24"/>
        </w:rPr>
        <w:t>Market stability and fraud create additional risks. Many algorithms may react to the same signal at once, increasing volatility or creating feedback loops. A faulty model can place large numbers of orders before humans recognize the problem. Generative AI also makes it easier to create fake investment platforms, impersonate professionals, produce false news, or take over accounts. FINRA has reported growing threats involving AI-enhanced fraud and has advised investors to be skeptical of promises of guaranteed returns. Firms need controls such as code testing, trading limits, identity verification, anomaly detection, and the ability to stop systems quickly (FINRA, 2025c).</w:t>
      </w:r>
    </w:p>
    <w:p>
      <w:pPr>
        <w:spacing w:before="160" w:after="60"/>
      </w:pPr>
      <w:r>
        <w:rPr>
          <w:rFonts w:ascii="Times New Roman" w:hAnsi="Times New Roman"/>
          <w:b/>
          <w:sz w:val="26"/>
        </w:rPr>
        <w:t>4. Future Trends</w:t>
      </w:r>
    </w:p>
    <w:p>
      <w:pPr>
        <w:spacing w:line="360" w:lineRule="auto" w:after="60"/>
        <w:ind w:firstLine="720"/>
        <w:jc w:val="both"/>
      </w:pPr>
      <w:r>
        <w:rPr>
          <w:rFonts w:ascii="Times New Roman" w:hAnsi="Times New Roman"/>
          <w:sz w:val="24"/>
        </w:rPr>
        <w:t>Over the next five to ten years, AI will probably become a standard layer across investment research, portfolio management, execution, and compliance. Investment professionals may work with AI copilots that retrieve filings, compare companies, create scenario analyses, and explain portfolio risks in plain language. Models may combine traditional market data with alternative sources such as satellite images, supply-chain information, climate data, and real-time consumer trends. Portfolio tools may become more personalized by adjusting recommendations as a customer's income, goals, or life circumstances change. At the same time, institutions will likely use more automated stress testing to estimate how portfolios could respond to recessions, interest-rate changes, geopolitical events, or sudden liquidity problems.</w:t>
      </w:r>
    </w:p>
    <w:p>
      <w:pPr>
        <w:spacing w:line="360" w:lineRule="auto" w:after="60"/>
        <w:ind w:firstLine="720"/>
        <w:jc w:val="both"/>
      </w:pPr>
      <w:r>
        <w:rPr>
          <w:rFonts w:ascii="Times New Roman" w:hAnsi="Times New Roman"/>
          <w:sz w:val="24"/>
        </w:rPr>
        <w:t>Trading systems will also become more adaptive. Instead of following a fixed set of rules, future models may learn from market conditions and change how they route or time orders. Surveillance systems will use multi-agent AI to reconstruct complex trading behavior across markets and asset classes. This could improve the detection of manipulation and reduce the number of false alerts. It may also allow regulators to analyze new forms of misconduct more quickly. However, adaptive systems are harder to test because their behavior can change, so firms will need stronger monitoring, model inventories, audit trails, and independent validation.</w:t>
      </w:r>
    </w:p>
    <w:p>
      <w:pPr>
        <w:spacing w:line="360" w:lineRule="auto" w:after="60"/>
        <w:ind w:firstLine="720"/>
        <w:jc w:val="both"/>
      </w:pPr>
      <w:r>
        <w:rPr>
          <w:rFonts w:ascii="Times New Roman" w:hAnsi="Times New Roman"/>
          <w:sz w:val="24"/>
        </w:rPr>
        <w:t>The biggest opportunities are better access, lower costs, faster analysis, and improved risk management. Small investors may receive tools that were once available only to large institutions. AI could help people understand diversification, fees, taxes, and retirement planning. It may also help identify fraud or unusual account activity earlier. The biggest risks are overconfidence, concentration, manipulation, privacy loss, and systemic dependence on similar models. If many firms use the same data and strategies, markets may become less diverse and more vulnerable to sudden collective reactions.</w:t>
      </w:r>
    </w:p>
    <w:p>
      <w:pPr>
        <w:spacing w:line="360" w:lineRule="auto" w:after="60"/>
        <w:ind w:firstLine="720"/>
        <w:jc w:val="both"/>
      </w:pPr>
      <w:r>
        <w:rPr>
          <w:rFonts w:ascii="Times New Roman" w:hAnsi="Times New Roman"/>
          <w:sz w:val="24"/>
        </w:rPr>
        <w:t>The industry should prepare by establishing clear governance before adopting new systems. Firms should know what data a model uses, how it is tested, who approves it, and what happens when it fails. Regulators and exchanges will need technical expertise and access to meaningful documentation. Investors should be told when they are interacting with AI and whether a recommendation is personalized, educational, or promotional. Human review should remain central for major financial decisions, and claims about AI performance should be verified rather than accepted as marketing. The future of investing will likely be a partnership between professionals and machines rather than complete automation.</w:t>
      </w:r>
    </w:p>
    <w:p>
      <w:pPr>
        <w:spacing w:before="160" w:after="60"/>
      </w:pPr>
      <w:r>
        <w:rPr>
          <w:rFonts w:ascii="Times New Roman" w:hAnsi="Times New Roman"/>
          <w:b/>
          <w:sz w:val="26"/>
        </w:rPr>
        <w:t>5. My Reflection</w:t>
      </w:r>
    </w:p>
    <w:p>
      <w:pPr>
        <w:spacing w:line="360" w:lineRule="auto" w:after="60"/>
        <w:ind w:firstLine="720"/>
        <w:jc w:val="both"/>
      </w:pPr>
      <w:r>
        <w:rPr>
          <w:rFonts w:ascii="Times New Roman" w:hAnsi="Times New Roman"/>
          <w:sz w:val="24"/>
        </w:rPr>
        <w:t>What surprised me most was that AI in investing is not limited to predicting which stock will rise. It is also used to route orders, monitor market abuse, summarize information, manage risk, detect fraud, and personalize services. I was also surprised by how quickly a useful tool can become a conflict of interest. A platform may claim that personalization helps the customer, but the same technology could encourage more frequent trading because the firm earns money from activity. This made me realize that the purpose behind a model is just as important as its technical accuracy.</w:t>
      </w:r>
    </w:p>
    <w:p>
      <w:pPr>
        <w:spacing w:line="360" w:lineRule="auto" w:after="60"/>
        <w:ind w:firstLine="720"/>
        <w:jc w:val="both"/>
      </w:pPr>
      <w:r>
        <w:rPr>
          <w:rFonts w:ascii="Times New Roman" w:hAnsi="Times New Roman"/>
          <w:sz w:val="24"/>
        </w:rPr>
        <w:t>I would consider working in this industry because it combines technology, economics, data analysis, and real-world decision-making. I would be most interested in risk management, market surveillance, or responsible AI rather than trying to build a system that simply trades as fast as possible. The industry offers exciting opportunities, but it also carries serious responsibilities because people can lose savings when systems are inaccurate or misleading. I would want to work for an organization that tests models carefully, explains limitations, protects customer data, and keeps humans accountable for important decisions.</w:t>
      </w:r>
    </w:p>
    <w:p>
      <w:pPr>
        <w:spacing w:before="160" w:after="60"/>
      </w:pPr>
      <w:r>
        <w:rPr>
          <w:rFonts w:ascii="Times New Roman" w:hAnsi="Times New Roman"/>
          <w:b/>
          <w:sz w:val="26"/>
        </w:rPr>
        <w:t>References</w:t>
      </w:r>
    </w:p>
    <w:p>
      <w:pPr>
        <w:spacing w:after="60" w:line="240" w:lineRule="auto"/>
        <w:ind w:left="720" w:hanging="720"/>
      </w:pPr>
      <w:r>
        <w:rPr>
          <w:rFonts w:ascii="Times New Roman" w:hAnsi="Times New Roman"/>
          <w:sz w:val="22"/>
        </w:rPr>
        <w:t>Financial Industry Regulatory Authority. (2025a). Know the risks of auto-trading services offered by unregistered entities.</w:t>
      </w:r>
    </w:p>
    <w:p>
      <w:pPr>
        <w:spacing w:after="60" w:line="240" w:lineRule="auto"/>
        <w:ind w:left="720" w:hanging="720"/>
      </w:pPr>
      <w:r>
        <w:rPr>
          <w:rFonts w:ascii="Times New Roman" w:hAnsi="Times New Roman"/>
          <w:sz w:val="22"/>
        </w:rPr>
        <w:t>Financial Industry Regulatory Authority. (2025b). Key challenges and regulatory considerations: Artificial intelligence in the securities industry.</w:t>
      </w:r>
    </w:p>
    <w:p>
      <w:pPr>
        <w:spacing w:after="60" w:line="240" w:lineRule="auto"/>
        <w:ind w:left="720" w:hanging="720"/>
      </w:pPr>
      <w:r>
        <w:rPr>
          <w:rFonts w:ascii="Times New Roman" w:hAnsi="Times New Roman"/>
          <w:sz w:val="22"/>
        </w:rPr>
        <w:t>Financial Industry Regulatory Authority. (2025c). Protecting your investment accounts from GenAI fraud.</w:t>
      </w:r>
    </w:p>
    <w:p>
      <w:pPr>
        <w:spacing w:after="60" w:line="240" w:lineRule="auto"/>
        <w:ind w:left="720" w:hanging="720"/>
      </w:pPr>
      <w:r>
        <w:rPr>
          <w:rFonts w:ascii="Times New Roman" w:hAnsi="Times New Roman"/>
          <w:sz w:val="22"/>
        </w:rPr>
        <w:t>Financial Industry Regulatory Authority. (2026). Algorithmic trading and manipulative trading guidance.</w:t>
      </w:r>
    </w:p>
    <w:p>
      <w:pPr>
        <w:spacing w:after="60" w:line="240" w:lineRule="auto"/>
        <w:ind w:left="720" w:hanging="720"/>
      </w:pPr>
      <w:r>
        <w:rPr>
          <w:rFonts w:ascii="Times New Roman" w:hAnsi="Times New Roman"/>
          <w:sz w:val="22"/>
        </w:rPr>
        <w:t>Nasdaq. (2025a). Nasdaq embeds innovative AI capabilities within its surveillance platform.</w:t>
      </w:r>
    </w:p>
    <w:p>
      <w:pPr>
        <w:spacing w:after="60" w:line="240" w:lineRule="auto"/>
        <w:ind w:left="720" w:hanging="720"/>
      </w:pPr>
      <w:r>
        <w:rPr>
          <w:rFonts w:ascii="Times New Roman" w:hAnsi="Times New Roman"/>
          <w:sz w:val="22"/>
        </w:rPr>
        <w:t>Nasdaq. (2025b). Market abuse surveillance and monitoring solutions.</w:t>
      </w:r>
    </w:p>
    <w:p>
      <w:pPr>
        <w:spacing w:after="60" w:line="240" w:lineRule="auto"/>
        <w:ind w:left="720" w:hanging="720"/>
      </w:pPr>
      <w:r>
        <w:rPr>
          <w:rFonts w:ascii="Times New Roman" w:hAnsi="Times New Roman"/>
          <w:sz w:val="22"/>
        </w:rPr>
        <w:t>U.S. Securities and Exchange Commission. (2024). SEC charges two investment advisers with making false and misleading statements about their use of artificial intelligence.</w:t>
      </w:r>
    </w:p>
    <w:p>
      <w:pPr>
        <w:spacing w:after="60" w:line="240" w:lineRule="auto"/>
        <w:ind w:left="720" w:hanging="720"/>
      </w:pPr>
      <w:r>
        <w:rPr>
          <w:rFonts w:ascii="Times New Roman" w:hAnsi="Times New Roman"/>
          <w:sz w:val="22"/>
        </w:rPr>
        <w:t>U.S. Securities and Exchange Commission. (2025). Conflicts of interest associated with the use of predictive data analytics by broker-dealers and investment advisers (withdrawal notice).</w:t>
      </w:r>
    </w:p>
    <w:sectPr w:rsidR="00FC693F" w:rsidRPr="0006063C" w:rsidSect="00034616">
      <w:footerReference w:type="default" r:id="rId9"/>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