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Automation Report</w:t>
      </w:r>
    </w:p>
    <w:p>
      <w:r>
        <w:t>Author: Week 11 ADV Lab</w:t>
      </w:r>
    </w:p>
    <w:p>
      <w:r>
        <w:t>Date: 2026-10-12</w:t>
      </w:r>
    </w:p>
    <w:p>
      <w:pPr>
        <w:pStyle w:val="Heading2"/>
      </w:pPr>
      <w:r>
        <w:t>Summary</w:t>
      </w:r>
    </w:p>
    <w:p>
      <w:r>
        <w:t>This report was generated from a Word template by the document automation agent.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Week 11 ADV Lab</w:t>
            </w:r>
          </w:p>
        </w:tc>
      </w:tr>
      <w:tr>
        <w:tc>
          <w:tcPr>
            <w:tcW w:type="dxa" w:w="4320"/>
          </w:tcPr>
          <w:p>
            <w:r>
              <w:t>Generated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