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img1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img1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img1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src1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/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process_time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person_type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  ครั้ง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