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Resumen</w:t>
      </w:r>
    </w:p>
    <w:p>
      <w:pPr>
        <w:spacing w:after="140"/>
      </w:pPr>
      <w:r>
        <w:t xml:space="preserve">El turno nocturno concentra 187 de los 496 guardias intramuros y cuesta $52.2 millones al año. En él ocurrió el 10% de los robos de enero a julio de 2026, y 99 de sus 102 robos sucedieron entre las 22:00 y las 22:59. De las 23:00 a las 07:00 se registraron 3 robos en siete meses en toda la red.</w:t>
      </w:r>
    </w:p>
    <w:p>
      <w:pPr>
        <w:spacing w:after="140"/>
      </w:pPr>
      <w:r>
        <w:t xml:space="preserve">Se proponen tres alternativas para retirar el guardia nocturno. Las tres conservan el guardia en farmacias con robo organizado de noche y difieren en cómo identifican el riesgo de violencia en la CDMX: la alternativa 1 usa la alcaldía y las alternativas 2 y 3 la colonia. La alternativa 1 retira 79 guardias y ahorra $22.5 millones al año, el 16.0% del gasto actual. La alternativa 2 retira 108 y ahorra $30.4 millones (21.7%). La alternativa 3 retira 111, adelanta la ventanilla a las 22:00 en tres farmacias y ahorra $31.2 millones (22.2%). Los turnos matutino y vespertino no se modifican.</w:t>
      </w:r>
    </w:p>
    <w:p>
      <w:pPr>
        <w:pStyle w:val="Heading1"/>
      </w:pPr>
      <w:r>
        <w:t xml:space="preserve">2. Situación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val="false"/>
          <w:tblHeader/>
        </w:trPr>
        <w:tc>
          <w:tcPr>
            <w:tcW w:type="dxa" w:w="6360"/>
            <w:shd w:fill="1B3A5C" w:color="auto" w:val="clear"/>
            <w:tcMar>
              <w:top w:type="dxa" w:w="60"/>
              <w:left w:type="dxa" w:w="100"/>
              <w:bottom w:type="dxa" w:w="60"/>
              <w:right w:type="dxa" w:w="100"/>
            </w:tcMar>
          </w:tcPr>
          <w:p>
            <w:pPr>
              <w:keepNext/>
              <w:jc w:val="left"/>
            </w:pPr>
            <w:r>
              <w:rPr>
                <w:b/>
                <w:bCs/>
                <w:color w:val="FFFFFF"/>
                <w:sz w:val="18"/>
                <w:szCs w:val="18"/>
              </w:rPr>
              <w:t xml:space="preserve">Concepto</w:t>
            </w:r>
          </w:p>
        </w:tc>
        <w:tc>
          <w:tcPr>
            <w:tcW w:type="dxa" w:w="3000"/>
            <w:shd w:fill="1B3A5C" w:color="auto" w:val="clear"/>
            <w:tcMar>
              <w:top w:type="dxa" w:w="60"/>
              <w:left w:type="dxa" w:w="100"/>
              <w:bottom w:type="dxa" w:w="60"/>
              <w:right w:type="dxa" w:w="100"/>
            </w:tcMar>
          </w:tcPr>
          <w:p>
            <w:pPr>
              <w:keepNext/>
              <w:jc w:val="center"/>
            </w:pPr>
            <w:r>
              <w:rPr>
                <w:b/>
                <w:bCs/>
                <w:color w:val="FFFFFF"/>
                <w:sz w:val="18"/>
                <w:szCs w:val="18"/>
              </w:rPr>
              <w:t xml:space="preserve">Cantidad</w:t>
            </w:r>
          </w:p>
        </w:tc>
      </w:tr>
      <w:tr>
        <w:trPr>
          <w:cantSplit/>
          <w:tblHeader w:val="false"/>
        </w:trPr>
        <w:tc>
          <w:tcPr>
            <w:tcW w:type="dxa" w:w="6360"/>
            <w:tcMar>
              <w:top w:type="dxa" w:w="60"/>
              <w:left w:type="dxa" w:w="100"/>
              <w:bottom w:type="dxa" w:w="60"/>
              <w:right w:type="dxa" w:w="100"/>
            </w:tcMar>
          </w:tcPr>
          <w:p>
            <w:pPr>
              <w:keepNext/>
              <w:jc w:val="left"/>
            </w:pPr>
            <w:r>
              <w:rPr>
                <w:b/>
                <w:bCs/>
                <w:color w:val="000000"/>
                <w:sz w:val="18"/>
                <w:szCs w:val="18"/>
              </w:rPr>
              <w:t xml:space="preserve">Farmacias con guardia</w:t>
            </w:r>
          </w:p>
        </w:tc>
        <w:tc>
          <w:tcPr>
            <w:tcW w:type="dxa" w:w="3000"/>
            <w:tcMar>
              <w:top w:type="dxa" w:w="60"/>
              <w:left w:type="dxa" w:w="100"/>
              <w:bottom w:type="dxa" w:w="60"/>
              <w:right w:type="dxa" w:w="100"/>
            </w:tcMar>
          </w:tcPr>
          <w:p>
            <w:pPr>
              <w:keepNext/>
              <w:jc w:val="center"/>
            </w:pPr>
            <w:r>
              <w:rPr>
                <w:b w:val="false"/>
                <w:bCs w:val="false"/>
                <w:color w:val="000000"/>
                <w:sz w:val="18"/>
                <w:szCs w:val="18"/>
              </w:rPr>
              <w:t xml:space="preserve">191</w:t>
            </w:r>
          </w:p>
        </w:tc>
      </w:tr>
      <w:tr>
        <w:trPr>
          <w:cantSplit/>
          <w:tblHeader w:val="false"/>
        </w:trPr>
        <w:tc>
          <w:tcPr>
            <w:tcW w:type="dxa" w:w="6360"/>
            <w:shd w:fill="EEF3F9" w:color="auto" w:val="clear"/>
            <w:tcMar>
              <w:top w:type="dxa" w:w="60"/>
              <w:left w:type="dxa" w:w="100"/>
              <w:bottom w:type="dxa" w:w="60"/>
              <w:right w:type="dxa" w:w="100"/>
            </w:tcMar>
          </w:tcPr>
          <w:p>
            <w:pPr>
              <w:keepNext/>
              <w:jc w:val="left"/>
            </w:pPr>
            <w:r>
              <w:rPr>
                <w:b/>
                <w:bCs/>
                <w:color w:val="000000"/>
                <w:sz w:val="18"/>
                <w:szCs w:val="18"/>
              </w:rPr>
              <w:t xml:space="preserve">Farmacias en la CDMX</w:t>
            </w:r>
          </w:p>
        </w:tc>
        <w:tc>
          <w:tcPr>
            <w:tcW w:type="dxa" w:w="3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91</w:t>
            </w:r>
          </w:p>
        </w:tc>
      </w:tr>
      <w:tr>
        <w:trPr>
          <w:cantSplit/>
          <w:tblHeader w:val="false"/>
        </w:trPr>
        <w:tc>
          <w:tcPr>
            <w:tcW w:type="dxa" w:w="6360"/>
            <w:tcMar>
              <w:top w:type="dxa" w:w="60"/>
              <w:left w:type="dxa" w:w="100"/>
              <w:bottom w:type="dxa" w:w="60"/>
              <w:right w:type="dxa" w:w="100"/>
            </w:tcMar>
          </w:tcPr>
          <w:p>
            <w:pPr>
              <w:keepNext/>
              <w:jc w:val="left"/>
            </w:pPr>
            <w:r>
              <w:rPr>
                <w:b/>
                <w:bCs/>
                <w:color w:val="000000"/>
                <w:sz w:val="18"/>
                <w:szCs w:val="18"/>
              </w:rPr>
              <w:t xml:space="preserve">Farmacias foráneas</w:t>
            </w:r>
          </w:p>
        </w:tc>
        <w:tc>
          <w:tcPr>
            <w:tcW w:type="dxa" w:w="3000"/>
            <w:tcMar>
              <w:top w:type="dxa" w:w="60"/>
              <w:left w:type="dxa" w:w="100"/>
              <w:bottom w:type="dxa" w:w="60"/>
              <w:right w:type="dxa" w:w="100"/>
            </w:tcMar>
          </w:tcPr>
          <w:p>
            <w:pPr>
              <w:keepNext/>
              <w:jc w:val="center"/>
            </w:pPr>
            <w:r>
              <w:rPr>
                <w:b w:val="false"/>
                <w:bCs w:val="false"/>
                <w:color w:val="000000"/>
                <w:sz w:val="18"/>
                <w:szCs w:val="18"/>
              </w:rPr>
              <w:t xml:space="preserve">100</w:t>
            </w:r>
          </w:p>
        </w:tc>
      </w:tr>
      <w:tr>
        <w:trPr>
          <w:cantSplit/>
          <w:tblHeader w:val="false"/>
        </w:trPr>
        <w:tc>
          <w:tcPr>
            <w:tcW w:type="dxa" w:w="6360"/>
            <w:shd w:fill="EEF3F9" w:color="auto" w:val="clear"/>
            <w:tcMar>
              <w:top w:type="dxa" w:w="60"/>
              <w:left w:type="dxa" w:w="100"/>
              <w:bottom w:type="dxa" w:w="60"/>
              <w:right w:type="dxa" w:w="100"/>
            </w:tcMar>
          </w:tcPr>
          <w:p>
            <w:pPr>
              <w:keepNext/>
              <w:jc w:val="left"/>
            </w:pPr>
            <w:r>
              <w:rPr>
                <w:b/>
                <w:bCs/>
                <w:color w:val="000000"/>
                <w:sz w:val="18"/>
                <w:szCs w:val="18"/>
              </w:rPr>
              <w:t xml:space="preserve">Guardias totales</w:t>
            </w:r>
          </w:p>
        </w:tc>
        <w:tc>
          <w:tcPr>
            <w:tcW w:type="dxa" w:w="3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505</w:t>
            </w:r>
          </w:p>
        </w:tc>
      </w:tr>
      <w:tr>
        <w:trPr>
          <w:cantSplit/>
          <w:tblHeader w:val="false"/>
        </w:trPr>
        <w:tc>
          <w:tcPr>
            <w:tcW w:type="dxa" w:w="6360"/>
            <w:tcMar>
              <w:top w:type="dxa" w:w="60"/>
              <w:left w:type="dxa" w:w="100"/>
              <w:bottom w:type="dxa" w:w="60"/>
              <w:right w:type="dxa" w:w="100"/>
            </w:tcMar>
          </w:tcPr>
          <w:p>
            <w:pPr>
              <w:keepNext/>
              <w:jc w:val="left"/>
            </w:pPr>
            <w:r>
              <w:rPr>
                <w:b/>
                <w:bCs/>
                <w:color w:val="000000"/>
                <w:sz w:val="18"/>
                <w:szCs w:val="18"/>
              </w:rPr>
              <w:t xml:space="preserve">Guardias intramuros</w:t>
            </w:r>
          </w:p>
        </w:tc>
        <w:tc>
          <w:tcPr>
            <w:tcW w:type="dxa" w:w="3000"/>
            <w:tcMar>
              <w:top w:type="dxa" w:w="60"/>
              <w:left w:type="dxa" w:w="100"/>
              <w:bottom w:type="dxa" w:w="60"/>
              <w:right w:type="dxa" w:w="100"/>
            </w:tcMar>
          </w:tcPr>
          <w:p>
            <w:pPr>
              <w:keepNext/>
              <w:jc w:val="center"/>
            </w:pPr>
            <w:r>
              <w:rPr>
                <w:b w:val="false"/>
                <w:bCs w:val="false"/>
                <w:color w:val="000000"/>
                <w:sz w:val="18"/>
                <w:szCs w:val="18"/>
              </w:rPr>
              <w:t xml:space="preserve">496</w:t>
            </w:r>
          </w:p>
        </w:tc>
      </w:tr>
      <w:tr>
        <w:trPr>
          <w:cantSplit/>
          <w:tblHeader w:val="false"/>
        </w:trPr>
        <w:tc>
          <w:tcPr>
            <w:tcW w:type="dxa" w:w="6360"/>
            <w:shd w:fill="EEF3F9" w:color="auto" w:val="clear"/>
            <w:tcMar>
              <w:top w:type="dxa" w:w="60"/>
              <w:left w:type="dxa" w:w="100"/>
              <w:bottom w:type="dxa" w:w="60"/>
              <w:right w:type="dxa" w:w="100"/>
            </w:tcMar>
          </w:tcPr>
          <w:p>
            <w:pPr>
              <w:keepNext/>
              <w:jc w:val="left"/>
            </w:pPr>
            <w:r>
              <w:rPr>
                <w:b/>
                <w:bCs/>
                <w:color w:val="000000"/>
                <w:sz w:val="18"/>
                <w:szCs w:val="18"/>
              </w:rPr>
              <w:t xml:space="preserve">Guardias armados</w:t>
            </w:r>
          </w:p>
        </w:tc>
        <w:tc>
          <w:tcPr>
            <w:tcW w:type="dxa" w:w="3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9</w:t>
            </w:r>
          </w:p>
        </w:tc>
      </w:tr>
      <w:tr>
        <w:trPr>
          <w:cantSplit/>
          <w:tblHeader w:val="false"/>
        </w:trPr>
        <w:tc>
          <w:tcPr>
            <w:tcW w:type="dxa" w:w="6360"/>
            <w:tcMar>
              <w:top w:type="dxa" w:w="60"/>
              <w:left w:type="dxa" w:w="100"/>
              <w:bottom w:type="dxa" w:w="60"/>
              <w:right w:type="dxa" w:w="100"/>
            </w:tcMar>
          </w:tcPr>
          <w:p>
            <w:pPr>
              <w:keepNext/>
              <w:jc w:val="left"/>
            </w:pPr>
            <w:r>
              <w:rPr>
                <w:b/>
                <w:bCs/>
                <w:color w:val="000000"/>
                <w:sz w:val="18"/>
                <w:szCs w:val="18"/>
              </w:rPr>
              <w:t xml:space="preserve">Guardias en turno nocturno</w:t>
            </w:r>
          </w:p>
        </w:tc>
        <w:tc>
          <w:tcPr>
            <w:tcW w:type="dxa" w:w="3000"/>
            <w:tcMar>
              <w:top w:type="dxa" w:w="60"/>
              <w:left w:type="dxa" w:w="100"/>
              <w:bottom w:type="dxa" w:w="60"/>
              <w:right w:type="dxa" w:w="100"/>
            </w:tcMar>
          </w:tcPr>
          <w:p>
            <w:pPr>
              <w:keepNext/>
              <w:jc w:val="center"/>
            </w:pPr>
            <w:r>
              <w:rPr>
                <w:b w:val="false"/>
                <w:bCs w:val="false"/>
                <w:color w:val="000000"/>
                <w:sz w:val="18"/>
                <w:szCs w:val="18"/>
              </w:rPr>
              <w:t xml:space="preserve">187</w:t>
            </w:r>
          </w:p>
        </w:tc>
      </w:tr>
      <w:tr>
        <w:trPr>
          <w:cantSplit/>
          <w:tblHeader w:val="false"/>
        </w:trPr>
        <w:tc>
          <w:tcPr>
            <w:tcW w:type="dxa" w:w="6360"/>
            <w:shd w:fill="EEF3F9" w:color="auto" w:val="clear"/>
            <w:tcMar>
              <w:top w:type="dxa" w:w="60"/>
              <w:left w:type="dxa" w:w="100"/>
              <w:bottom w:type="dxa" w:w="60"/>
              <w:right w:type="dxa" w:w="100"/>
            </w:tcMar>
          </w:tcPr>
          <w:p>
            <w:pPr>
              <w:keepNext/>
              <w:jc w:val="left"/>
            </w:pPr>
            <w:r>
              <w:rPr>
                <w:b/>
                <w:bCs/>
                <w:color w:val="000000"/>
                <w:sz w:val="18"/>
                <w:szCs w:val="18"/>
              </w:rPr>
              <w:t xml:space="preserve">Costo anual</w:t>
            </w:r>
          </w:p>
        </w:tc>
        <w:tc>
          <w:tcPr>
            <w:tcW w:type="dxa" w:w="3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$140,500,454</w:t>
            </w:r>
          </w:p>
        </w:tc>
      </w:tr>
      <w:tr>
        <w:trPr>
          <w:cantSplit/>
          <w:tblHeader w:val="false"/>
        </w:trPr>
        <w:tc>
          <w:tcPr>
            <w:tcW w:type="dxa" w:w="6360"/>
            <w:tcMar>
              <w:top w:type="dxa" w:w="60"/>
              <w:left w:type="dxa" w:w="100"/>
              <w:bottom w:type="dxa" w:w="60"/>
              <w:right w:type="dxa" w:w="100"/>
            </w:tcMar>
          </w:tcPr>
          <w:p>
            <w:pPr>
              <w:keepNext w:val="false"/>
              <w:jc w:val="left"/>
            </w:pPr>
            <w:r>
              <w:rPr>
                <w:b/>
                <w:bCs/>
                <w:color w:val="000000"/>
                <w:sz w:val="18"/>
                <w:szCs w:val="18"/>
              </w:rPr>
              <w:t xml:space="preserve">Costo anual del turno nocturno</w:t>
            </w:r>
          </w:p>
        </w:tc>
        <w:tc>
          <w:tcPr>
            <w:tcW w:type="dxa" w:w="3000"/>
            <w:tcMar>
              <w:top w:type="dxa" w:w="60"/>
              <w:left w:type="dxa" w:w="100"/>
              <w:bottom w:type="dxa" w:w="60"/>
              <w:right w:type="dxa" w:w="100"/>
            </w:tcMar>
          </w:tcPr>
          <w:p>
            <w:pPr>
              <w:keepNext w:val="false"/>
              <w:jc w:val="center"/>
            </w:pPr>
            <w:r>
              <w:rPr>
                <w:b w:val="false"/>
                <w:bCs w:val="false"/>
                <w:color w:val="000000"/>
                <w:sz w:val="18"/>
                <w:szCs w:val="18"/>
              </w:rPr>
              <w:t xml:space="preserve">$52,241,599</w:t>
            </w:r>
          </w:p>
        </w:tc>
      </w:tr>
    </w:tbl>
    <w:p>
      <w:pPr>
        <w:spacing w:after="60"/>
      </w:pPr>
    </w:p>
    <w:p>
      <w:pPr>
        <w:keepNext/>
        <w:spacing w:after="140"/>
      </w:pPr>
      <w:r>
        <w:t xml:space="preserve">Los guardias intramuros los prestan dos empresas: HT SICHERHEIT tiene 406 y SEPSISA 90. Los 9 guardias armados se cobran a la tarifa de MACOTELA.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2200"/>
        <w:gridCol w:w="2000"/>
      </w:tblGrid>
      <w:tr>
        <w:trPr>
          <w:cantSplit w:val="false"/>
          <w:tblHeader/>
        </w:trPr>
        <w:tc>
          <w:tcPr>
            <w:tcW w:type="dxa" w:w="3360"/>
            <w:shd w:fill="1B3A5C" w:color="auto" w:val="clear"/>
            <w:tcMar>
              <w:top w:type="dxa" w:w="60"/>
              <w:left w:type="dxa" w:w="100"/>
              <w:bottom w:type="dxa" w:w="60"/>
              <w:right w:type="dxa" w:w="100"/>
            </w:tcMar>
          </w:tcPr>
          <w:p>
            <w:pPr>
              <w:keepNext/>
              <w:jc w:val="left"/>
            </w:pPr>
            <w:r>
              <w:rPr>
                <w:b/>
                <w:bCs/>
                <w:color w:val="FFFFFF"/>
                <w:sz w:val="18"/>
                <w:szCs w:val="18"/>
              </w:rPr>
              <w:t xml:space="preserve">Empresa</w:t>
            </w:r>
          </w:p>
        </w:tc>
        <w:tc>
          <w:tcPr>
            <w:tcW w:type="dxa" w:w="1800"/>
            <w:shd w:fill="1B3A5C" w:color="auto" w:val="clear"/>
            <w:tcMar>
              <w:top w:type="dxa" w:w="60"/>
              <w:left w:type="dxa" w:w="100"/>
              <w:bottom w:type="dxa" w:w="60"/>
              <w:right w:type="dxa" w:w="100"/>
            </w:tcMar>
          </w:tcPr>
          <w:p>
            <w:pPr>
              <w:keepNext/>
              <w:jc w:val="center"/>
            </w:pPr>
            <w:r>
              <w:rPr>
                <w:b/>
                <w:bCs/>
                <w:color w:val="FFFFFF"/>
                <w:sz w:val="18"/>
                <w:szCs w:val="18"/>
              </w:rPr>
              <w:t xml:space="preserve">Guardias</w:t>
            </w:r>
          </w:p>
        </w:tc>
        <w:tc>
          <w:tcPr>
            <w:tcW w:type="dxa" w:w="2200"/>
            <w:shd w:fill="1B3A5C" w:color="auto" w:val="clear"/>
            <w:tcMar>
              <w:top w:type="dxa" w:w="60"/>
              <w:left w:type="dxa" w:w="100"/>
              <w:bottom w:type="dxa" w:w="60"/>
              <w:right w:type="dxa" w:w="100"/>
            </w:tcMar>
          </w:tcPr>
          <w:p>
            <w:pPr>
              <w:keepNext/>
              <w:jc w:val="center"/>
            </w:pPr>
            <w:r>
              <w:rPr>
                <w:b/>
                <w:bCs/>
                <w:color w:val="FFFFFF"/>
                <w:sz w:val="18"/>
                <w:szCs w:val="18"/>
              </w:rPr>
              <w:t xml:space="preserve">Costo mensual por guardia</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Costo anual</w:t>
            </w:r>
          </w:p>
        </w:tc>
      </w:tr>
      <w:tr>
        <w:trPr>
          <w:cantSplit/>
          <w:tblHeader w:val="false"/>
        </w:trPr>
        <w:tc>
          <w:tcPr>
            <w:tcW w:type="dxa" w:w="3360"/>
            <w:tcMar>
              <w:top w:type="dxa" w:w="60"/>
              <w:left w:type="dxa" w:w="100"/>
              <w:bottom w:type="dxa" w:w="60"/>
              <w:right w:type="dxa" w:w="100"/>
            </w:tcMar>
          </w:tcPr>
          <w:p>
            <w:pPr>
              <w:keepNext/>
              <w:jc w:val="left"/>
            </w:pPr>
            <w:r>
              <w:rPr>
                <w:b/>
                <w:bCs/>
                <w:color w:val="000000"/>
                <w:sz w:val="18"/>
                <w:szCs w:val="18"/>
              </w:rPr>
              <w:t xml:space="preserve">HT SICHERHEIT</w:t>
            </w:r>
          </w:p>
        </w:tc>
        <w:tc>
          <w:tcPr>
            <w:tcW w:type="dxa" w:w="1800"/>
            <w:tcMar>
              <w:top w:type="dxa" w:w="60"/>
              <w:left w:type="dxa" w:w="100"/>
              <w:bottom w:type="dxa" w:w="60"/>
              <w:right w:type="dxa" w:w="100"/>
            </w:tcMar>
          </w:tcPr>
          <w:p>
            <w:pPr>
              <w:keepNext/>
              <w:jc w:val="center"/>
            </w:pPr>
            <w:r>
              <w:rPr>
                <w:b w:val="false"/>
                <w:bCs w:val="false"/>
                <w:color w:val="000000"/>
                <w:sz w:val="18"/>
                <w:szCs w:val="18"/>
              </w:rPr>
              <w:t xml:space="preserve">406</w:t>
            </w:r>
          </w:p>
        </w:tc>
        <w:tc>
          <w:tcPr>
            <w:tcW w:type="dxa" w:w="2200"/>
            <w:tcMar>
              <w:top w:type="dxa" w:w="60"/>
              <w:left w:type="dxa" w:w="100"/>
              <w:bottom w:type="dxa" w:w="60"/>
              <w:right w:type="dxa" w:w="100"/>
            </w:tcMar>
          </w:tcPr>
          <w:p>
            <w:pPr>
              <w:keepNext/>
              <w:jc w:val="center"/>
            </w:pPr>
            <w:r>
              <w:rPr>
                <w:b w:val="false"/>
                <w:bCs w:val="false"/>
                <w:color w:val="000000"/>
                <w:sz w:val="18"/>
                <w:szCs w:val="18"/>
              </w:rPr>
              <w:t xml:space="preserve">$22,800.00</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$111,081,600</w:t>
            </w:r>
          </w:p>
        </w:tc>
      </w:tr>
      <w:tr>
        <w:trPr>
          <w:cantSplit/>
          <w:tblHeader w:val="false"/>
        </w:trPr>
        <w:tc>
          <w:tcPr>
            <w:tcW w:type="dxa" w:w="3360"/>
            <w:shd w:fill="EEF3F9" w:color="auto" w:val="clear"/>
            <w:tcMar>
              <w:top w:type="dxa" w:w="60"/>
              <w:left w:type="dxa" w:w="100"/>
              <w:bottom w:type="dxa" w:w="60"/>
              <w:right w:type="dxa" w:w="100"/>
            </w:tcMar>
          </w:tcPr>
          <w:p>
            <w:pPr>
              <w:keepNext/>
              <w:jc w:val="left"/>
            </w:pPr>
            <w:r>
              <w:rPr>
                <w:b/>
                <w:bCs/>
                <w:color w:val="000000"/>
                <w:sz w:val="18"/>
                <w:szCs w:val="18"/>
              </w:rPr>
              <w:t xml:space="preserve">SEPSISA</w:t>
            </w:r>
          </w:p>
        </w:tc>
        <w:tc>
          <w:tcPr>
            <w:tcW w:type="dxa" w:w="18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90</w:t>
            </w:r>
          </w:p>
        </w:tc>
        <w:tc>
          <w:tcPr>
            <w:tcW w:type="dxa" w:w="22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$24,939.68</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$26,934,854</w:t>
            </w:r>
          </w:p>
        </w:tc>
      </w:tr>
      <w:tr>
        <w:trPr>
          <w:cantSplit/>
          <w:tblHeader w:val="false"/>
        </w:trPr>
        <w:tc>
          <w:tcPr>
            <w:tcW w:type="dxa" w:w="3360"/>
            <w:tcMar>
              <w:top w:type="dxa" w:w="60"/>
              <w:left w:type="dxa" w:w="100"/>
              <w:bottom w:type="dxa" w:w="60"/>
              <w:right w:type="dxa" w:w="100"/>
            </w:tcMar>
          </w:tcPr>
          <w:p>
            <w:pPr>
              <w:keepNext/>
              <w:jc w:val="left"/>
            </w:pPr>
            <w:r>
              <w:rPr>
                <w:b/>
                <w:bCs/>
                <w:color w:val="000000"/>
                <w:sz w:val="18"/>
                <w:szCs w:val="18"/>
              </w:rPr>
              <w:t xml:space="preserve">MACOTELA (armados)</w:t>
            </w:r>
          </w:p>
        </w:tc>
        <w:tc>
          <w:tcPr>
            <w:tcW w:type="dxa" w:w="1800"/>
            <w:tcMar>
              <w:top w:type="dxa" w:w="60"/>
              <w:left w:type="dxa" w:w="100"/>
              <w:bottom w:type="dxa" w:w="60"/>
              <w:right w:type="dxa" w:w="100"/>
            </w:tcMar>
          </w:tcPr>
          <w:p>
            <w:pPr>
              <w:keepNext/>
              <w:jc w:val="center"/>
            </w:pPr>
            <w:r>
              <w:rPr>
                <w:b w:val="false"/>
                <w:bCs w:val="false"/>
                <w:color w:val="000000"/>
                <w:sz w:val="18"/>
                <w:szCs w:val="18"/>
              </w:rPr>
              <w:t xml:space="preserve">9</w:t>
            </w:r>
          </w:p>
        </w:tc>
        <w:tc>
          <w:tcPr>
            <w:tcW w:type="dxa" w:w="2200"/>
            <w:tcMar>
              <w:top w:type="dxa" w:w="60"/>
              <w:left w:type="dxa" w:w="100"/>
              <w:bottom w:type="dxa" w:w="60"/>
              <w:right w:type="dxa" w:w="100"/>
            </w:tcMar>
          </w:tcPr>
          <w:p>
            <w:pPr>
              <w:keepNext/>
              <w:jc w:val="center"/>
            </w:pPr>
            <w:r>
              <w:rPr>
                <w:b w:val="false"/>
                <w:bCs w:val="false"/>
                <w:color w:val="000000"/>
                <w:sz w:val="18"/>
                <w:szCs w:val="18"/>
              </w:rPr>
              <w:t xml:space="preserve">$23,000.00</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$2,484,000</w:t>
            </w:r>
          </w:p>
        </w:tc>
      </w:tr>
      <w:tr>
        <w:trPr>
          <w:cantSplit/>
          <w:tblHeader w:val="false"/>
        </w:trPr>
        <w:tc>
          <w:tcPr>
            <w:tcW w:type="dxa" w:w="3360"/>
            <w:shd w:fill="EEF3F9" w:color="auto" w:val="clear"/>
            <w:tcMar>
              <w:top w:type="dxa" w:w="60"/>
              <w:left w:type="dxa" w:w="100"/>
              <w:bottom w:type="dxa" w:w="60"/>
              <w:right w:type="dxa" w:w="100"/>
            </w:tcMar>
          </w:tcPr>
          <w:p>
            <w:pPr>
              <w:keepNext w:val="false"/>
              <w:jc w:val="left"/>
            </w:pPr>
            <w:r>
              <w:rPr>
                <w:b/>
                <w:bCs/>
                <w:color w:val="000000"/>
                <w:sz w:val="18"/>
                <w:szCs w:val="18"/>
              </w:rPr>
              <w:t xml:space="preserve">Total</w:t>
            </w:r>
          </w:p>
        </w:tc>
        <w:tc>
          <w:tcPr>
            <w:tcW w:type="dxa" w:w="1800"/>
            <w:shd w:fill="EEF3F9" w:color="auto" w:val="clear"/>
            <w:tcMar>
              <w:top w:type="dxa" w:w="60"/>
              <w:left w:type="dxa" w:w="100"/>
              <w:bottom w:type="dxa" w:w="60"/>
              <w:right w:type="dxa" w:w="100"/>
            </w:tcMar>
          </w:tcPr>
          <w:p>
            <w:pPr>
              <w:keepNext w:val="false"/>
              <w:jc w:val="center"/>
            </w:pPr>
            <w:r>
              <w:rPr>
                <w:b/>
                <w:bCs/>
                <w:color w:val="000000"/>
                <w:sz w:val="18"/>
                <w:szCs w:val="18"/>
              </w:rPr>
              <w:t xml:space="preserve">505</w:t>
            </w:r>
          </w:p>
        </w:tc>
        <w:tc>
          <w:tcPr>
            <w:tcW w:type="dxa" w:w="2200"/>
            <w:shd w:fill="EEF3F9" w:color="auto" w:val="clear"/>
            <w:tcMar>
              <w:top w:type="dxa" w:w="60"/>
              <w:left w:type="dxa" w:w="100"/>
              <w:bottom w:type="dxa" w:w="60"/>
              <w:right w:type="dxa" w:w="100"/>
            </w:tcMar>
          </w:tcPr>
          <w:p>
            <w:pPr>
              <w:keepNext w:val="false"/>
              <w:jc w:val="center"/>
            </w:pPr>
            <w:r>
              <w:rPr>
                <w:b/>
                <w:bCs/>
                <w:color w:val="000000"/>
                <w:sz w:val="18"/>
                <w:szCs w:val="18"/>
              </w:rPr>
              <w:t xml:space="preserve"/>
            </w:r>
          </w:p>
        </w:tc>
        <w:tc>
          <w:tcPr>
            <w:tcW w:type="dxa" w:w="2000"/>
            <w:shd w:fill="EEF3F9" w:color="auto" w:val="clear"/>
            <w:tcMar>
              <w:top w:type="dxa" w:w="60"/>
              <w:left w:type="dxa" w:w="100"/>
              <w:bottom w:type="dxa" w:w="60"/>
              <w:right w:type="dxa" w:w="100"/>
            </w:tcMar>
          </w:tcPr>
          <w:p>
            <w:pPr>
              <w:keepNext w:val="false"/>
              <w:jc w:val="center"/>
            </w:pPr>
            <w:r>
              <w:rPr>
                <w:b/>
                <w:bCs/>
                <w:color w:val="000000"/>
                <w:sz w:val="18"/>
                <w:szCs w:val="18"/>
              </w:rPr>
              <w:t xml:space="preserve">$140,500,454</w:t>
            </w:r>
          </w:p>
        </w:tc>
      </w:tr>
    </w:tbl>
    <w:p>
      <w:pPr>
        <w:spacing w:after="60"/>
      </w:pPr>
    </w:p>
    <w:p>
      <w:pPr>
        <w:spacing w:after="140"/>
      </w:pPr>
      <w:r>
        <w:t xml:space="preserve">De enero a julio de 2026 se cubrió el 89% de los turnos que pide el Semáforo y 10,794 turnos quedaron sin guardia. En el mismo periodo se registraron 1,056 robos por $6.89 millones, equivalentes a unos $11.9 millones al año. El gasto en guardias es 11.8 veces el monto robado.</w:t>
      </w:r>
    </w:p>
    <w:p>
      <w:pPr>
        <w:pStyle w:val="Heading1"/>
      </w:pPr>
      <w:r>
        <w:t xml:space="preserve">3. Justificación</w:t>
      </w:r>
    </w:p>
    <w:p>
      <w:pPr>
        <w:pStyle w:val="Heading2"/>
      </w:pPr>
      <w:r>
        <w:t xml:space="preserve">3.1 El gasto del turno nocturno no corresponde a su robo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rPr>
          <w:cantSplit w:val="false"/>
          <w:tblHeader/>
        </w:trPr>
        <w:tc>
          <w:tcPr>
            <w:tcW w:type="dxa" w:w="3660"/>
            <w:shd w:fill="1B3A5C" w:color="auto" w:val="clear"/>
            <w:tcMar>
              <w:top w:type="dxa" w:w="60"/>
              <w:left w:type="dxa" w:w="100"/>
              <w:bottom w:type="dxa" w:w="60"/>
              <w:right w:type="dxa" w:w="100"/>
            </w:tcMar>
          </w:tcPr>
          <w:p>
            <w:pPr>
              <w:keepNext/>
              <w:jc w:val="left"/>
            </w:pPr>
            <w:r>
              <w:rPr>
                <w:b/>
                <w:bCs/>
                <w:color w:val="FFFFFF"/>
                <w:sz w:val="18"/>
                <w:szCs w:val="18"/>
              </w:rPr>
              <w:t xml:space="preserve">Turno</w:t>
            </w:r>
          </w:p>
        </w:tc>
        <w:tc>
          <w:tcPr>
            <w:tcW w:type="dxa" w:w="1900"/>
            <w:shd w:fill="1B3A5C" w:color="auto" w:val="clear"/>
            <w:tcMar>
              <w:top w:type="dxa" w:w="60"/>
              <w:left w:type="dxa" w:w="100"/>
              <w:bottom w:type="dxa" w:w="60"/>
              <w:right w:type="dxa" w:w="100"/>
            </w:tcMar>
          </w:tcPr>
          <w:p>
            <w:pPr>
              <w:keepNext/>
              <w:jc w:val="center"/>
            </w:pPr>
            <w:r>
              <w:rPr>
                <w:b/>
                <w:bCs/>
                <w:color w:val="FFFFFF"/>
                <w:sz w:val="18"/>
                <w:szCs w:val="18"/>
              </w:rPr>
              <w:t xml:space="preserve">Guardias intramuros</w:t>
            </w:r>
          </w:p>
        </w:tc>
        <w:tc>
          <w:tcPr>
            <w:tcW w:type="dxa" w:w="1900"/>
            <w:shd w:fill="1B3A5C" w:color="auto" w:val="clear"/>
            <w:tcMar>
              <w:top w:type="dxa" w:w="60"/>
              <w:left w:type="dxa" w:w="100"/>
              <w:bottom w:type="dxa" w:w="60"/>
              <w:right w:type="dxa" w:w="100"/>
            </w:tcMar>
          </w:tcPr>
          <w:p>
            <w:pPr>
              <w:keepNext/>
              <w:jc w:val="center"/>
            </w:pPr>
            <w:r>
              <w:rPr>
                <w:b/>
                <w:bCs/>
                <w:color w:val="FFFFFF"/>
                <w:sz w:val="18"/>
                <w:szCs w:val="18"/>
              </w:rPr>
              <w:t xml:space="preserve">% de guardias</w:t>
            </w:r>
          </w:p>
        </w:tc>
        <w:tc>
          <w:tcPr>
            <w:tcW w:type="dxa" w:w="1900"/>
            <w:shd w:fill="1B3A5C" w:color="auto" w:val="clear"/>
            <w:tcMar>
              <w:top w:type="dxa" w:w="60"/>
              <w:left w:type="dxa" w:w="100"/>
              <w:bottom w:type="dxa" w:w="60"/>
              <w:right w:type="dxa" w:w="100"/>
            </w:tcMar>
          </w:tcPr>
          <w:p>
            <w:pPr>
              <w:keepNext/>
              <w:jc w:val="center"/>
            </w:pPr>
            <w:r>
              <w:rPr>
                <w:b/>
                <w:bCs/>
                <w:color w:val="FFFFFF"/>
                <w:sz w:val="18"/>
                <w:szCs w:val="18"/>
              </w:rPr>
              <w:t xml:space="preserve">% de robos</w:t>
            </w:r>
          </w:p>
        </w:tc>
      </w:tr>
      <w:tr>
        <w:trPr>
          <w:cantSplit/>
          <w:tblHeader w:val="false"/>
        </w:trPr>
        <w:tc>
          <w:tcPr>
            <w:tcW w:type="dxa" w:w="3660"/>
            <w:tcMar>
              <w:top w:type="dxa" w:w="60"/>
              <w:left w:type="dxa" w:w="100"/>
              <w:bottom w:type="dxa" w:w="60"/>
              <w:right w:type="dxa" w:w="100"/>
            </w:tcMar>
          </w:tcPr>
          <w:p>
            <w:pPr>
              <w:keepNext/>
              <w:jc w:val="left"/>
            </w:pPr>
            <w:r>
              <w:rPr>
                <w:b/>
                <w:bCs/>
                <w:color w:val="000000"/>
                <w:sz w:val="18"/>
                <w:szCs w:val="18"/>
              </w:rPr>
              <w:t xml:space="preserve">Matutino (07:00 a 14:30)</w:t>
            </w:r>
          </w:p>
        </w:tc>
        <w:tc>
          <w:tcPr>
            <w:tcW w:type="dxa" w:w="1900"/>
            <w:tcMar>
              <w:top w:type="dxa" w:w="60"/>
              <w:left w:type="dxa" w:w="100"/>
              <w:bottom w:type="dxa" w:w="60"/>
              <w:right w:type="dxa" w:w="100"/>
            </w:tcMar>
          </w:tcPr>
          <w:p>
            <w:pPr>
              <w:keepNext/>
              <w:jc w:val="center"/>
            </w:pPr>
            <w:r>
              <w:rPr>
                <w:b w:val="false"/>
                <w:bCs w:val="false"/>
                <w:color w:val="000000"/>
                <w:sz w:val="18"/>
                <w:szCs w:val="18"/>
              </w:rPr>
              <w:t xml:space="preserve">121</w:t>
            </w:r>
          </w:p>
        </w:tc>
        <w:tc>
          <w:tcPr>
            <w:tcW w:type="dxa" w:w="1900"/>
            <w:tcMar>
              <w:top w:type="dxa" w:w="60"/>
              <w:left w:type="dxa" w:w="100"/>
              <w:bottom w:type="dxa" w:w="60"/>
              <w:right w:type="dxa" w:w="100"/>
            </w:tcMar>
          </w:tcPr>
          <w:p>
            <w:pPr>
              <w:keepNext/>
              <w:jc w:val="center"/>
            </w:pPr>
            <w:r>
              <w:rPr>
                <w:b w:val="false"/>
                <w:bCs w:val="false"/>
                <w:color w:val="000000"/>
                <w:sz w:val="18"/>
                <w:szCs w:val="18"/>
              </w:rPr>
              <w:t xml:space="preserve">24%</w:t>
            </w:r>
          </w:p>
        </w:tc>
        <w:tc>
          <w:tcPr>
            <w:tcW w:type="dxa" w:w="1900"/>
            <w:tcMar>
              <w:top w:type="dxa" w:w="60"/>
              <w:left w:type="dxa" w:w="100"/>
              <w:bottom w:type="dxa" w:w="60"/>
              <w:right w:type="dxa" w:w="100"/>
            </w:tcMar>
          </w:tcPr>
          <w:p>
            <w:pPr>
              <w:keepNext/>
              <w:jc w:val="center"/>
            </w:pPr>
            <w:r>
              <w:rPr>
                <w:b w:val="false"/>
                <w:bCs w:val="false"/>
                <w:color w:val="000000"/>
                <w:sz w:val="18"/>
                <w:szCs w:val="18"/>
              </w:rPr>
              <w:t xml:space="preserve">39%</w:t>
            </w:r>
          </w:p>
        </w:tc>
      </w:tr>
      <w:tr>
        <w:trPr>
          <w:cantSplit/>
          <w:tblHeader w:val="false"/>
        </w:trPr>
        <w:tc>
          <w:tcPr>
            <w:tcW w:type="dxa" w:w="3660"/>
            <w:shd w:fill="EEF3F9" w:color="auto" w:val="clear"/>
            <w:tcMar>
              <w:top w:type="dxa" w:w="60"/>
              <w:left w:type="dxa" w:w="100"/>
              <w:bottom w:type="dxa" w:w="60"/>
              <w:right w:type="dxa" w:w="100"/>
            </w:tcMar>
          </w:tcPr>
          <w:p>
            <w:pPr>
              <w:keepNext/>
              <w:jc w:val="left"/>
            </w:pPr>
            <w:r>
              <w:rPr>
                <w:b/>
                <w:bCs/>
                <w:color w:val="000000"/>
                <w:sz w:val="18"/>
                <w:szCs w:val="18"/>
              </w:rPr>
              <w:t xml:space="preserve">Vespertino (14:30 a 22:00)</w:t>
            </w:r>
          </w:p>
        </w:tc>
        <w:tc>
          <w:tcPr>
            <w:tcW w:type="dxa" w:w="19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188</w:t>
            </w:r>
          </w:p>
        </w:tc>
        <w:tc>
          <w:tcPr>
            <w:tcW w:type="dxa" w:w="19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38%</w:t>
            </w:r>
          </w:p>
        </w:tc>
        <w:tc>
          <w:tcPr>
            <w:tcW w:type="dxa" w:w="19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52%</w:t>
            </w:r>
          </w:p>
        </w:tc>
      </w:tr>
      <w:tr>
        <w:trPr>
          <w:cantSplit/>
          <w:tblHeader w:val="false"/>
        </w:trPr>
        <w:tc>
          <w:tcPr>
            <w:tcW w:type="dxa" w:w="3660"/>
            <w:tcMar>
              <w:top w:type="dxa" w:w="60"/>
              <w:left w:type="dxa" w:w="100"/>
              <w:bottom w:type="dxa" w:w="60"/>
              <w:right w:type="dxa" w:w="100"/>
            </w:tcMar>
          </w:tcPr>
          <w:p>
            <w:pPr>
              <w:keepNext w:val="false"/>
              <w:jc w:val="left"/>
            </w:pPr>
            <w:r>
              <w:rPr>
                <w:b/>
                <w:bCs/>
                <w:color w:val="000000"/>
                <w:sz w:val="18"/>
                <w:szCs w:val="18"/>
              </w:rPr>
              <w:t xml:space="preserve">Nocturno (22:00 a 07:00)</w:t>
            </w:r>
          </w:p>
        </w:tc>
        <w:tc>
          <w:tcPr>
            <w:tcW w:type="dxa" w:w="1900"/>
            <w:tcMar>
              <w:top w:type="dxa" w:w="60"/>
              <w:left w:type="dxa" w:w="100"/>
              <w:bottom w:type="dxa" w:w="60"/>
              <w:right w:type="dxa" w:w="100"/>
            </w:tcMar>
          </w:tcPr>
          <w:p>
            <w:pPr>
              <w:keepNext w:val="false"/>
              <w:jc w:val="center"/>
            </w:pPr>
            <w:r>
              <w:rPr>
                <w:b w:val="false"/>
                <w:bCs w:val="false"/>
                <w:color w:val="000000"/>
                <w:sz w:val="18"/>
                <w:szCs w:val="18"/>
              </w:rPr>
              <w:t xml:space="preserve">187</w:t>
            </w:r>
          </w:p>
        </w:tc>
        <w:tc>
          <w:tcPr>
            <w:tcW w:type="dxa" w:w="1900"/>
            <w:tcMar>
              <w:top w:type="dxa" w:w="60"/>
              <w:left w:type="dxa" w:w="100"/>
              <w:bottom w:type="dxa" w:w="60"/>
              <w:right w:type="dxa" w:w="100"/>
            </w:tcMar>
          </w:tcPr>
          <w:p>
            <w:pPr>
              <w:keepNext w:val="false"/>
              <w:jc w:val="center"/>
            </w:pPr>
            <w:r>
              <w:rPr>
                <w:b w:val="false"/>
                <w:bCs w:val="false"/>
                <w:color w:val="000000"/>
                <w:sz w:val="18"/>
                <w:szCs w:val="18"/>
              </w:rPr>
              <w:t xml:space="preserve">38%</w:t>
            </w:r>
          </w:p>
        </w:tc>
        <w:tc>
          <w:tcPr>
            <w:tcW w:type="dxa" w:w="1900"/>
            <w:tcMar>
              <w:top w:type="dxa" w:w="60"/>
              <w:left w:type="dxa" w:w="100"/>
              <w:bottom w:type="dxa" w:w="60"/>
              <w:right w:type="dxa" w:w="100"/>
            </w:tcMar>
          </w:tcPr>
          <w:p>
            <w:pPr>
              <w:keepNext w:val="false"/>
              <w:jc w:val="center"/>
            </w:pPr>
            <w:r>
              <w:rPr>
                <w:b w:val="false"/>
                <w:bCs w:val="false"/>
                <w:color w:val="000000"/>
                <w:sz w:val="18"/>
                <w:szCs w:val="18"/>
              </w:rPr>
              <w:t xml:space="preserve">10%</w:t>
            </w:r>
          </w:p>
        </w:tc>
      </w:tr>
    </w:tbl>
    <w:p>
      <w:pPr>
        <w:spacing w:after="60"/>
      </w:pPr>
    </w:p>
    <w:p>
      <w:pPr>
        <w:spacing w:after="140"/>
      </w:pPr>
      <w:r>
        <w:t xml:space="preserve">El turno nocturno tiene prácticamente los mismos guardias que el vespertino, pero una quinta parte de sus robos. Además, el robo nocturno se concentra en la primera hora del turno: de los 102 robos nocturnos del periodo, 99 ocurrieron entre las 22:00 y las 22:59.</w:t>
      </w:r>
    </w:p>
    <w:p>
      <w:pPr>
        <w:spacing w:after="140"/>
      </w:pPr>
      <w:r>
        <w:t xml:space="preserve">El robo organizado sigue el mismo patrón. De enero de 2025 a septiembre de 2026, 150 de los 1,361 robos organizados (11%) ocurrieron en el turno nocturno y 750 (55%) en el vespertino.</w:t>
      </w:r>
    </w:p>
    <w:p>
      <w:pPr>
        <w:pStyle w:val="Heading2"/>
      </w:pPr>
      <w:r>
        <w:t xml:space="preserve">3.2 Las farmacias con venta nocturna atienden por ventanilla</w:t>
      </w:r>
    </w:p>
    <w:p>
      <w:pPr>
        <w:spacing w:after="140"/>
      </w:pPr>
      <w:r>
        <w:t xml:space="preserve">Después del cierre del piso de venta, las farmacias con venta nocturna atienden por ventanilla. El cliente no tiene acceso al anaquel, por lo que el robo que registra la base, que ocurre en piso de venta, no es posible en esas horas. Esto explica que de las 23:00 a las 07:00 solo hubo 3 robos en siete meses en toda la red.</w:t>
      </w:r>
    </w:p>
    <w:p>
      <w:pPr>
        <w:spacing w:after="140"/>
      </w:pPr>
      <w:r>
        <w:t xml:space="preserve">El riesgo nocturno está en la hora previa al cambio a ventanilla. A esa hora se dirigen los criterios del punto 3.5 y el adelanto de ventanilla de la alternativa 3.</w:t>
      </w:r>
    </w:p>
    <w:p>
      <w:pPr>
        <w:pStyle w:val="Heading2"/>
      </w:pPr>
      <w:r>
        <w:t xml:space="preserve">3.3 El turno nocturno es el de menor cobertura</w:t>
      </w:r>
    </w:p>
    <w:p>
      <w:pPr>
        <w:spacing w:after="140"/>
      </w:pPr>
      <w:r>
        <w:t xml:space="preserve">La cobertura general de los turnos es de 89%. En el turno nocturno es cercana al </w:t>
      </w:r>
      <w:r>
        <w:rPr>
          <w:highlight w:val="yellow"/>
        </w:rPr>
        <w:t xml:space="preserve">80%</w:t>
      </w:r>
      <w:r>
        <w:t xml:space="preserve">, es decir, una de cada cinco noches el puesto queda sin guardia. Es el turno que el proveedor tiene más dificultad para cubrir.</w:t>
      </w:r>
    </w:p>
    <w:p>
      <w:pPr>
        <w:pStyle w:val="Heading2"/>
      </w:pPr>
      <w:r>
        <w:t xml:space="preserve">3.4 La presencia del guardia reduce poco el robo</w:t>
      </w:r>
    </w:p>
    <w:p>
      <w:pPr>
        <w:spacing w:after="140"/>
      </w:pPr>
      <w:r>
        <w:t xml:space="preserve">El 53% de los robos del periodo ocurrió con un guardia presente y el 85% en horas en que el Semáforo ya pide guardia. Con guardia en piso, el robo por hora es entre 16% y 25% menor que sin guardia.</w:t>
      </w:r>
    </w:p>
    <w:p>
      <w:pPr>
        <w:spacing w:after="140"/>
      </w:pPr>
      <w:r>
        <w:t xml:space="preserve">El guardia contiene una parte del robo, pero no lo evita. En un turno con poco robo, como el nocturno, ese efecto representa muy pocos eventos.</w:t>
      </w:r>
    </w:p>
    <w:p>
      <w:pPr>
        <w:pStyle w:val="Heading2"/>
      </w:pPr>
      <w:r>
        <w:t xml:space="preserve">3.5 Criterios para conservar el guardia nocturno</w:t>
      </w:r>
    </w:p>
    <w:p>
      <w:pPr>
        <w:keepNext/>
        <w:spacing w:after="140"/>
      </w:pPr>
      <w:r>
        <w:t xml:space="preserve">El retiro no es general. En cada farmacia se revisa si existe alguna condición que justifique mantener el guardia nocturno. Las tres alternativas aplican los mismos criterios en las farmacias foráneas y difieren en la CDMX.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1700"/>
        <w:gridCol w:w="1700"/>
        <w:gridCol w:w="1700"/>
      </w:tblGrid>
      <w:tr>
        <w:trPr>
          <w:cantSplit w:val="false"/>
          <w:tblHeader/>
        </w:trPr>
        <w:tc>
          <w:tcPr>
            <w:tcW w:type="dxa" w:w="1500"/>
            <w:shd w:fill="1B3A5C" w:color="auto" w:val="clear"/>
            <w:tcMar>
              <w:top w:type="dxa" w:w="60"/>
              <w:left w:type="dxa" w:w="100"/>
              <w:bottom w:type="dxa" w:w="60"/>
              <w:right w:type="dxa" w:w="100"/>
            </w:tcMar>
          </w:tcPr>
          <w:p>
            <w:pPr>
              <w:keepNext/>
              <w:jc w:val="left"/>
            </w:pPr>
            <w:r>
              <w:rPr>
                <w:b/>
                <w:bCs/>
                <w:color w:val="FFFFFF"/>
                <w:sz w:val="18"/>
                <w:szCs w:val="18"/>
              </w:rPr>
              <w:t xml:space="preserve">Criterio</w:t>
            </w:r>
          </w:p>
        </w:tc>
        <w:tc>
          <w:tcPr>
            <w:tcW w:type="dxa" w:w="2760"/>
            <w:shd w:fill="1B3A5C" w:color="auto" w:val="clear"/>
            <w:tcMar>
              <w:top w:type="dxa" w:w="60"/>
              <w:left w:type="dxa" w:w="100"/>
              <w:bottom w:type="dxa" w:w="60"/>
              <w:right w:type="dxa" w:w="100"/>
            </w:tcMar>
          </w:tcPr>
          <w:p>
            <w:pPr>
              <w:keepNext/>
              <w:jc w:val="center"/>
            </w:pPr>
            <w:r>
              <w:rPr>
                <w:b/>
                <w:bCs/>
                <w:color w:val="FFFFFF"/>
                <w:sz w:val="18"/>
                <w:szCs w:val="18"/>
              </w:rPr>
              <w:t xml:space="preserve">Qué indica</w:t>
            </w:r>
          </w:p>
        </w:tc>
        <w:tc>
          <w:tcPr>
            <w:tcW w:type="dxa" w:w="1700"/>
            <w:shd w:fill="1B3A5C" w:color="auto" w:val="clear"/>
            <w:tcMar>
              <w:top w:type="dxa" w:w="60"/>
              <w:left w:type="dxa" w:w="100"/>
              <w:bottom w:type="dxa" w:w="60"/>
              <w:right w:type="dxa" w:w="100"/>
            </w:tcMar>
          </w:tcPr>
          <w:p>
            <w:pPr>
              <w:keepNext/>
              <w:jc w:val="center"/>
            </w:pPr>
            <w:r>
              <w:rPr>
                <w:b/>
                <w:bCs/>
                <w:color w:val="FFFFFF"/>
                <w:sz w:val="18"/>
                <w:szCs w:val="18"/>
              </w:rPr>
              <w:t xml:space="preserve">Alternativa 1</w:t>
            </w:r>
          </w:p>
        </w:tc>
        <w:tc>
          <w:tcPr>
            <w:tcW w:type="dxa" w:w="1700"/>
            <w:shd w:fill="1B3A5C" w:color="auto" w:val="clear"/>
            <w:tcMar>
              <w:top w:type="dxa" w:w="60"/>
              <w:left w:type="dxa" w:w="100"/>
              <w:bottom w:type="dxa" w:w="60"/>
              <w:right w:type="dxa" w:w="100"/>
            </w:tcMar>
          </w:tcPr>
          <w:p>
            <w:pPr>
              <w:keepNext/>
              <w:jc w:val="center"/>
            </w:pPr>
            <w:r>
              <w:rPr>
                <w:b/>
                <w:bCs/>
                <w:color w:val="FFFFFF"/>
                <w:sz w:val="18"/>
                <w:szCs w:val="18"/>
              </w:rPr>
              <w:t xml:space="preserve">Alternativa 2</w:t>
            </w:r>
          </w:p>
        </w:tc>
        <w:tc>
          <w:tcPr>
            <w:tcW w:type="dxa" w:w="1700"/>
            <w:shd w:fill="1B3A5C" w:color="auto" w:val="clear"/>
            <w:tcMar>
              <w:top w:type="dxa" w:w="60"/>
              <w:left w:type="dxa" w:w="100"/>
              <w:bottom w:type="dxa" w:w="60"/>
              <w:right w:type="dxa" w:w="100"/>
            </w:tcMar>
          </w:tcPr>
          <w:p>
            <w:pPr>
              <w:keepNext/>
              <w:jc w:val="center"/>
            </w:pPr>
            <w:r>
              <w:rPr>
                <w:b/>
                <w:bCs/>
                <w:color w:val="FFFFFF"/>
                <w:sz w:val="18"/>
                <w:szCs w:val="18"/>
              </w:rPr>
              <w:t xml:space="preserve">Alternativa 3</w:t>
            </w:r>
          </w:p>
        </w:tc>
      </w:tr>
      <w:tr>
        <w:trPr>
          <w:cantSplit/>
          <w:tblHeader w:val="false"/>
        </w:trPr>
        <w:tc>
          <w:tcPr>
            <w:tcW w:type="dxa" w:w="1500"/>
            <w:tcMar>
              <w:top w:type="dxa" w:w="60"/>
              <w:left w:type="dxa" w:w="100"/>
              <w:bottom w:type="dxa" w:w="60"/>
              <w:right w:type="dxa" w:w="100"/>
            </w:tcMar>
          </w:tcPr>
          <w:p>
            <w:pPr>
              <w:keepNext/>
              <w:jc w:val="left"/>
            </w:pPr>
            <w:r>
              <w:rPr>
                <w:b/>
                <w:bCs/>
                <w:color w:val="000000"/>
                <w:sz w:val="18"/>
                <w:szCs w:val="18"/>
              </w:rPr>
              <w:t xml:space="preserve">Venta nocturna</w:t>
            </w:r>
          </w:p>
        </w:tc>
        <w:tc>
          <w:tcPr>
            <w:tcW w:type="dxa" w:w="2760"/>
            <w:tcMar>
              <w:top w:type="dxa" w:w="60"/>
              <w:left w:type="dxa" w:w="100"/>
              <w:bottom w:type="dxa" w:w="60"/>
              <w:right w:type="dxa" w:w="100"/>
            </w:tcMar>
          </w:tcPr>
          <w:p>
            <w:pPr>
              <w:keepNext/>
              <w:jc w:val="center"/>
            </w:pPr>
            <w:r>
              <w:rPr>
                <w:b w:val="false"/>
                <w:bCs w:val="false"/>
                <w:color w:val="000000"/>
                <w:sz w:val="18"/>
                <w:szCs w:val="18"/>
              </w:rPr>
              <w:t xml:space="preserve">La farmacia opera de noche por ventanilla</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Conserva</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Conserva solo en foráneas</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Conserva solo en foráneas</w:t>
            </w:r>
          </w:p>
        </w:tc>
      </w:tr>
      <w:tr>
        <w:trPr>
          <w:cantSplit/>
          <w:tblHeader w:val="false"/>
        </w:trPr>
        <w:tc>
          <w:tcPr>
            <w:tcW w:type="dxa" w:w="1500"/>
            <w:shd w:fill="EEF3F9" w:color="auto" w:val="clear"/>
            <w:tcMar>
              <w:top w:type="dxa" w:w="60"/>
              <w:left w:type="dxa" w:w="100"/>
              <w:bottom w:type="dxa" w:w="60"/>
              <w:right w:type="dxa" w:w="100"/>
            </w:tcMar>
          </w:tcPr>
          <w:p>
            <w:pPr>
              <w:keepNext/>
              <w:jc w:val="left"/>
            </w:pPr>
            <w:r>
              <w:rPr>
                <w:b/>
                <w:bCs/>
                <w:color w:val="000000"/>
                <w:sz w:val="18"/>
                <w:szCs w:val="18"/>
              </w:rPr>
              <w:t xml:space="preserve">Iztapalapa o Gustavo A. Madero</w:t>
            </w:r>
          </w:p>
        </w:tc>
        <w:tc>
          <w:tcPr>
            <w:tcW w:type="dxa" w:w="27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Concentran el 19% y el 12% del robo a negocio con violencia de la CDMX (FGJ)</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Conserva</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Se sustituye por el criterio de colonia</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Se sustituye por el criterio de colonia</w:t>
            </w:r>
          </w:p>
        </w:tc>
      </w:tr>
      <w:tr>
        <w:trPr>
          <w:cantSplit/>
          <w:tblHeader w:val="false"/>
        </w:trPr>
        <w:tc>
          <w:tcPr>
            <w:tcW w:type="dxa" w:w="1500"/>
            <w:tcMar>
              <w:top w:type="dxa" w:w="60"/>
              <w:left w:type="dxa" w:w="100"/>
              <w:bottom w:type="dxa" w:w="60"/>
              <w:right w:type="dxa" w:w="100"/>
            </w:tcMar>
          </w:tcPr>
          <w:p>
            <w:pPr>
              <w:keepNext/>
              <w:jc w:val="left"/>
            </w:pPr>
            <w:r>
              <w:rPr>
                <w:b/>
                <w:bCs/>
                <w:color w:val="000000"/>
                <w:sz w:val="18"/>
                <w:szCs w:val="18"/>
              </w:rPr>
              <w:t xml:space="preserve">Colonia con robo con violencia alto</w:t>
            </w:r>
          </w:p>
        </w:tc>
        <w:tc>
          <w:tcPr>
            <w:tcW w:type="dxa" w:w="2760"/>
            <w:tcMar>
              <w:top w:type="dxa" w:w="60"/>
              <w:left w:type="dxa" w:w="100"/>
              <w:bottom w:type="dxa" w:w="60"/>
              <w:right w:type="dxa" w:w="100"/>
            </w:tcMar>
          </w:tcPr>
          <w:p>
            <w:pPr>
              <w:keepNext/>
              <w:jc w:val="center"/>
            </w:pPr>
            <w:r>
              <w:rPr>
                <w:b w:val="false"/>
                <w:bCs w:val="false"/>
                <w:color w:val="000000"/>
                <w:sz w:val="18"/>
                <w:szCs w:val="18"/>
              </w:rPr>
              <w:t xml:space="preserve">21 farmacias de la CDMX en las colonias con más carpetas de robo a negocio con violencia (FGJ, 2021 a julio de 2024)</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No se aplica</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Conserva</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Conserva</w:t>
            </w:r>
          </w:p>
        </w:tc>
      </w:tr>
      <w:tr>
        <w:trPr>
          <w:cantSplit/>
          <w:tblHeader w:val="false"/>
        </w:trPr>
        <w:tc>
          <w:tcPr>
            <w:tcW w:type="dxa" w:w="1500"/>
            <w:shd w:fill="EEF3F9" w:color="auto" w:val="clear"/>
            <w:tcMar>
              <w:top w:type="dxa" w:w="60"/>
              <w:left w:type="dxa" w:w="100"/>
              <w:bottom w:type="dxa" w:w="60"/>
              <w:right w:type="dxa" w:w="100"/>
            </w:tcMar>
          </w:tcPr>
          <w:p>
            <w:pPr>
              <w:keepNext/>
              <w:jc w:val="left"/>
            </w:pPr>
            <w:r>
              <w:rPr>
                <w:b/>
                <w:bCs/>
                <w:color w:val="000000"/>
                <w:sz w:val="18"/>
                <w:szCs w:val="18"/>
              </w:rPr>
              <w:t xml:space="preserve">Robo organizado nocturno</w:t>
            </w:r>
          </w:p>
        </w:tc>
        <w:tc>
          <w:tcPr>
            <w:tcW w:type="dxa" w:w="27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Robos de bandas o de farderos individuales de monto alto en el turno nocturno, enero de 2025 a septiembre de 2026</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Conserva con 2 o más</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Conserva con 3 o más en la CDMX y 2 o más en foráneas</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Conserva con 3 o más en la CDMX y 2 o más en foráneas</w:t>
            </w:r>
          </w:p>
        </w:tc>
      </w:tr>
      <w:tr>
        <w:trPr>
          <w:cantSplit/>
          <w:tblHeader w:val="false"/>
        </w:trPr>
        <w:tc>
          <w:tcPr>
            <w:tcW w:type="dxa" w:w="1500"/>
            <w:tcMar>
              <w:top w:type="dxa" w:w="60"/>
              <w:left w:type="dxa" w:w="100"/>
              <w:bottom w:type="dxa" w:w="60"/>
              <w:right w:type="dxa" w:w="100"/>
            </w:tcMar>
          </w:tcPr>
          <w:p>
            <w:pPr>
              <w:keepNext/>
              <w:jc w:val="left"/>
            </w:pPr>
            <w:r>
              <w:rPr>
                <w:b/>
                <w:bCs/>
                <w:color w:val="000000"/>
                <w:sz w:val="18"/>
                <w:szCs w:val="18"/>
              </w:rPr>
              <w:t xml:space="preserve">Robo alto entre 22:00 y 22:59</w:t>
            </w:r>
          </w:p>
        </w:tc>
        <w:tc>
          <w:tcPr>
            <w:tcW w:type="dxa" w:w="2760"/>
            <w:tcMar>
              <w:top w:type="dxa" w:w="60"/>
              <w:left w:type="dxa" w:w="100"/>
              <w:bottom w:type="dxa" w:w="60"/>
              <w:right w:type="dxa" w:w="100"/>
            </w:tcMar>
          </w:tcPr>
          <w:p>
            <w:pPr>
              <w:keepNext/>
              <w:jc w:val="center"/>
            </w:pPr>
            <w:r>
              <w:rPr>
                <w:b w:val="false"/>
                <w:bCs w:val="false"/>
                <w:color w:val="000000"/>
                <w:sz w:val="18"/>
                <w:szCs w:val="18"/>
              </w:rPr>
              <w:t xml:space="preserve">Farmacias de la CDMX con venta nocturna y 3 o más robos a esa hora, enero de 2025 a septiembre de 2026</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No se aplica</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Conserva</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Se retira y se adelanta la ventanilla a las 22:00</w:t>
            </w:r>
          </w:p>
        </w:tc>
      </w:tr>
      <w:tr>
        <w:trPr>
          <w:cantSplit/>
          <w:tblHeader w:val="false"/>
        </w:trPr>
        <w:tc>
          <w:tcPr>
            <w:tcW w:type="dxa" w:w="1500"/>
            <w:shd w:fill="EEF3F9" w:color="auto" w:val="clear"/>
            <w:tcMar>
              <w:top w:type="dxa" w:w="60"/>
              <w:left w:type="dxa" w:w="100"/>
              <w:bottom w:type="dxa" w:w="60"/>
              <w:right w:type="dxa" w:w="100"/>
            </w:tcMar>
          </w:tcPr>
          <w:p>
            <w:pPr>
              <w:keepNext w:val="false"/>
              <w:jc w:val="left"/>
            </w:pPr>
            <w:r>
              <w:rPr>
                <w:b/>
                <w:bCs/>
                <w:color w:val="000000"/>
                <w:sz w:val="18"/>
                <w:szCs w:val="18"/>
              </w:rPr>
              <w:t xml:space="preserve">Horario distinto al Semáforo</w:t>
            </w:r>
          </w:p>
        </w:tc>
        <w:tc>
          <w:tcPr>
            <w:tcW w:type="dxa" w:w="27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13 farmacias cuyo horario implementado no coincide con el Semáforo</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Sin cambio hasta revisarse</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Sin cambio hasta revisarse</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Sin cambio hasta revisarse</w:t>
            </w:r>
          </w:p>
        </w:tc>
      </w:tr>
    </w:tbl>
    <w:p>
      <w:pPr>
        <w:spacing w:after="60"/>
      </w:pPr>
    </w:p>
    <w:p>
      <w:pPr>
        <w:spacing w:after="140"/>
      </w:pPr>
      <w:r>
        <w:t xml:space="preserve">Una farmacia cumple el criterio de colonia si su colonia está en el 20% más alto de carpetas de robo a negocio con violencia entre las farmacias de la CDMX, en total o de 20:00 a 23:59 con un mínimo de 3 carpetas. Cumplen 21 farmacias. F119 Stim queda en revisión porque su colonia no tiene coincidencia en la base de la FGJ, y mientras tanto conserva el guardia en las alternativas 2 y 3.</w:t>
      </w:r>
    </w:p>
    <w:p>
      <w:pPr>
        <w:spacing w:after="140"/>
      </w:pPr>
      <w:r>
        <w:t xml:space="preserve">Se considera organizado el robo de una banda o el de un fardero individual de $14,031 o más, monto que separa el 10% de robos más caros. De enero de 2025 a septiembre de 2026, el robo organizado representa el 51% de los robos y el 81% del monto. Un robo de banda promedia $8,876 y uno ocasional $1,891. Por eso pesa más en la decisión que el número total de robos.</w:t>
      </w:r>
    </w:p>
    <w:p>
      <w:pPr>
        <w:spacing w:after="140"/>
      </w:pPr>
      <w:r>
        <w:t xml:space="preserve">Las farmacias foráneas tienen la misma regla en las tres alternativas, porque fuera de la CDMX no se cuenta con información de violencia por colonia.</w:t>
      </w:r>
    </w:p>
    <w:p>
      <w:pPr>
        <w:pStyle w:val="Heading1"/>
      </w:pPr>
      <w:r>
        <w:t xml:space="preserve">4. Análisis financiero</w:t>
      </w:r>
    </w:p>
    <w:p>
      <w:pPr>
        <w:spacing w:after="140"/>
      </w:pPr>
      <w:r>
        <w:t xml:space="preserve">Los montos están calculados a costo de contrato del Semáforo y no incluyen costos de transición. La alternativa 1 corresponde al escenario conservador de la simulación, y las alternativas 2 y 3 al escenario moderado sin y con ventanilla anticipada.</w:t>
      </w:r>
    </w:p>
    <w:p>
      <w:pPr>
        <w:pStyle w:val="Heading2"/>
      </w:pPr>
      <w:r>
        <w:t xml:space="preserve">4.1 Ahorro por alternativa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00"/>
        <w:gridCol w:w="2000"/>
        <w:gridCol w:w="2000"/>
        <w:gridCol w:w="1300"/>
      </w:tblGrid>
      <w:tr>
        <w:trPr>
          <w:cantSplit w:val="false"/>
          <w:tblHeader/>
        </w:trPr>
        <w:tc>
          <w:tcPr>
            <w:tcW w:type="dxa" w:w="2760"/>
            <w:shd w:fill="1B3A5C" w:color="auto" w:val="clear"/>
            <w:tcMar>
              <w:top w:type="dxa" w:w="60"/>
              <w:left w:type="dxa" w:w="100"/>
              <w:bottom w:type="dxa" w:w="60"/>
              <w:right w:type="dxa" w:w="100"/>
            </w:tcMar>
          </w:tcPr>
          <w:p>
            <w:pPr>
              <w:keepNext/>
              <w:jc w:val="left"/>
            </w:pPr>
            <w:r>
              <w:rPr>
                <w:b/>
                <w:bCs/>
                <w:color w:val="FFFFFF"/>
                <w:sz w:val="18"/>
                <w:szCs w:val="18"/>
              </w:rPr>
              <w:t xml:space="preserve">Escenario</w:t>
            </w:r>
          </w:p>
        </w:tc>
        <w:tc>
          <w:tcPr>
            <w:tcW w:type="dxa" w:w="1300"/>
            <w:shd w:fill="1B3A5C" w:color="auto" w:val="clear"/>
            <w:tcMar>
              <w:top w:type="dxa" w:w="60"/>
              <w:left w:type="dxa" w:w="100"/>
              <w:bottom w:type="dxa" w:w="60"/>
              <w:right w:type="dxa" w:w="100"/>
            </w:tcMar>
          </w:tcPr>
          <w:p>
            <w:pPr>
              <w:keepNext/>
              <w:jc w:val="center"/>
            </w:pPr>
            <w:r>
              <w:rPr>
                <w:b/>
                <w:bCs/>
                <w:color w:val="FFFFFF"/>
                <w:sz w:val="18"/>
                <w:szCs w:val="18"/>
              </w:rPr>
              <w:t xml:space="preserve">Guardias</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Costo anual</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Ahorro anual</w:t>
            </w:r>
          </w:p>
        </w:tc>
        <w:tc>
          <w:tcPr>
            <w:tcW w:type="dxa" w:w="1300"/>
            <w:shd w:fill="1B3A5C" w:color="auto" w:val="clear"/>
            <w:tcMar>
              <w:top w:type="dxa" w:w="60"/>
              <w:left w:type="dxa" w:w="100"/>
              <w:bottom w:type="dxa" w:w="60"/>
              <w:right w:type="dxa" w:w="100"/>
            </w:tcMar>
          </w:tcPr>
          <w:p>
            <w:pPr>
              <w:keepNext/>
              <w:jc w:val="center"/>
            </w:pPr>
            <w:r>
              <w:rPr>
                <w:b/>
                <w:bCs/>
                <w:color w:val="FFFFFF"/>
                <w:sz w:val="18"/>
                <w:szCs w:val="18"/>
              </w:rPr>
              <w:t xml:space="preserve">%</w:t>
            </w:r>
          </w:p>
        </w:tc>
      </w:tr>
      <w:tr>
        <w:trPr>
          <w:cantSplit/>
          <w:tblHeader w:val="false"/>
        </w:trPr>
        <w:tc>
          <w:tcPr>
            <w:tcW w:type="dxa" w:w="2760"/>
            <w:tcMar>
              <w:top w:type="dxa" w:w="60"/>
              <w:left w:type="dxa" w:w="100"/>
              <w:bottom w:type="dxa" w:w="60"/>
              <w:right w:type="dxa" w:w="100"/>
            </w:tcMar>
          </w:tcPr>
          <w:p>
            <w:pPr>
              <w:keepNext/>
              <w:jc w:val="left"/>
            </w:pPr>
            <w:r>
              <w:rPr>
                <w:b/>
                <w:bCs/>
                <w:color w:val="000000"/>
                <w:sz w:val="18"/>
                <w:szCs w:val="18"/>
              </w:rPr>
              <w:t xml:space="preserve">Semáforo actual</w:t>
            </w:r>
          </w:p>
        </w:tc>
        <w:tc>
          <w:tcPr>
            <w:tcW w:type="dxa" w:w="1300"/>
            <w:tcMar>
              <w:top w:type="dxa" w:w="60"/>
              <w:left w:type="dxa" w:w="100"/>
              <w:bottom w:type="dxa" w:w="60"/>
              <w:right w:type="dxa" w:w="100"/>
            </w:tcMar>
          </w:tcPr>
          <w:p>
            <w:pPr>
              <w:keepNext/>
              <w:jc w:val="center"/>
            </w:pPr>
            <w:r>
              <w:rPr>
                <w:b w:val="false"/>
                <w:bCs w:val="false"/>
                <w:color w:val="000000"/>
                <w:sz w:val="18"/>
                <w:szCs w:val="18"/>
              </w:rPr>
              <w:t xml:space="preserve">505</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$140,500,454</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N/a</w:t>
            </w:r>
          </w:p>
        </w:tc>
        <w:tc>
          <w:tcPr>
            <w:tcW w:type="dxa" w:w="1300"/>
            <w:tcMar>
              <w:top w:type="dxa" w:w="60"/>
              <w:left w:type="dxa" w:w="100"/>
              <w:bottom w:type="dxa" w:w="60"/>
              <w:right w:type="dxa" w:w="100"/>
            </w:tcMar>
          </w:tcPr>
          <w:p>
            <w:pPr>
              <w:keepNext/>
              <w:jc w:val="center"/>
            </w:pPr>
            <w:r>
              <w:rPr>
                <w:b w:val="false"/>
                <w:bCs w:val="false"/>
                <w:color w:val="000000"/>
                <w:sz w:val="18"/>
                <w:szCs w:val="18"/>
              </w:rPr>
              <w:t xml:space="preserve">N/a</w:t>
            </w:r>
          </w:p>
        </w:tc>
      </w:tr>
      <w:tr>
        <w:trPr>
          <w:cantSplit/>
          <w:tblHeader w:val="false"/>
        </w:trPr>
        <w:tc>
          <w:tcPr>
            <w:tcW w:type="dxa" w:w="2760"/>
            <w:shd w:fill="EEF3F9" w:color="auto" w:val="clear"/>
            <w:tcMar>
              <w:top w:type="dxa" w:w="60"/>
              <w:left w:type="dxa" w:w="100"/>
              <w:bottom w:type="dxa" w:w="60"/>
              <w:right w:type="dxa" w:w="100"/>
            </w:tcMar>
          </w:tcPr>
          <w:p>
            <w:pPr>
              <w:keepNext/>
              <w:jc w:val="left"/>
            </w:pPr>
            <w:r>
              <w:rPr>
                <w:b/>
                <w:bCs/>
                <w:color w:val="000000"/>
                <w:sz w:val="18"/>
                <w:szCs w:val="18"/>
              </w:rPr>
              <w:t xml:space="preserve">Alternativa 1</w:t>
            </w:r>
          </w:p>
        </w:tc>
        <w:tc>
          <w:tcPr>
            <w:tcW w:type="dxa" w:w="13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426</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$118,013,065</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$22,487,389</w:t>
            </w:r>
          </w:p>
        </w:tc>
        <w:tc>
          <w:tcPr>
            <w:tcW w:type="dxa" w:w="13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16.0%</w:t>
            </w:r>
          </w:p>
        </w:tc>
      </w:tr>
      <w:tr>
        <w:trPr>
          <w:cantSplit/>
          <w:tblHeader w:val="false"/>
        </w:trPr>
        <w:tc>
          <w:tcPr>
            <w:tcW w:type="dxa" w:w="2760"/>
            <w:tcMar>
              <w:top w:type="dxa" w:w="60"/>
              <w:left w:type="dxa" w:w="100"/>
              <w:bottom w:type="dxa" w:w="60"/>
              <w:right w:type="dxa" w:w="100"/>
            </w:tcMar>
          </w:tcPr>
          <w:p>
            <w:pPr>
              <w:keepNext/>
              <w:jc w:val="left"/>
            </w:pPr>
            <w:r>
              <w:rPr>
                <w:b/>
                <w:bCs/>
                <w:color w:val="000000"/>
                <w:sz w:val="18"/>
                <w:szCs w:val="18"/>
              </w:rPr>
              <w:t xml:space="preserve">Alternativa 2</w:t>
            </w:r>
          </w:p>
        </w:tc>
        <w:tc>
          <w:tcPr>
            <w:tcW w:type="dxa" w:w="1300"/>
            <w:tcMar>
              <w:top w:type="dxa" w:w="60"/>
              <w:left w:type="dxa" w:w="100"/>
              <w:bottom w:type="dxa" w:w="60"/>
              <w:right w:type="dxa" w:w="100"/>
            </w:tcMar>
          </w:tcPr>
          <w:p>
            <w:pPr>
              <w:keepNext/>
              <w:jc w:val="center"/>
            </w:pPr>
            <w:r>
              <w:rPr>
                <w:b w:val="false"/>
                <w:bCs w:val="false"/>
                <w:color w:val="000000"/>
                <w:sz w:val="18"/>
                <w:szCs w:val="18"/>
              </w:rPr>
              <w:t xml:space="preserve">397</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$110,078,665</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$30,421,789</w:t>
            </w:r>
          </w:p>
        </w:tc>
        <w:tc>
          <w:tcPr>
            <w:tcW w:type="dxa" w:w="1300"/>
            <w:tcMar>
              <w:top w:type="dxa" w:w="60"/>
              <w:left w:type="dxa" w:w="100"/>
              <w:bottom w:type="dxa" w:w="60"/>
              <w:right w:type="dxa" w:w="100"/>
            </w:tcMar>
          </w:tcPr>
          <w:p>
            <w:pPr>
              <w:keepNext/>
              <w:jc w:val="center"/>
            </w:pPr>
            <w:r>
              <w:rPr>
                <w:b w:val="false"/>
                <w:bCs w:val="false"/>
                <w:color w:val="000000"/>
                <w:sz w:val="18"/>
                <w:szCs w:val="18"/>
              </w:rPr>
              <w:t xml:space="preserve">21.7%</w:t>
            </w:r>
          </w:p>
        </w:tc>
      </w:tr>
      <w:tr>
        <w:trPr>
          <w:cantSplit/>
          <w:tblHeader w:val="false"/>
        </w:trPr>
        <w:tc>
          <w:tcPr>
            <w:tcW w:type="dxa" w:w="2760"/>
            <w:shd w:fill="EEF3F9" w:color="auto" w:val="clear"/>
            <w:tcMar>
              <w:top w:type="dxa" w:w="60"/>
              <w:left w:type="dxa" w:w="100"/>
              <w:bottom w:type="dxa" w:w="60"/>
              <w:right w:type="dxa" w:w="100"/>
            </w:tcMar>
          </w:tcPr>
          <w:p>
            <w:pPr>
              <w:keepNext w:val="false"/>
              <w:jc w:val="left"/>
            </w:pPr>
            <w:r>
              <w:rPr>
                <w:b/>
                <w:bCs/>
                <w:color w:val="000000"/>
                <w:sz w:val="18"/>
                <w:szCs w:val="18"/>
              </w:rPr>
              <w:t xml:space="preserve">Alternativa 3</w:t>
            </w:r>
          </w:p>
        </w:tc>
        <w:tc>
          <w:tcPr>
            <w:tcW w:type="dxa" w:w="13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394</w:t>
            </w:r>
          </w:p>
        </w:tc>
        <w:tc>
          <w:tcPr>
            <w:tcW w:type="dxa" w:w="2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$109,257,865</w:t>
            </w:r>
          </w:p>
        </w:tc>
        <w:tc>
          <w:tcPr>
            <w:tcW w:type="dxa" w:w="2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$31,242,589</w:t>
            </w:r>
          </w:p>
        </w:tc>
        <w:tc>
          <w:tcPr>
            <w:tcW w:type="dxa" w:w="13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22.2%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val="false"/>
          <w:tblHeader/>
        </w:trPr>
        <w:tc>
          <w:tcPr>
            <w:tcW w:type="dxa" w:w="3360"/>
            <w:shd w:fill="1B3A5C" w:color="auto" w:val="clear"/>
            <w:tcMar>
              <w:top w:type="dxa" w:w="60"/>
              <w:left w:type="dxa" w:w="100"/>
              <w:bottom w:type="dxa" w:w="60"/>
              <w:right w:type="dxa" w:w="100"/>
            </w:tcMar>
          </w:tcPr>
          <w:p>
            <w:pPr>
              <w:keepNext/>
              <w:jc w:val="left"/>
            </w:pPr>
            <w:r>
              <w:rPr>
                <w:b/>
                <w:bCs/>
                <w:color w:val="FFFFFF"/>
                <w:sz w:val="18"/>
                <w:szCs w:val="18"/>
              </w:rPr>
              <w:t xml:space="preserve">Concepto</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Alternativa 1</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Alternativa 2</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Alternativa 3</w:t>
            </w:r>
          </w:p>
        </w:tc>
      </w:tr>
      <w:tr>
        <w:trPr>
          <w:cantSplit/>
          <w:tblHeader w:val="false"/>
        </w:trPr>
        <w:tc>
          <w:tcPr>
            <w:tcW w:type="dxa" w:w="3360"/>
            <w:tcMar>
              <w:top w:type="dxa" w:w="60"/>
              <w:left w:type="dxa" w:w="100"/>
              <w:bottom w:type="dxa" w:w="60"/>
              <w:right w:type="dxa" w:w="100"/>
            </w:tcMar>
          </w:tcPr>
          <w:p>
            <w:pPr>
              <w:keepNext/>
              <w:jc w:val="left"/>
            </w:pPr>
            <w:r>
              <w:rPr>
                <w:b/>
                <w:bCs/>
                <w:color w:val="000000"/>
                <w:sz w:val="18"/>
                <w:szCs w:val="18"/>
              </w:rPr>
              <w:t xml:space="preserve">Guardias nocturnos retirados</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79</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108</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111</w:t>
            </w:r>
          </w:p>
        </w:tc>
      </w:tr>
      <w:tr>
        <w:trPr>
          <w:cantSplit/>
          <w:tblHeader w:val="false"/>
        </w:trPr>
        <w:tc>
          <w:tcPr>
            <w:tcW w:type="dxa" w:w="3360"/>
            <w:shd w:fill="EEF3F9" w:color="auto" w:val="clear"/>
            <w:tcMar>
              <w:top w:type="dxa" w:w="60"/>
              <w:left w:type="dxa" w:w="100"/>
              <w:bottom w:type="dxa" w:w="60"/>
              <w:right w:type="dxa" w:w="100"/>
            </w:tcMar>
          </w:tcPr>
          <w:p>
            <w:pPr>
              <w:keepNext/>
              <w:jc w:val="left"/>
            </w:pPr>
            <w:r>
              <w:rPr>
                <w:b/>
                <w:bCs/>
                <w:color w:val="000000"/>
                <w:sz w:val="18"/>
                <w:szCs w:val="18"/>
              </w:rPr>
              <w:t xml:space="preserve">En farmacias foráneas</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61</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61</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61</w:t>
            </w:r>
          </w:p>
        </w:tc>
      </w:tr>
      <w:tr>
        <w:trPr>
          <w:cantSplit/>
          <w:tblHeader w:val="false"/>
        </w:trPr>
        <w:tc>
          <w:tcPr>
            <w:tcW w:type="dxa" w:w="3360"/>
            <w:tcMar>
              <w:top w:type="dxa" w:w="60"/>
              <w:left w:type="dxa" w:w="100"/>
              <w:bottom w:type="dxa" w:w="60"/>
              <w:right w:type="dxa" w:w="100"/>
            </w:tcMar>
          </w:tcPr>
          <w:p>
            <w:pPr>
              <w:keepNext/>
              <w:jc w:val="left"/>
            </w:pPr>
            <w:r>
              <w:rPr>
                <w:b/>
                <w:bCs/>
                <w:color w:val="000000"/>
                <w:sz w:val="18"/>
                <w:szCs w:val="18"/>
              </w:rPr>
              <w:t xml:space="preserve">En farmacias de la CDMX</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18</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47</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50</w:t>
            </w:r>
          </w:p>
        </w:tc>
      </w:tr>
      <w:tr>
        <w:trPr>
          <w:cantSplit/>
          <w:tblHeader w:val="false"/>
        </w:trPr>
        <w:tc>
          <w:tcPr>
            <w:tcW w:type="dxa" w:w="3360"/>
            <w:shd w:fill="EEF3F9" w:color="auto" w:val="clear"/>
            <w:tcMar>
              <w:top w:type="dxa" w:w="60"/>
              <w:left w:type="dxa" w:w="100"/>
              <w:bottom w:type="dxa" w:w="60"/>
              <w:right w:type="dxa" w:w="100"/>
            </w:tcMar>
          </w:tcPr>
          <w:p>
            <w:pPr>
              <w:keepNext/>
              <w:jc w:val="left"/>
            </w:pPr>
            <w:r>
              <w:rPr>
                <w:b/>
                <w:bCs/>
                <w:color w:val="000000"/>
                <w:sz w:val="18"/>
                <w:szCs w:val="18"/>
              </w:rPr>
              <w:t xml:space="preserve">De HT SICHERHEIT</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45</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74</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77</w:t>
            </w:r>
          </w:p>
        </w:tc>
      </w:tr>
      <w:tr>
        <w:trPr>
          <w:cantSplit/>
          <w:tblHeader w:val="false"/>
        </w:trPr>
        <w:tc>
          <w:tcPr>
            <w:tcW w:type="dxa" w:w="3360"/>
            <w:tcMar>
              <w:top w:type="dxa" w:w="60"/>
              <w:left w:type="dxa" w:w="100"/>
              <w:bottom w:type="dxa" w:w="60"/>
              <w:right w:type="dxa" w:w="100"/>
            </w:tcMar>
          </w:tcPr>
          <w:p>
            <w:pPr>
              <w:keepNext/>
              <w:jc w:val="left"/>
            </w:pPr>
            <w:r>
              <w:rPr>
                <w:b/>
                <w:bCs/>
                <w:color w:val="000000"/>
                <w:sz w:val="18"/>
                <w:szCs w:val="18"/>
              </w:rPr>
              <w:t xml:space="preserve">De SEPSISA</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34</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34</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34</w:t>
            </w:r>
          </w:p>
        </w:tc>
      </w:tr>
      <w:tr>
        <w:trPr>
          <w:cantSplit/>
          <w:tblHeader w:val="false"/>
        </w:trPr>
        <w:tc>
          <w:tcPr>
            <w:tcW w:type="dxa" w:w="3360"/>
            <w:shd w:fill="EEF3F9" w:color="auto" w:val="clear"/>
            <w:tcMar>
              <w:top w:type="dxa" w:w="60"/>
              <w:left w:type="dxa" w:w="100"/>
              <w:bottom w:type="dxa" w:w="60"/>
              <w:right w:type="dxa" w:w="100"/>
            </w:tcMar>
          </w:tcPr>
          <w:p>
            <w:pPr>
              <w:keepNext/>
              <w:jc w:val="left"/>
            </w:pPr>
            <w:r>
              <w:rPr>
                <w:b/>
                <w:bCs/>
                <w:color w:val="000000"/>
                <w:sz w:val="18"/>
                <w:szCs w:val="18"/>
              </w:rPr>
              <w:t xml:space="preserve">Ahorro en foráneas</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$17,562,589</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$17,562,589</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$17,562,589</w:t>
            </w:r>
          </w:p>
        </w:tc>
      </w:tr>
      <w:tr>
        <w:trPr>
          <w:cantSplit/>
          <w:tblHeader w:val="false"/>
        </w:trPr>
        <w:tc>
          <w:tcPr>
            <w:tcW w:type="dxa" w:w="3360"/>
            <w:tcMar>
              <w:top w:type="dxa" w:w="60"/>
              <w:left w:type="dxa" w:w="100"/>
              <w:bottom w:type="dxa" w:w="60"/>
              <w:right w:type="dxa" w:w="100"/>
            </w:tcMar>
          </w:tcPr>
          <w:p>
            <w:pPr>
              <w:keepNext/>
              <w:jc w:val="left"/>
            </w:pPr>
            <w:r>
              <w:rPr>
                <w:b/>
                <w:bCs/>
                <w:color w:val="000000"/>
                <w:sz w:val="18"/>
                <w:szCs w:val="18"/>
              </w:rPr>
              <w:t xml:space="preserve">Ahorro en la CDMX</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$4,924,800</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$12,859,200</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$13,680,000</w:t>
            </w:r>
          </w:p>
        </w:tc>
      </w:tr>
      <w:tr>
        <w:trPr>
          <w:cantSplit/>
          <w:tblHeader w:val="false"/>
        </w:trPr>
        <w:tc>
          <w:tcPr>
            <w:tcW w:type="dxa" w:w="3360"/>
            <w:shd w:fill="EEF3F9" w:color="auto" w:val="clear"/>
            <w:tcMar>
              <w:top w:type="dxa" w:w="60"/>
              <w:left w:type="dxa" w:w="100"/>
              <w:bottom w:type="dxa" w:w="60"/>
              <w:right w:type="dxa" w:w="100"/>
            </w:tcMar>
          </w:tcPr>
          <w:p>
            <w:pPr>
              <w:keepNext w:val="false"/>
              <w:jc w:val="left"/>
            </w:pPr>
            <w:r>
              <w:rPr>
                <w:b/>
                <w:bCs/>
                <w:color w:val="000000"/>
                <w:sz w:val="18"/>
                <w:szCs w:val="18"/>
              </w:rPr>
              <w:t xml:space="preserve">Guardias nocturnos que se conservan</w:t>
            </w:r>
          </w:p>
        </w:tc>
        <w:tc>
          <w:tcPr>
            <w:tcW w:type="dxa" w:w="2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108</w:t>
            </w:r>
          </w:p>
        </w:tc>
        <w:tc>
          <w:tcPr>
            <w:tcW w:type="dxa" w:w="2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79</w:t>
            </w:r>
          </w:p>
        </w:tc>
        <w:tc>
          <w:tcPr>
            <w:tcW w:type="dxa" w:w="2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76</w:t>
            </w:r>
          </w:p>
        </w:tc>
      </w:tr>
    </w:tbl>
    <w:p>
      <w:pPr>
        <w:spacing w:after="60"/>
      </w:pPr>
    </w:p>
    <w:p>
      <w:pPr>
        <w:spacing w:after="140"/>
      </w:pPr>
      <w:r>
        <w:t xml:space="preserve">Las tres alternativas retiran los mismos 61 guardias en farmacias foráneas, por $17.6 millones. La diferencia está en la CDMX, donde todos los guardias que se retiran son de HT SICHERHEIT.</w:t>
      </w:r>
    </w:p>
    <w:p>
      <w:pPr>
        <w:spacing w:after="140"/>
      </w:pPr>
      <w:r>
        <w:t xml:space="preserve">La estimación previa del proyecto era un ahorro de $25.6 millones al quitar el nocturno salvo en farmacias con venta nocturna, en Iztapalapa y en Gustavo A. Madero. La alternativa 1 ahorra $3.1 millones menos porque además conserva el guardia por robo organizado ($1.4 millones) y no modifica las farmacias en revisión de horario ($1.7 millones).</w:t>
      </w:r>
    </w:p>
    <w:p>
      <w:pPr>
        <w:pStyle w:val="Heading2"/>
      </w:pPr>
      <w:r>
        <w:t xml:space="preserve">4.2 Robo registrado en las farmacias que pierden el nocturno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cantSplit w:val="false"/>
          <w:tblHeader/>
        </w:trPr>
        <w:tc>
          <w:tcPr>
            <w:tcW w:type="dxa" w:w="4560"/>
            <w:shd w:fill="1B3A5C" w:color="auto" w:val="clear"/>
            <w:tcMar>
              <w:top w:type="dxa" w:w="60"/>
              <w:left w:type="dxa" w:w="100"/>
              <w:bottom w:type="dxa" w:w="60"/>
              <w:right w:type="dxa" w:w="100"/>
            </w:tcMar>
          </w:tcPr>
          <w:p>
            <w:pPr>
              <w:keepNext/>
              <w:jc w:val="left"/>
            </w:pPr>
            <w:r>
              <w:rPr>
                <w:b/>
                <w:bCs/>
                <w:color w:val="FFFFFF"/>
                <w:sz w:val="18"/>
                <w:szCs w:val="18"/>
              </w:rPr>
              <w:t xml:space="preserve">Indicador</w:t>
            </w:r>
          </w:p>
        </w:tc>
        <w:tc>
          <w:tcPr>
            <w:tcW w:type="dxa" w:w="1600"/>
            <w:shd w:fill="1B3A5C" w:color="auto" w:val="clear"/>
            <w:tcMar>
              <w:top w:type="dxa" w:w="60"/>
              <w:left w:type="dxa" w:w="100"/>
              <w:bottom w:type="dxa" w:w="60"/>
              <w:right w:type="dxa" w:w="100"/>
            </w:tcMar>
          </w:tcPr>
          <w:p>
            <w:pPr>
              <w:keepNext/>
              <w:jc w:val="center"/>
            </w:pPr>
            <w:r>
              <w:rPr>
                <w:b/>
                <w:bCs/>
                <w:color w:val="FFFFFF"/>
                <w:sz w:val="18"/>
                <w:szCs w:val="18"/>
              </w:rPr>
              <w:t xml:space="preserve">Alternativa 1</w:t>
            </w:r>
          </w:p>
        </w:tc>
        <w:tc>
          <w:tcPr>
            <w:tcW w:type="dxa" w:w="1600"/>
            <w:shd w:fill="1B3A5C" w:color="auto" w:val="clear"/>
            <w:tcMar>
              <w:top w:type="dxa" w:w="60"/>
              <w:left w:type="dxa" w:w="100"/>
              <w:bottom w:type="dxa" w:w="60"/>
              <w:right w:type="dxa" w:w="100"/>
            </w:tcMar>
          </w:tcPr>
          <w:p>
            <w:pPr>
              <w:keepNext/>
              <w:jc w:val="center"/>
            </w:pPr>
            <w:r>
              <w:rPr>
                <w:b/>
                <w:bCs/>
                <w:color w:val="FFFFFF"/>
                <w:sz w:val="18"/>
                <w:szCs w:val="18"/>
              </w:rPr>
              <w:t xml:space="preserve">Alternativa 2</w:t>
            </w:r>
          </w:p>
        </w:tc>
        <w:tc>
          <w:tcPr>
            <w:tcW w:type="dxa" w:w="1600"/>
            <w:shd w:fill="1B3A5C" w:color="auto" w:val="clear"/>
            <w:tcMar>
              <w:top w:type="dxa" w:w="60"/>
              <w:left w:type="dxa" w:w="100"/>
              <w:bottom w:type="dxa" w:w="60"/>
              <w:right w:type="dxa" w:w="100"/>
            </w:tcMar>
          </w:tcPr>
          <w:p>
            <w:pPr>
              <w:keepNext/>
              <w:jc w:val="center"/>
            </w:pPr>
            <w:r>
              <w:rPr>
                <w:b/>
                <w:bCs/>
                <w:color w:val="FFFFFF"/>
                <w:sz w:val="18"/>
                <w:szCs w:val="18"/>
              </w:rPr>
              <w:t xml:space="preserve">Alternativa 3</w:t>
            </w:r>
          </w:p>
        </w:tc>
      </w:tr>
      <w:tr>
        <w:trPr>
          <w:cantSplit/>
          <w:tblHeader w:val="false"/>
        </w:trPr>
        <w:tc>
          <w:tcPr>
            <w:tcW w:type="dxa" w:w="4560"/>
            <w:tcMar>
              <w:top w:type="dxa" w:w="60"/>
              <w:left w:type="dxa" w:w="100"/>
              <w:bottom w:type="dxa" w:w="60"/>
              <w:right w:type="dxa" w:w="100"/>
            </w:tcMar>
          </w:tcPr>
          <w:p>
            <w:pPr>
              <w:keepNext/>
              <w:jc w:val="left"/>
            </w:pPr>
            <w:r>
              <w:rPr>
                <w:b/>
                <w:bCs/>
                <w:color w:val="000000"/>
                <w:sz w:val="18"/>
                <w:szCs w:val="18"/>
              </w:rPr>
              <w:t xml:space="preserve">Farmacias sin guardia nocturno</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79</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108</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111</w:t>
            </w:r>
          </w:p>
        </w:tc>
      </w:tr>
      <w:tr>
        <w:trPr>
          <w:cantSplit/>
          <w:tblHeader w:val="false"/>
        </w:trPr>
        <w:tc>
          <w:tcPr>
            <w:tcW w:type="dxa" w:w="4560"/>
            <w:shd w:fill="EEF3F9" w:color="auto" w:val="clear"/>
            <w:tcMar>
              <w:top w:type="dxa" w:w="60"/>
              <w:left w:type="dxa" w:w="100"/>
              <w:bottom w:type="dxa" w:w="60"/>
              <w:right w:type="dxa" w:w="100"/>
            </w:tcMar>
          </w:tcPr>
          <w:p>
            <w:pPr>
              <w:keepNext/>
              <w:jc w:val="left"/>
            </w:pPr>
            <w:r>
              <w:rPr>
                <w:b/>
                <w:bCs/>
                <w:color w:val="000000"/>
                <w:sz w:val="18"/>
                <w:szCs w:val="18"/>
              </w:rPr>
              <w:t xml:space="preserve">Robos en turno nocturno, enero a julio de 2026</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9</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28</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34</w:t>
            </w:r>
          </w:p>
        </w:tc>
      </w:tr>
      <w:tr>
        <w:trPr>
          <w:cantSplit/>
          <w:tblHeader w:val="false"/>
        </w:trPr>
        <w:tc>
          <w:tcPr>
            <w:tcW w:type="dxa" w:w="4560"/>
            <w:tcMar>
              <w:top w:type="dxa" w:w="60"/>
              <w:left w:type="dxa" w:w="100"/>
              <w:bottom w:type="dxa" w:w="60"/>
              <w:right w:type="dxa" w:w="100"/>
            </w:tcMar>
          </w:tcPr>
          <w:p>
            <w:pPr>
              <w:keepNext/>
              <w:jc w:val="left"/>
            </w:pPr>
            <w:r>
              <w:rPr>
                <w:b/>
                <w:bCs/>
                <w:color w:val="000000"/>
                <w:sz w:val="18"/>
                <w:szCs w:val="18"/>
              </w:rPr>
              <w:t xml:space="preserve">Monto robado en turno nocturno, enero a julio de 2026</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$196,267</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$470,181</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$518,660</w:t>
            </w:r>
          </w:p>
        </w:tc>
      </w:tr>
      <w:tr>
        <w:trPr>
          <w:cantSplit/>
          <w:tblHeader w:val="false"/>
        </w:trPr>
        <w:tc>
          <w:tcPr>
            <w:tcW w:type="dxa" w:w="4560"/>
            <w:shd w:fill="EEF3F9" w:color="auto" w:val="clear"/>
            <w:tcMar>
              <w:top w:type="dxa" w:w="60"/>
              <w:left w:type="dxa" w:w="100"/>
              <w:bottom w:type="dxa" w:w="60"/>
              <w:right w:type="dxa" w:w="100"/>
            </w:tcMar>
          </w:tcPr>
          <w:p>
            <w:pPr>
              <w:keepNext/>
              <w:jc w:val="left"/>
            </w:pPr>
            <w:r>
              <w:rPr>
                <w:b/>
                <w:bCs/>
                <w:color w:val="000000"/>
                <w:sz w:val="18"/>
                <w:szCs w:val="18"/>
              </w:rPr>
              <w:t xml:space="preserve">% de los 102 robos nocturnos de la red, enero a julio de 2026</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9%</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27%</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33%</w:t>
            </w:r>
          </w:p>
        </w:tc>
      </w:tr>
      <w:tr>
        <w:trPr>
          <w:cantSplit/>
          <w:tblHeader w:val="false"/>
        </w:trPr>
        <w:tc>
          <w:tcPr>
            <w:tcW w:type="dxa" w:w="4560"/>
            <w:tcMar>
              <w:top w:type="dxa" w:w="60"/>
              <w:left w:type="dxa" w:w="100"/>
              <w:bottom w:type="dxa" w:w="60"/>
              <w:right w:type="dxa" w:w="100"/>
            </w:tcMar>
          </w:tcPr>
          <w:p>
            <w:pPr>
              <w:keepNext/>
              <w:jc w:val="left"/>
            </w:pPr>
            <w:r>
              <w:rPr>
                <w:b/>
                <w:bCs/>
                <w:color w:val="000000"/>
                <w:sz w:val="18"/>
                <w:szCs w:val="18"/>
              </w:rPr>
              <w:t xml:space="preserve">Robos entre 22:00 y 22:59, enero a julio de 2026</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9</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27</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33</w:t>
            </w:r>
          </w:p>
        </w:tc>
      </w:tr>
      <w:tr>
        <w:trPr>
          <w:cantSplit/>
          <w:tblHeader w:val="false"/>
        </w:trPr>
        <w:tc>
          <w:tcPr>
            <w:tcW w:type="dxa" w:w="4560"/>
            <w:shd w:fill="EEF3F9" w:color="auto" w:val="clear"/>
            <w:tcMar>
              <w:top w:type="dxa" w:w="60"/>
              <w:left w:type="dxa" w:w="100"/>
              <w:bottom w:type="dxa" w:w="60"/>
              <w:right w:type="dxa" w:w="100"/>
            </w:tcMar>
          </w:tcPr>
          <w:p>
            <w:pPr>
              <w:keepNext/>
              <w:jc w:val="left"/>
            </w:pPr>
            <w:r>
              <w:rPr>
                <w:b/>
                <w:bCs/>
                <w:color w:val="000000"/>
                <w:sz w:val="18"/>
                <w:szCs w:val="18"/>
              </w:rPr>
              <w:t xml:space="preserve">Robos entre 22:00 y 22:59, enero de 2025 a septiembre de 2026</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25</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52</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62</w:t>
            </w:r>
          </w:p>
        </w:tc>
      </w:tr>
      <w:tr>
        <w:trPr>
          <w:cantSplit/>
          <w:tblHeader w:val="false"/>
        </w:trPr>
        <w:tc>
          <w:tcPr>
            <w:tcW w:type="dxa" w:w="4560"/>
            <w:tcMar>
              <w:top w:type="dxa" w:w="60"/>
              <w:left w:type="dxa" w:w="100"/>
              <w:bottom w:type="dxa" w:w="60"/>
              <w:right w:type="dxa" w:w="100"/>
            </w:tcMar>
          </w:tcPr>
          <w:p>
            <w:pPr>
              <w:keepNext/>
              <w:jc w:val="left"/>
            </w:pPr>
            <w:r>
              <w:rPr>
                <w:b/>
                <w:bCs/>
                <w:color w:val="000000"/>
                <w:sz w:val="18"/>
                <w:szCs w:val="18"/>
              </w:rPr>
              <w:t xml:space="preserve">% de los 207 robos de esa hora en la red, enero de 2025 a septiembre de 2026</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12%</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25%</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30%</w:t>
            </w:r>
          </w:p>
        </w:tc>
      </w:tr>
      <w:tr>
        <w:trPr>
          <w:cantSplit/>
          <w:tblHeader w:val="false"/>
        </w:trPr>
        <w:tc>
          <w:tcPr>
            <w:tcW w:type="dxa" w:w="4560"/>
            <w:shd w:fill="EEF3F9" w:color="auto" w:val="clear"/>
            <w:tcMar>
              <w:top w:type="dxa" w:w="60"/>
              <w:left w:type="dxa" w:w="100"/>
              <w:bottom w:type="dxa" w:w="60"/>
              <w:right w:type="dxa" w:w="100"/>
            </w:tcMar>
          </w:tcPr>
          <w:p>
            <w:pPr>
              <w:keepNext w:val="false"/>
              <w:jc w:val="left"/>
            </w:pPr>
            <w:r>
              <w:rPr>
                <w:b/>
                <w:bCs/>
                <w:color w:val="000000"/>
                <w:sz w:val="18"/>
                <w:szCs w:val="18"/>
              </w:rPr>
              <w:t xml:space="preserve">Ahorro de enero a julio de 2026</w:t>
            </w:r>
          </w:p>
        </w:tc>
        <w:tc>
          <w:tcPr>
            <w:tcW w:type="dxa" w:w="1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$13,061,169</w:t>
            </w:r>
          </w:p>
        </w:tc>
        <w:tc>
          <w:tcPr>
            <w:tcW w:type="dxa" w:w="1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$17,669,642</w:t>
            </w:r>
          </w:p>
        </w:tc>
        <w:tc>
          <w:tcPr>
            <w:tcW w:type="dxa" w:w="1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$18,146,381</w:t>
            </w:r>
          </w:p>
        </w:tc>
      </w:tr>
    </w:tbl>
    <w:p>
      <w:pPr>
        <w:spacing w:after="60"/>
      </w:pPr>
    </w:p>
    <w:p>
      <w:pPr>
        <w:spacing w:after="140"/>
      </w:pPr>
      <w:r>
        <w:t xml:space="preserve">En la alternativa 1, el 91% del robo nocturno de la red queda en farmacias que conservan su guardia. Las 79 farmacias de esta alternativa registraron 9 robos nocturnos en siete meses, todos entre las 22:00 y las 22:59. El ahorro del mismo periodo equivale a 67 veces el monto robado en esos turnos.</w:t>
      </w:r>
    </w:p>
    <w:p>
      <w:pPr>
        <w:spacing w:after="140"/>
      </w:pPr>
      <w:r>
        <w:t xml:space="preserve">Las alternativas 2 y 3 retiran el guardia en farmacias de la CDMX con más robo a esa hora. Las 37 farmacias que la alternativa 3 agrega respecto a la alternativa 1 registraron 45 robos nocturnos de enero de 2025 a septiembre de 2026, por $535,273, y 42 de ellos ocurrieron entre las 22:00 y las 22:59. El ahorro del periodo equivale a 38 veces el monto robado en la alternativa 2 y a 35 veces en la alternativa 3.</w:t>
      </w:r>
    </w:p>
    <w:p>
      <w:pPr>
        <w:spacing w:after="140"/>
      </w:pPr>
      <w:r>
        <w:t xml:space="preserve">Estas cifras corresponden a robos observados y no son una proyección.</w:t>
      </w:r>
    </w:p>
    <w:p>
      <w:pPr>
        <w:pStyle w:val="Heading2"/>
      </w:pPr>
      <w:r>
        <w:t xml:space="preserve">4.3 Sensibilidad de las alternativas 2 y 3</w:t>
      </w:r>
    </w:p>
    <w:p>
      <w:pPr>
        <w:keepNext/>
        <w:spacing w:after="140"/>
      </w:pPr>
      <w:r>
        <w:t xml:space="preserve">El ahorro de las alternativas 2 y 3 depende de dos umbrales que se aplican en la CDMX: los robos organizados nocturnos y los robos entre las 22:00 y las 22:59 para considerar robo alto.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cantSplit w:val="false"/>
          <w:tblHeader/>
        </w:trPr>
        <w:tc>
          <w:tcPr>
            <w:tcW w:type="dxa" w:w="4560"/>
            <w:shd w:fill="1B3A5C" w:color="auto" w:val="clear"/>
            <w:tcMar>
              <w:top w:type="dxa" w:w="60"/>
              <w:left w:type="dxa" w:w="100"/>
              <w:bottom w:type="dxa" w:w="60"/>
              <w:right w:type="dxa" w:w="100"/>
            </w:tcMar>
          </w:tcPr>
          <w:p>
            <w:pPr>
              <w:keepNext/>
              <w:jc w:val="left"/>
            </w:pPr>
            <w:r>
              <w:rPr>
                <w:b/>
                <w:bCs/>
                <w:color w:val="FFFFFF"/>
                <w:sz w:val="18"/>
                <w:szCs w:val="18"/>
              </w:rPr>
              <w:t xml:space="preserve">Umbral</w:t>
            </w:r>
          </w:p>
        </w:tc>
        <w:tc>
          <w:tcPr>
            <w:tcW w:type="dxa" w:w="2400"/>
            <w:shd w:fill="1B3A5C" w:color="auto" w:val="clear"/>
            <w:tcMar>
              <w:top w:type="dxa" w:w="60"/>
              <w:left w:type="dxa" w:w="100"/>
              <w:bottom w:type="dxa" w:w="60"/>
              <w:right w:type="dxa" w:w="100"/>
            </w:tcMar>
          </w:tcPr>
          <w:p>
            <w:pPr>
              <w:keepNext/>
              <w:jc w:val="center"/>
            </w:pPr>
            <w:r>
              <w:rPr>
                <w:b/>
                <w:bCs/>
                <w:color w:val="FFFFFF"/>
                <w:sz w:val="18"/>
                <w:szCs w:val="18"/>
              </w:rPr>
              <w:t xml:space="preserve">Alternativa 2</w:t>
            </w:r>
          </w:p>
        </w:tc>
        <w:tc>
          <w:tcPr>
            <w:tcW w:type="dxa" w:w="2400"/>
            <w:shd w:fill="1B3A5C" w:color="auto" w:val="clear"/>
            <w:tcMar>
              <w:top w:type="dxa" w:w="60"/>
              <w:left w:type="dxa" w:w="100"/>
              <w:bottom w:type="dxa" w:w="60"/>
              <w:right w:type="dxa" w:w="100"/>
            </w:tcMar>
          </w:tcPr>
          <w:p>
            <w:pPr>
              <w:keepNext/>
              <w:jc w:val="center"/>
            </w:pPr>
            <w:r>
              <w:rPr>
                <w:b/>
                <w:bCs/>
                <w:color w:val="FFFFFF"/>
                <w:sz w:val="18"/>
                <w:szCs w:val="18"/>
              </w:rPr>
              <w:t xml:space="preserve">Alternativa 3</w:t>
            </w:r>
          </w:p>
        </w:tc>
      </w:tr>
      <w:tr>
        <w:trPr>
          <w:cantSplit/>
          <w:tblHeader w:val="false"/>
        </w:trPr>
        <w:tc>
          <w:tcPr>
            <w:tcW w:type="dxa" w:w="4560"/>
            <w:tcMar>
              <w:top w:type="dxa" w:w="60"/>
              <w:left w:type="dxa" w:w="100"/>
              <w:bottom w:type="dxa" w:w="60"/>
              <w:right w:type="dxa" w:w="100"/>
            </w:tcMar>
          </w:tcPr>
          <w:p>
            <w:pPr>
              <w:keepNext/>
              <w:jc w:val="left"/>
            </w:pPr>
            <w:r>
              <w:rPr>
                <w:b/>
                <w:bCs/>
                <w:color w:val="000000"/>
                <w:sz w:val="18"/>
                <w:szCs w:val="18"/>
              </w:rPr>
              <w:t xml:space="preserve">Criterios de este reporte (3 y 3)</w:t>
            </w:r>
          </w:p>
        </w:tc>
        <w:tc>
          <w:tcPr>
            <w:tcW w:type="dxa" w:w="2400"/>
            <w:tcMar>
              <w:top w:type="dxa" w:w="60"/>
              <w:left w:type="dxa" w:w="100"/>
              <w:bottom w:type="dxa" w:w="60"/>
              <w:right w:type="dxa" w:w="100"/>
            </w:tcMar>
          </w:tcPr>
          <w:p>
            <w:pPr>
              <w:keepNext/>
              <w:jc w:val="center"/>
            </w:pPr>
            <w:r>
              <w:rPr>
                <w:b w:val="false"/>
                <w:bCs w:val="false"/>
                <w:color w:val="000000"/>
                <w:sz w:val="18"/>
                <w:szCs w:val="18"/>
              </w:rPr>
              <w:t xml:space="preserve">$30,421,789</w:t>
            </w:r>
          </w:p>
        </w:tc>
        <w:tc>
          <w:tcPr>
            <w:tcW w:type="dxa" w:w="2400"/>
            <w:tcMar>
              <w:top w:type="dxa" w:w="60"/>
              <w:left w:type="dxa" w:w="100"/>
              <w:bottom w:type="dxa" w:w="60"/>
              <w:right w:type="dxa" w:w="100"/>
            </w:tcMar>
          </w:tcPr>
          <w:p>
            <w:pPr>
              <w:keepNext/>
              <w:jc w:val="center"/>
            </w:pPr>
            <w:r>
              <w:rPr>
                <w:b w:val="false"/>
                <w:bCs w:val="false"/>
                <w:color w:val="000000"/>
                <w:sz w:val="18"/>
                <w:szCs w:val="18"/>
              </w:rPr>
              <w:t xml:space="preserve">$31,242,589</w:t>
            </w:r>
          </w:p>
        </w:tc>
      </w:tr>
      <w:tr>
        <w:trPr>
          <w:cantSplit/>
          <w:tblHeader w:val="false"/>
        </w:trPr>
        <w:tc>
          <w:tcPr>
            <w:tcW w:type="dxa" w:w="4560"/>
            <w:shd w:fill="EEF3F9" w:color="auto" w:val="clear"/>
            <w:tcMar>
              <w:top w:type="dxa" w:w="60"/>
              <w:left w:type="dxa" w:w="100"/>
              <w:bottom w:type="dxa" w:w="60"/>
              <w:right w:type="dxa" w:w="100"/>
            </w:tcMar>
          </w:tcPr>
          <w:p>
            <w:pPr>
              <w:keepNext/>
              <w:jc w:val="left"/>
            </w:pPr>
            <w:r>
              <w:rPr>
                <w:b/>
                <w:bCs/>
                <w:color w:val="000000"/>
                <w:sz w:val="18"/>
                <w:szCs w:val="18"/>
              </w:rPr>
              <w:t xml:space="preserve">Robo organizado nocturno: 2 o más</w:t>
            </w:r>
          </w:p>
        </w:tc>
        <w:tc>
          <w:tcPr>
            <w:tcW w:type="dxa" w:w="24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$27,959,389</w:t>
            </w:r>
          </w:p>
        </w:tc>
        <w:tc>
          <w:tcPr>
            <w:tcW w:type="dxa" w:w="24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$28,232,989</w:t>
            </w:r>
          </w:p>
        </w:tc>
      </w:tr>
      <w:tr>
        <w:trPr>
          <w:cantSplit/>
          <w:tblHeader w:val="false"/>
        </w:trPr>
        <w:tc>
          <w:tcPr>
            <w:tcW w:type="dxa" w:w="4560"/>
            <w:tcMar>
              <w:top w:type="dxa" w:w="60"/>
              <w:left w:type="dxa" w:w="100"/>
              <w:bottom w:type="dxa" w:w="60"/>
              <w:right w:type="dxa" w:w="100"/>
            </w:tcMar>
          </w:tcPr>
          <w:p>
            <w:pPr>
              <w:keepNext/>
              <w:jc w:val="left"/>
            </w:pPr>
            <w:r>
              <w:rPr>
                <w:b/>
                <w:bCs/>
                <w:color w:val="000000"/>
                <w:sz w:val="18"/>
                <w:szCs w:val="18"/>
              </w:rPr>
              <w:t xml:space="preserve">Robo alto a las 22:00: 2 o más</w:t>
            </w:r>
          </w:p>
        </w:tc>
        <w:tc>
          <w:tcPr>
            <w:tcW w:type="dxa" w:w="2400"/>
            <w:tcMar>
              <w:top w:type="dxa" w:w="60"/>
              <w:left w:type="dxa" w:w="100"/>
              <w:bottom w:type="dxa" w:w="60"/>
              <w:right w:type="dxa" w:w="100"/>
            </w:tcMar>
          </w:tcPr>
          <w:p>
            <w:pPr>
              <w:keepNext/>
              <w:jc w:val="center"/>
            </w:pPr>
            <w:r>
              <w:rPr>
                <w:b w:val="false"/>
                <w:bCs w:val="false"/>
                <w:color w:val="000000"/>
                <w:sz w:val="18"/>
                <w:szCs w:val="18"/>
              </w:rPr>
              <w:t xml:space="preserve">$27,959,389</w:t>
            </w:r>
          </w:p>
        </w:tc>
        <w:tc>
          <w:tcPr>
            <w:tcW w:type="dxa" w:w="2400"/>
            <w:tcMar>
              <w:top w:type="dxa" w:w="60"/>
              <w:left w:type="dxa" w:w="100"/>
              <w:bottom w:type="dxa" w:w="60"/>
              <w:right w:type="dxa" w:w="100"/>
            </w:tcMar>
          </w:tcPr>
          <w:p>
            <w:pPr>
              <w:keepNext/>
              <w:jc w:val="center"/>
            </w:pPr>
            <w:r>
              <w:rPr>
                <w:b w:val="false"/>
                <w:bCs w:val="false"/>
                <w:color w:val="000000"/>
                <w:sz w:val="18"/>
                <w:szCs w:val="18"/>
              </w:rPr>
              <w:t xml:space="preserve">$31,242,589</w:t>
            </w:r>
          </w:p>
        </w:tc>
      </w:tr>
      <w:tr>
        <w:trPr>
          <w:cantSplit/>
          <w:tblHeader w:val="false"/>
        </w:trPr>
        <w:tc>
          <w:tcPr>
            <w:tcW w:type="dxa" w:w="4560"/>
            <w:shd w:fill="EEF3F9" w:color="auto" w:val="clear"/>
            <w:tcMar>
              <w:top w:type="dxa" w:w="60"/>
              <w:left w:type="dxa" w:w="100"/>
              <w:bottom w:type="dxa" w:w="60"/>
              <w:right w:type="dxa" w:w="100"/>
            </w:tcMar>
          </w:tcPr>
          <w:p>
            <w:pPr>
              <w:keepNext w:val="false"/>
              <w:jc w:val="left"/>
            </w:pPr>
            <w:r>
              <w:rPr>
                <w:b/>
                <w:bCs/>
                <w:color w:val="000000"/>
                <w:sz w:val="18"/>
                <w:szCs w:val="18"/>
              </w:rPr>
              <w:t xml:space="preserve">Robo alto a las 22:00: 4 o más</w:t>
            </w:r>
          </w:p>
        </w:tc>
        <w:tc>
          <w:tcPr>
            <w:tcW w:type="dxa" w:w="24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$30,968,989</w:t>
            </w:r>
          </w:p>
        </w:tc>
        <w:tc>
          <w:tcPr>
            <w:tcW w:type="dxa" w:w="24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$31,242,589</w:t>
            </w:r>
          </w:p>
        </w:tc>
      </w:tr>
    </w:tbl>
    <w:p>
      <w:pPr>
        <w:spacing w:after="60"/>
      </w:pPr>
    </w:p>
    <w:p>
      <w:pPr>
        <w:spacing w:after="140"/>
      </w:pPr>
      <w:r>
        <w:t xml:space="preserve">En la alternativa 3, el umbral de robo a las 22:00 no cambia el ahorro, solo el número de farmacias en las que se adelanta la ventanilla: 12 con 2 o más robos y 1 con 4 o más.</w:t>
      </w:r>
    </w:p>
    <w:p>
      <w:pPr>
        <w:spacing w:after="140"/>
      </w:pPr>
      <w:r>
        <w:t xml:space="preserve">La opción de reducir a un guardia los turnos de día con dos o más guardias no cambia el resultado. En la CDMX, solo F1 Centro tiene dos o más guardias en un turno de día, y los conserva por estar en una colonia con robo con violencia alto.</w:t>
      </w:r>
    </w:p>
    <w:p>
      <w:pPr>
        <w:pStyle w:val="Heading1"/>
      </w:pPr>
      <w:r>
        <w:t xml:space="preserve">5. Alternativas de retiro</w:t>
      </w:r>
    </w:p>
    <w:p>
      <w:pPr>
        <w:keepNext/>
        <w:spacing w:after="140"/>
      </w:pPr>
      <w:r>
        <w:t xml:space="preserve">Las tres alternativas conservan los turnos matutino y vespertino, los 9 guardias armados y el turno nocturno de las 13 farmacias en revisión de horario. En las 100 farmacias foráneas aplican la misma regla y se diferencian en la CDMX.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1300"/>
        <w:gridCol w:w="1700"/>
      </w:tblGrid>
      <w:tr>
        <w:trPr>
          <w:cantSplit w:val="false"/>
          <w:tblHeader/>
        </w:trPr>
        <w:tc>
          <w:tcPr>
            <w:tcW w:type="dxa" w:w="2300"/>
            <w:shd w:fill="1B3A5C" w:color="auto" w:val="clear"/>
            <w:tcMar>
              <w:top w:type="dxa" w:w="60"/>
              <w:left w:type="dxa" w:w="100"/>
              <w:bottom w:type="dxa" w:w="60"/>
              <w:right w:type="dxa" w:w="100"/>
            </w:tcMar>
          </w:tcPr>
          <w:p>
            <w:pPr>
              <w:keepNext/>
              <w:jc w:val="left"/>
            </w:pPr>
            <w:r>
              <w:rPr>
                <w:b/>
                <w:bCs/>
                <w:color w:val="FFFFFF"/>
                <w:sz w:val="18"/>
                <w:szCs w:val="18"/>
              </w:rPr>
              <w:t xml:space="preserve">Alternativa</w:t>
            </w:r>
          </w:p>
        </w:tc>
        <w:tc>
          <w:tcPr>
            <w:tcW w:type="dxa" w:w="4060"/>
            <w:shd w:fill="1B3A5C" w:color="auto" w:val="clear"/>
            <w:tcMar>
              <w:top w:type="dxa" w:w="60"/>
              <w:left w:type="dxa" w:w="100"/>
              <w:bottom w:type="dxa" w:w="60"/>
              <w:right w:type="dxa" w:w="100"/>
            </w:tcMar>
          </w:tcPr>
          <w:p>
            <w:pPr>
              <w:keepNext/>
              <w:jc w:val="center"/>
            </w:pPr>
            <w:r>
              <w:rPr>
                <w:b/>
                <w:bCs/>
                <w:color w:val="FFFFFF"/>
                <w:sz w:val="18"/>
                <w:szCs w:val="18"/>
              </w:rPr>
              <w:t xml:space="preserve">Se conserva el nocturno en la CDMX por</w:t>
            </w:r>
          </w:p>
        </w:tc>
        <w:tc>
          <w:tcPr>
            <w:tcW w:type="dxa" w:w="1300"/>
            <w:shd w:fill="1B3A5C" w:color="auto" w:val="clear"/>
            <w:tcMar>
              <w:top w:type="dxa" w:w="60"/>
              <w:left w:type="dxa" w:w="100"/>
              <w:bottom w:type="dxa" w:w="60"/>
              <w:right w:type="dxa" w:w="100"/>
            </w:tcMar>
          </w:tcPr>
          <w:p>
            <w:pPr>
              <w:keepNext/>
              <w:jc w:val="center"/>
            </w:pPr>
            <w:r>
              <w:rPr>
                <w:b/>
                <w:bCs/>
                <w:color w:val="FFFFFF"/>
                <w:sz w:val="18"/>
                <w:szCs w:val="18"/>
              </w:rPr>
              <w:t xml:space="preserve">Guardias retirados</w:t>
            </w:r>
          </w:p>
        </w:tc>
        <w:tc>
          <w:tcPr>
            <w:tcW w:type="dxa" w:w="1700"/>
            <w:shd w:fill="1B3A5C" w:color="auto" w:val="clear"/>
            <w:tcMar>
              <w:top w:type="dxa" w:w="60"/>
              <w:left w:type="dxa" w:w="100"/>
              <w:bottom w:type="dxa" w:w="60"/>
              <w:right w:type="dxa" w:w="100"/>
            </w:tcMar>
          </w:tcPr>
          <w:p>
            <w:pPr>
              <w:keepNext/>
              <w:jc w:val="center"/>
            </w:pPr>
            <w:r>
              <w:rPr>
                <w:b/>
                <w:bCs/>
                <w:color w:val="FFFFFF"/>
                <w:sz w:val="18"/>
                <w:szCs w:val="18"/>
              </w:rPr>
              <w:t xml:space="preserve">Ahorro anual</w:t>
            </w:r>
          </w:p>
        </w:tc>
      </w:tr>
      <w:tr>
        <w:trPr>
          <w:cantSplit/>
          <w:tblHeader w:val="false"/>
        </w:trPr>
        <w:tc>
          <w:tcPr>
            <w:tcW w:type="dxa" w:w="2300"/>
            <w:tcMar>
              <w:top w:type="dxa" w:w="60"/>
              <w:left w:type="dxa" w:w="100"/>
              <w:bottom w:type="dxa" w:w="60"/>
              <w:right w:type="dxa" w:w="100"/>
            </w:tcMar>
          </w:tcPr>
          <w:p>
            <w:pPr>
              <w:keepNext/>
              <w:jc w:val="left"/>
            </w:pPr>
            <w:r>
              <w:rPr>
                <w:b/>
                <w:bCs/>
                <w:color w:val="000000"/>
                <w:sz w:val="18"/>
                <w:szCs w:val="18"/>
              </w:rPr>
              <w:t xml:space="preserve">1. Conservadora</w:t>
            </w:r>
          </w:p>
        </w:tc>
        <w:tc>
          <w:tcPr>
            <w:tcW w:type="dxa" w:w="4060"/>
            <w:tcMar>
              <w:top w:type="dxa" w:w="60"/>
              <w:left w:type="dxa" w:w="100"/>
              <w:bottom w:type="dxa" w:w="60"/>
              <w:right w:type="dxa" w:w="100"/>
            </w:tcMar>
          </w:tcPr>
          <w:p>
            <w:pPr>
              <w:keepNext/>
              <w:jc w:val="center"/>
            </w:pPr>
            <w:r>
              <w:rPr>
                <w:b w:val="false"/>
                <w:bCs w:val="false"/>
                <w:color w:val="000000"/>
                <w:sz w:val="18"/>
                <w:szCs w:val="18"/>
              </w:rPr>
              <w:t xml:space="preserve">Venta nocturna, Iztapalapa o Gustavo A. Madero, o 2 o más robos organizados nocturnos</w:t>
            </w:r>
          </w:p>
        </w:tc>
        <w:tc>
          <w:tcPr>
            <w:tcW w:type="dxa" w:w="1300"/>
            <w:tcMar>
              <w:top w:type="dxa" w:w="60"/>
              <w:left w:type="dxa" w:w="100"/>
              <w:bottom w:type="dxa" w:w="60"/>
              <w:right w:type="dxa" w:w="100"/>
            </w:tcMar>
          </w:tcPr>
          <w:p>
            <w:pPr>
              <w:keepNext/>
              <w:jc w:val="center"/>
            </w:pPr>
            <w:r>
              <w:rPr>
                <w:b w:val="false"/>
                <w:bCs w:val="false"/>
                <w:color w:val="000000"/>
                <w:sz w:val="18"/>
                <w:szCs w:val="18"/>
              </w:rPr>
              <w:t xml:space="preserve">79</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$22,487,389</w:t>
            </w:r>
          </w:p>
        </w:tc>
      </w:tr>
      <w:tr>
        <w:trPr>
          <w:cantSplit/>
          <w:tblHeader w:val="false"/>
        </w:trPr>
        <w:tc>
          <w:tcPr>
            <w:tcW w:type="dxa" w:w="2300"/>
            <w:shd w:fill="EEF3F9" w:color="auto" w:val="clear"/>
            <w:tcMar>
              <w:top w:type="dxa" w:w="60"/>
              <w:left w:type="dxa" w:w="100"/>
              <w:bottom w:type="dxa" w:w="60"/>
              <w:right w:type="dxa" w:w="100"/>
            </w:tcMar>
          </w:tcPr>
          <w:p>
            <w:pPr>
              <w:keepNext/>
              <w:jc w:val="left"/>
            </w:pPr>
            <w:r>
              <w:rPr>
                <w:b/>
                <w:bCs/>
                <w:color w:val="000000"/>
                <w:sz w:val="18"/>
                <w:szCs w:val="18"/>
              </w:rPr>
              <w:t xml:space="preserve">2. Moderada</w:t>
            </w:r>
          </w:p>
        </w:tc>
        <w:tc>
          <w:tcPr>
            <w:tcW w:type="dxa" w:w="40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Colonia con robo con violencia alto, 3 o más robos organizados nocturnos o robo alto a las 22:00</w:t>
            </w:r>
          </w:p>
        </w:tc>
        <w:tc>
          <w:tcPr>
            <w:tcW w:type="dxa" w:w="13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108</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$30,421,789</w:t>
            </w:r>
          </w:p>
        </w:tc>
      </w:tr>
      <w:tr>
        <w:trPr>
          <w:cantSplit/>
          <w:tblHeader w:val="false"/>
        </w:trPr>
        <w:tc>
          <w:tcPr>
            <w:tcW w:type="dxa" w:w="2300"/>
            <w:tcMar>
              <w:top w:type="dxa" w:w="60"/>
              <w:left w:type="dxa" w:w="100"/>
              <w:bottom w:type="dxa" w:w="60"/>
              <w:right w:type="dxa" w:w="100"/>
            </w:tcMar>
          </w:tcPr>
          <w:p>
            <w:pPr>
              <w:keepNext w:val="false"/>
              <w:jc w:val="left"/>
            </w:pPr>
            <w:r>
              <w:rPr>
                <w:b/>
                <w:bCs/>
                <w:color w:val="000000"/>
                <w:sz w:val="18"/>
                <w:szCs w:val="18"/>
              </w:rPr>
              <w:t xml:space="preserve">3. Moderada con ventanilla a las 22:00</w:t>
            </w:r>
          </w:p>
        </w:tc>
        <w:tc>
          <w:tcPr>
            <w:tcW w:type="dxa" w:w="4060"/>
            <w:tcMar>
              <w:top w:type="dxa" w:w="60"/>
              <w:left w:type="dxa" w:w="100"/>
              <w:bottom w:type="dxa" w:w="60"/>
              <w:right w:type="dxa" w:w="100"/>
            </w:tcMar>
          </w:tcPr>
          <w:p>
            <w:pPr>
              <w:keepNext w:val="false"/>
              <w:jc w:val="center"/>
            </w:pPr>
            <w:r>
              <w:rPr>
                <w:b w:val="false"/>
                <w:bCs w:val="false"/>
                <w:color w:val="000000"/>
                <w:sz w:val="18"/>
                <w:szCs w:val="18"/>
              </w:rPr>
              <w:t xml:space="preserve">Colonia con robo con violencia alto o 3 o más robos organizados nocturnos. Con robo alto a las 22:00 se retira y se adelanta la ventanilla</w:t>
            </w:r>
          </w:p>
        </w:tc>
        <w:tc>
          <w:tcPr>
            <w:tcW w:type="dxa" w:w="1300"/>
            <w:tcMar>
              <w:top w:type="dxa" w:w="60"/>
              <w:left w:type="dxa" w:w="100"/>
              <w:bottom w:type="dxa" w:w="60"/>
              <w:right w:type="dxa" w:w="100"/>
            </w:tcMar>
          </w:tcPr>
          <w:p>
            <w:pPr>
              <w:keepNext w:val="false"/>
              <w:jc w:val="center"/>
            </w:pPr>
            <w:r>
              <w:rPr>
                <w:b w:val="false"/>
                <w:bCs w:val="false"/>
                <w:color w:val="000000"/>
                <w:sz w:val="18"/>
                <w:szCs w:val="18"/>
              </w:rPr>
              <w:t xml:space="preserve">111</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$31,242,589</w:t>
            </w:r>
          </w:p>
        </w:tc>
      </w:tr>
    </w:tbl>
    <w:p>
      <w:pPr>
        <w:spacing w:after="60"/>
      </w:pPr>
    </w:p>
    <w:p>
      <w:pPr>
        <w:pStyle w:val="Heading2"/>
      </w:pPr>
      <w:r>
        <w:t xml:space="preserve">5.1 Alternativa 1. Conservadora</w:t>
      </w:r>
    </w:p>
    <w:p>
      <w:pPr>
        <w:spacing w:after="140"/>
      </w:pPr>
      <w:r>
        <w:t xml:space="preserve">Se retira el guardia nocturno en todas las farmacias, salvo en las que operan con venta nocturna, están en Iztapalapa o Gustavo A. Madero o tienen dos o más robos organizados nocturnos de enero de 2025 a septiembre de 2026.</w:t>
      </w:r>
    </w:p>
    <w:p>
      <w:pPr>
        <w:spacing w:after="140"/>
      </w:pPr>
      <w:r>
        <w:t xml:space="preserve">Comprende 79 farmacias, 61 foráneas y 18 de la CDMX. La lista está en los anexos 1 y 2. Conservan el guardia nocturno 108 farmacias: 89 por venta nocturna, 8 por alcaldía, 5 por robo organizado y 6 en revisión de horario.</w:t>
      </w:r>
    </w:p>
    <w:p>
      <w:pPr>
        <w:spacing w:after="140"/>
      </w:pPr>
      <w:r>
        <w:t xml:space="preserve">Esta alternativa no aplica el criterio de colonia. Por eso cinco farmacias de la CDMX en colonias con robo con violencia alto pierden el guardia nocturno: F26 Beistegui, F80 Canal de San Juan, F106 Jamaica, F114 Isabel la Católica y F155 Florencia. En las alternativas 2 y 3 lo conservan. Si se agregan como excepción, la alternativa 1 queda en 431 guardias y un ahorro de $21,119,389 al año (15.0%).</w:t>
      </w:r>
    </w:p>
    <w:p>
      <w:pPr>
        <w:tabs>
          <w:tab w:val="left" w:pos="2600"/>
        </w:tabs>
        <w:spacing w:after="140"/>
      </w:pPr>
      <w:r>
        <w:rPr>
          <w:b/>
          <w:bCs/>
        </w:rPr>
        <w:t xml:space="preserve">79 guardias retirados</w:t>
      </w:r>
      <w:r>
        <w:rPr>
          <w:b/>
          <w:bCs/>
        </w:rPr>
        <w:t xml:space="preserve">	Ahorro anual: $22,487,389</w:t>
      </w:r>
    </w:p>
    <w:p>
      <w:pPr>
        <w:pStyle w:val="Heading2"/>
      </w:pPr>
      <w:r>
        <w:t xml:space="preserve">5.2 Alternativa 2. Moderada</w:t>
      </w:r>
    </w:p>
    <w:p>
      <w:pPr>
        <w:keepNext/>
        <w:spacing w:after="140"/>
      </w:pPr>
      <w:r>
        <w:t xml:space="preserve">En las farmacias foráneas se aplica la regla de la alternativa 1. En la CDMX se revisan las condiciones en el orden de la tabla y se aplica la primera que se cumple.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2200"/>
        <w:gridCol w:w="2200"/>
      </w:tblGrid>
      <w:tr>
        <w:trPr>
          <w:cantSplit w:val="false"/>
          <w:tblHeader/>
        </w:trPr>
        <w:tc>
          <w:tcPr>
            <w:tcW w:type="dxa" w:w="900"/>
            <w:shd w:fill="1B3A5C" w:color="auto" w:val="clear"/>
            <w:tcMar>
              <w:top w:type="dxa" w:w="60"/>
              <w:left w:type="dxa" w:w="100"/>
              <w:bottom w:type="dxa" w:w="60"/>
              <w:right w:type="dxa" w:w="100"/>
            </w:tcMar>
          </w:tcPr>
          <w:p>
            <w:pPr>
              <w:keepNext/>
              <w:jc w:val="left"/>
            </w:pPr>
            <w:r>
              <w:rPr>
                <w:b/>
                <w:bCs/>
                <w:color w:val="FFFFFF"/>
                <w:sz w:val="18"/>
                <w:szCs w:val="18"/>
              </w:rPr>
              <w:t xml:space="preserve">Orden</w:t>
            </w:r>
          </w:p>
        </w:tc>
        <w:tc>
          <w:tcPr>
            <w:tcW w:type="dxa" w:w="4060"/>
            <w:shd w:fill="1B3A5C" w:color="auto" w:val="clear"/>
            <w:tcMar>
              <w:top w:type="dxa" w:w="60"/>
              <w:left w:type="dxa" w:w="100"/>
              <w:bottom w:type="dxa" w:w="60"/>
              <w:right w:type="dxa" w:w="100"/>
            </w:tcMar>
          </w:tcPr>
          <w:p>
            <w:pPr>
              <w:keepNext/>
              <w:jc w:val="center"/>
            </w:pPr>
            <w:r>
              <w:rPr>
                <w:b/>
                <w:bCs/>
                <w:color w:val="FFFFFF"/>
                <w:sz w:val="18"/>
                <w:szCs w:val="18"/>
              </w:rPr>
              <w:t xml:space="preserve">Condición en la CDMX</w:t>
            </w:r>
          </w:p>
        </w:tc>
        <w:tc>
          <w:tcPr>
            <w:tcW w:type="dxa" w:w="2200"/>
            <w:shd w:fill="1B3A5C" w:color="auto" w:val="clear"/>
            <w:tcMar>
              <w:top w:type="dxa" w:w="60"/>
              <w:left w:type="dxa" w:w="100"/>
              <w:bottom w:type="dxa" w:w="60"/>
              <w:right w:type="dxa" w:w="100"/>
            </w:tcMar>
          </w:tcPr>
          <w:p>
            <w:pPr>
              <w:keepNext/>
              <w:jc w:val="center"/>
            </w:pPr>
            <w:r>
              <w:rPr>
                <w:b/>
                <w:bCs/>
                <w:color w:val="FFFFFF"/>
                <w:sz w:val="18"/>
                <w:szCs w:val="18"/>
              </w:rPr>
              <w:t xml:space="preserve">Alternativa 2</w:t>
            </w:r>
          </w:p>
        </w:tc>
        <w:tc>
          <w:tcPr>
            <w:tcW w:type="dxa" w:w="2200"/>
            <w:shd w:fill="1B3A5C" w:color="auto" w:val="clear"/>
            <w:tcMar>
              <w:top w:type="dxa" w:w="60"/>
              <w:left w:type="dxa" w:w="100"/>
              <w:bottom w:type="dxa" w:w="60"/>
              <w:right w:type="dxa" w:w="100"/>
            </w:tcMar>
          </w:tcPr>
          <w:p>
            <w:pPr>
              <w:keepNext/>
              <w:jc w:val="center"/>
            </w:pPr>
            <w:r>
              <w:rPr>
                <w:b/>
                <w:bCs/>
                <w:color w:val="FFFFFF"/>
                <w:sz w:val="18"/>
                <w:szCs w:val="18"/>
              </w:rPr>
              <w:t xml:space="preserve">Alternativa 3</w:t>
            </w:r>
          </w:p>
        </w:tc>
      </w:tr>
      <w:tr>
        <w:trPr>
          <w:cantSplit/>
          <w:tblHeader w:val="false"/>
        </w:trPr>
        <w:tc>
          <w:tcPr>
            <w:tcW w:type="dxa" w:w="900"/>
            <w:tcMar>
              <w:top w:type="dxa" w:w="60"/>
              <w:left w:type="dxa" w:w="100"/>
              <w:bottom w:type="dxa" w:w="60"/>
              <w:right w:type="dxa" w:w="100"/>
            </w:tcMar>
          </w:tcPr>
          <w:p>
            <w:pPr>
              <w:keepNext/>
              <w:jc w:val="left"/>
            </w:pPr>
            <w:r>
              <w:rPr>
                <w:b/>
                <w:bCs/>
                <w:color w:val="000000"/>
                <w:sz w:val="18"/>
                <w:szCs w:val="18"/>
              </w:rPr>
              <w:t xml:space="preserve">1</w:t>
            </w:r>
          </w:p>
        </w:tc>
        <w:tc>
          <w:tcPr>
            <w:tcW w:type="dxa" w:w="4060"/>
            <w:tcMar>
              <w:top w:type="dxa" w:w="60"/>
              <w:left w:type="dxa" w:w="100"/>
              <w:bottom w:type="dxa" w:w="60"/>
              <w:right w:type="dxa" w:w="100"/>
            </w:tcMar>
          </w:tcPr>
          <w:p>
            <w:pPr>
              <w:keepNext/>
              <w:jc w:val="center"/>
            </w:pPr>
            <w:r>
              <w:rPr>
                <w:b w:val="false"/>
                <w:bCs w:val="false"/>
                <w:color w:val="000000"/>
                <w:sz w:val="18"/>
                <w:szCs w:val="18"/>
              </w:rPr>
              <w:t xml:space="preserve">Colonia con robo con violencia alto o en revisión</w:t>
            </w:r>
          </w:p>
        </w:tc>
        <w:tc>
          <w:tcPr>
            <w:tcW w:type="dxa" w:w="2200"/>
            <w:tcMar>
              <w:top w:type="dxa" w:w="60"/>
              <w:left w:type="dxa" w:w="100"/>
              <w:bottom w:type="dxa" w:w="60"/>
              <w:right w:type="dxa" w:w="100"/>
            </w:tcMar>
          </w:tcPr>
          <w:p>
            <w:pPr>
              <w:keepNext/>
              <w:jc w:val="center"/>
            </w:pPr>
            <w:r>
              <w:rPr>
                <w:b w:val="false"/>
                <w:bCs w:val="false"/>
                <w:color w:val="000000"/>
                <w:sz w:val="18"/>
                <w:szCs w:val="18"/>
              </w:rPr>
              <w:t xml:space="preserve">Conserva</w:t>
            </w:r>
          </w:p>
        </w:tc>
        <w:tc>
          <w:tcPr>
            <w:tcW w:type="dxa" w:w="2200"/>
            <w:tcMar>
              <w:top w:type="dxa" w:w="60"/>
              <w:left w:type="dxa" w:w="100"/>
              <w:bottom w:type="dxa" w:w="60"/>
              <w:right w:type="dxa" w:w="100"/>
            </w:tcMar>
          </w:tcPr>
          <w:p>
            <w:pPr>
              <w:keepNext/>
              <w:jc w:val="center"/>
            </w:pPr>
            <w:r>
              <w:rPr>
                <w:b w:val="false"/>
                <w:bCs w:val="false"/>
                <w:color w:val="000000"/>
                <w:sz w:val="18"/>
                <w:szCs w:val="18"/>
              </w:rPr>
              <w:t xml:space="preserve">Conserva</w:t>
            </w:r>
          </w:p>
        </w:tc>
      </w:tr>
      <w:tr>
        <w:trPr>
          <w:cantSplit/>
          <w:tblHeader w:val="false"/>
        </w:trPr>
        <w:tc>
          <w:tcPr>
            <w:tcW w:type="dxa" w:w="900"/>
            <w:shd w:fill="EEF3F9" w:color="auto" w:val="clear"/>
            <w:tcMar>
              <w:top w:type="dxa" w:w="60"/>
              <w:left w:type="dxa" w:w="100"/>
              <w:bottom w:type="dxa" w:w="60"/>
              <w:right w:type="dxa" w:w="100"/>
            </w:tcMar>
          </w:tcPr>
          <w:p>
            <w:pPr>
              <w:keepNext/>
              <w:jc w:val="left"/>
            </w:pPr>
            <w:r>
              <w:rPr>
                <w:b/>
                <w:bCs/>
                <w:color w:val="000000"/>
                <w:sz w:val="18"/>
                <w:szCs w:val="18"/>
              </w:rPr>
              <w:t xml:space="preserve">2</w:t>
            </w:r>
          </w:p>
        </w:tc>
        <w:tc>
          <w:tcPr>
            <w:tcW w:type="dxa" w:w="40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3 o más robos organizados nocturnos</w:t>
            </w:r>
          </w:p>
        </w:tc>
        <w:tc>
          <w:tcPr>
            <w:tcW w:type="dxa" w:w="22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Conserva</w:t>
            </w:r>
          </w:p>
        </w:tc>
        <w:tc>
          <w:tcPr>
            <w:tcW w:type="dxa" w:w="22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Conserva</w:t>
            </w:r>
          </w:p>
        </w:tc>
      </w:tr>
      <w:tr>
        <w:trPr>
          <w:cantSplit/>
          <w:tblHeader w:val="false"/>
        </w:trPr>
        <w:tc>
          <w:tcPr>
            <w:tcW w:type="dxa" w:w="900"/>
            <w:tcMar>
              <w:top w:type="dxa" w:w="60"/>
              <w:left w:type="dxa" w:w="100"/>
              <w:bottom w:type="dxa" w:w="60"/>
              <w:right w:type="dxa" w:w="100"/>
            </w:tcMar>
          </w:tcPr>
          <w:p>
            <w:pPr>
              <w:keepNext/>
              <w:jc w:val="left"/>
            </w:pPr>
            <w:r>
              <w:rPr>
                <w:b/>
                <w:bCs/>
                <w:color w:val="000000"/>
                <w:sz w:val="18"/>
                <w:szCs w:val="18"/>
              </w:rPr>
              <w:t xml:space="preserve">3</w:t>
            </w:r>
          </w:p>
        </w:tc>
        <w:tc>
          <w:tcPr>
            <w:tcW w:type="dxa" w:w="4060"/>
            <w:tcMar>
              <w:top w:type="dxa" w:w="60"/>
              <w:left w:type="dxa" w:w="100"/>
              <w:bottom w:type="dxa" w:w="60"/>
              <w:right w:type="dxa" w:w="100"/>
            </w:tcMar>
          </w:tcPr>
          <w:p>
            <w:pPr>
              <w:keepNext/>
              <w:jc w:val="center"/>
            </w:pPr>
            <w:r>
              <w:rPr>
                <w:b w:val="false"/>
                <w:bCs w:val="false"/>
                <w:color w:val="000000"/>
                <w:sz w:val="18"/>
                <w:szCs w:val="18"/>
              </w:rPr>
              <w:t xml:space="preserve">Horario distinto al Semáforo</w:t>
            </w:r>
          </w:p>
        </w:tc>
        <w:tc>
          <w:tcPr>
            <w:tcW w:type="dxa" w:w="2200"/>
            <w:tcMar>
              <w:top w:type="dxa" w:w="60"/>
              <w:left w:type="dxa" w:w="100"/>
              <w:bottom w:type="dxa" w:w="60"/>
              <w:right w:type="dxa" w:w="100"/>
            </w:tcMar>
          </w:tcPr>
          <w:p>
            <w:pPr>
              <w:keepNext/>
              <w:jc w:val="center"/>
            </w:pPr>
            <w:r>
              <w:rPr>
                <w:b w:val="false"/>
                <w:bCs w:val="false"/>
                <w:color w:val="000000"/>
                <w:sz w:val="18"/>
                <w:szCs w:val="18"/>
              </w:rPr>
              <w:t xml:space="preserve">Sin cambio hasta revisarse</w:t>
            </w:r>
          </w:p>
        </w:tc>
        <w:tc>
          <w:tcPr>
            <w:tcW w:type="dxa" w:w="2200"/>
            <w:tcMar>
              <w:top w:type="dxa" w:w="60"/>
              <w:left w:type="dxa" w:w="100"/>
              <w:bottom w:type="dxa" w:w="60"/>
              <w:right w:type="dxa" w:w="100"/>
            </w:tcMar>
          </w:tcPr>
          <w:p>
            <w:pPr>
              <w:keepNext/>
              <w:jc w:val="center"/>
            </w:pPr>
            <w:r>
              <w:rPr>
                <w:b w:val="false"/>
                <w:bCs w:val="false"/>
                <w:color w:val="000000"/>
                <w:sz w:val="18"/>
                <w:szCs w:val="18"/>
              </w:rPr>
              <w:t xml:space="preserve">Sin cambio hasta revisarse</w:t>
            </w:r>
          </w:p>
        </w:tc>
      </w:tr>
      <w:tr>
        <w:trPr>
          <w:cantSplit/>
          <w:tblHeader w:val="false"/>
        </w:trPr>
        <w:tc>
          <w:tcPr>
            <w:tcW w:type="dxa" w:w="900"/>
            <w:shd w:fill="EEF3F9" w:color="auto" w:val="clear"/>
            <w:tcMar>
              <w:top w:type="dxa" w:w="60"/>
              <w:left w:type="dxa" w:w="100"/>
              <w:bottom w:type="dxa" w:w="60"/>
              <w:right w:type="dxa" w:w="100"/>
            </w:tcMar>
          </w:tcPr>
          <w:p>
            <w:pPr>
              <w:keepNext/>
              <w:jc w:val="left"/>
            </w:pPr>
            <w:r>
              <w:rPr>
                <w:b/>
                <w:bCs/>
                <w:color w:val="000000"/>
                <w:sz w:val="18"/>
                <w:szCs w:val="18"/>
              </w:rPr>
              <w:t xml:space="preserve">4</w:t>
            </w:r>
          </w:p>
        </w:tc>
        <w:tc>
          <w:tcPr>
            <w:tcW w:type="dxa" w:w="40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Venta nocturna y 3 o más robos entre 22:00 y 22:59</w:t>
            </w:r>
          </w:p>
        </w:tc>
        <w:tc>
          <w:tcPr>
            <w:tcW w:type="dxa" w:w="22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Conserva</w:t>
            </w:r>
          </w:p>
        </w:tc>
        <w:tc>
          <w:tcPr>
            <w:tcW w:type="dxa" w:w="22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Se retira y se adelanta la ventanilla a las 22:00</w:t>
            </w:r>
          </w:p>
        </w:tc>
      </w:tr>
      <w:tr>
        <w:trPr>
          <w:cantSplit/>
          <w:tblHeader w:val="false"/>
        </w:trPr>
        <w:tc>
          <w:tcPr>
            <w:tcW w:type="dxa" w:w="900"/>
            <w:tcMar>
              <w:top w:type="dxa" w:w="60"/>
              <w:left w:type="dxa" w:w="100"/>
              <w:bottom w:type="dxa" w:w="60"/>
              <w:right w:type="dxa" w:w="100"/>
            </w:tcMar>
          </w:tcPr>
          <w:p>
            <w:pPr>
              <w:keepNext w:val="false"/>
              <w:jc w:val="left"/>
            </w:pPr>
            <w:r>
              <w:rPr>
                <w:b/>
                <w:bCs/>
                <w:color w:val="000000"/>
                <w:sz w:val="18"/>
                <w:szCs w:val="18"/>
              </w:rPr>
              <w:t xml:space="preserve">5</w:t>
            </w:r>
          </w:p>
        </w:tc>
        <w:tc>
          <w:tcPr>
            <w:tcW w:type="dxa" w:w="4060"/>
            <w:tcMar>
              <w:top w:type="dxa" w:w="60"/>
              <w:left w:type="dxa" w:w="100"/>
              <w:bottom w:type="dxa" w:w="60"/>
              <w:right w:type="dxa" w:w="100"/>
            </w:tcMar>
          </w:tcPr>
          <w:p>
            <w:pPr>
              <w:keepNext w:val="false"/>
              <w:jc w:val="center"/>
            </w:pPr>
            <w:r>
              <w:rPr>
                <w:b w:val="false"/>
                <w:bCs w:val="false"/>
                <w:color w:val="000000"/>
                <w:sz w:val="18"/>
                <w:szCs w:val="18"/>
              </w:rPr>
              <w:t xml:space="preserve">Cualquier otro caso</w:t>
            </w:r>
          </w:p>
        </w:tc>
        <w:tc>
          <w:tcPr>
            <w:tcW w:type="dxa" w:w="2200"/>
            <w:tcMar>
              <w:top w:type="dxa" w:w="60"/>
              <w:left w:type="dxa" w:w="100"/>
              <w:bottom w:type="dxa" w:w="60"/>
              <w:right w:type="dxa" w:w="100"/>
            </w:tcMar>
          </w:tcPr>
          <w:p>
            <w:pPr>
              <w:keepNext w:val="false"/>
              <w:jc w:val="center"/>
            </w:pPr>
            <w:r>
              <w:rPr>
                <w:b w:val="false"/>
                <w:bCs w:val="false"/>
                <w:color w:val="000000"/>
                <w:sz w:val="18"/>
                <w:szCs w:val="18"/>
              </w:rPr>
              <w:t xml:space="preserve">Se retira</w:t>
            </w:r>
          </w:p>
        </w:tc>
        <w:tc>
          <w:tcPr>
            <w:tcW w:type="dxa" w:w="2200"/>
            <w:tcMar>
              <w:top w:type="dxa" w:w="60"/>
              <w:left w:type="dxa" w:w="100"/>
              <w:bottom w:type="dxa" w:w="60"/>
              <w:right w:type="dxa" w:w="100"/>
            </w:tcMar>
          </w:tcPr>
          <w:p>
            <w:pPr>
              <w:keepNext w:val="false"/>
              <w:jc w:val="center"/>
            </w:pPr>
            <w:r>
              <w:rPr>
                <w:b w:val="false"/>
                <w:bCs w:val="false"/>
                <w:color w:val="000000"/>
                <w:sz w:val="18"/>
                <w:szCs w:val="18"/>
              </w:rPr>
              <w:t xml:space="preserve">Se retira</w:t>
            </w:r>
          </w:p>
        </w:tc>
      </w:tr>
    </w:tbl>
    <w:p>
      <w:pPr>
        <w:spacing w:after="60"/>
      </w:pPr>
    </w:p>
    <w:p>
      <w:pPr>
        <w:spacing w:after="140"/>
      </w:pPr>
      <w:r>
        <w:t xml:space="preserve">Comprende 108 farmacias, 61 foráneas y 47 de la CDMX. Respecto a la alternativa 1, agrega 34 farmacias de la CDMX que conservaban el guardia por venta nocturna, alcaldía o dos robos organizados, y lo mantiene en las cinco farmacias en colonia con violencia. La lista está en los anexos 1 y 3.</w:t>
      </w:r>
    </w:p>
    <w:p>
      <w:pPr>
        <w:spacing w:after="140"/>
      </w:pPr>
      <w:r>
        <w:t xml:space="preserve">Conservan el guardia nocturno 79 farmacias. En la CDMX son 41: 21 por colonia con violencia, 1 con colonia en revisión, 10 por robo organizado, 6 en revisión de horario y 3 por robo alto a las 22:00. En las foráneas son 38: 33 por venta nocturna, 2 por robo organizado y 3 en revisión de horario.</w:t>
      </w:r>
    </w:p>
    <w:p>
      <w:pPr>
        <w:tabs>
          <w:tab w:val="left" w:pos="2600"/>
        </w:tabs>
        <w:spacing w:after="140"/>
      </w:pPr>
      <w:r>
        <w:rPr>
          <w:b/>
          <w:bCs/>
        </w:rPr>
        <w:t xml:space="preserve">108 guardias retirados</w:t>
      </w:r>
      <w:r>
        <w:rPr>
          <w:b/>
          <w:bCs/>
        </w:rPr>
        <w:t xml:space="preserve">	Ahorro anual: $30,421,789</w:t>
      </w:r>
    </w:p>
    <w:p>
      <w:pPr>
        <w:pStyle w:val="Heading2"/>
      </w:pPr>
      <w:r>
        <w:t xml:space="preserve">5.3 Alternativa 3. Moderada con ventanilla a las 22:00</w:t>
      </w:r>
    </w:p>
    <w:p>
      <w:pPr>
        <w:keepNext/>
        <w:spacing w:after="140"/>
      </w:pPr>
      <w:r>
        <w:t xml:space="preserve">Aplica las reglas de la alternativa 2, salvo en las tres farmacias de la CDMX con venta nocturna y tres o más robos entre las 22:00 y las 22:59. En ellas se retira el guardia nocturno y se adelanta el cambio a ventanilla a las 22:00, la hora en que se concentra el robo nocturno.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160"/>
        <w:gridCol w:w="2000"/>
      </w:tblGrid>
      <w:tr>
        <w:trPr>
          <w:cantSplit w:val="false"/>
          <w:tblHeader/>
        </w:trPr>
        <w:tc>
          <w:tcPr>
            <w:tcW w:type="dxa" w:w="1000"/>
            <w:shd w:fill="1B3A5C" w:color="auto" w:val="clear"/>
            <w:tcMar>
              <w:top w:type="dxa" w:w="60"/>
              <w:left w:type="dxa" w:w="100"/>
              <w:bottom w:type="dxa" w:w="60"/>
              <w:right w:type="dxa" w:w="100"/>
            </w:tcMar>
          </w:tcPr>
          <w:p>
            <w:pPr>
              <w:keepNext/>
              <w:jc w:val="left"/>
            </w:pPr>
            <w:r>
              <w:rPr>
                <w:b/>
                <w:bCs/>
                <w:color w:val="FFFFFF"/>
                <w:sz w:val="18"/>
                <w:szCs w:val="18"/>
              </w:rPr>
              <w:t xml:space="preserve">Clave</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Sucursal</w:t>
            </w:r>
          </w:p>
        </w:tc>
        <w:tc>
          <w:tcPr>
            <w:tcW w:type="dxa" w:w="2200"/>
            <w:shd w:fill="1B3A5C" w:color="auto" w:val="clear"/>
            <w:tcMar>
              <w:top w:type="dxa" w:w="60"/>
              <w:left w:type="dxa" w:w="100"/>
              <w:bottom w:type="dxa" w:w="60"/>
              <w:right w:type="dxa" w:w="100"/>
            </w:tcMar>
          </w:tcPr>
          <w:p>
            <w:pPr>
              <w:keepNext/>
              <w:jc w:val="center"/>
            </w:pPr>
            <w:r>
              <w:rPr>
                <w:b/>
                <w:bCs/>
                <w:color w:val="FFFFFF"/>
                <w:sz w:val="18"/>
                <w:szCs w:val="18"/>
              </w:rPr>
              <w:t xml:space="preserve">Alcaldía</w:t>
            </w:r>
          </w:p>
        </w:tc>
        <w:tc>
          <w:tcPr>
            <w:tcW w:type="dxa" w:w="2160"/>
            <w:shd w:fill="1B3A5C" w:color="auto" w:val="clear"/>
            <w:tcMar>
              <w:top w:type="dxa" w:w="60"/>
              <w:left w:type="dxa" w:w="100"/>
              <w:bottom w:type="dxa" w:w="60"/>
              <w:right w:type="dxa" w:w="100"/>
            </w:tcMar>
          </w:tcPr>
          <w:p>
            <w:pPr>
              <w:keepNext/>
              <w:jc w:val="center"/>
            </w:pPr>
            <w:r>
              <w:rPr>
                <w:b/>
                <w:bCs/>
                <w:color w:val="FFFFFF"/>
                <w:sz w:val="18"/>
                <w:szCs w:val="18"/>
              </w:rPr>
              <w:t xml:space="preserve">Robos entre 22:00 y 22:59 (enero de 2025 a septiembre de 2026)</w:t>
            </w:r>
          </w:p>
        </w:tc>
        <w:tc>
          <w:tcPr>
            <w:tcW w:type="dxa" w:w="2000"/>
            <w:shd w:fill="1B3A5C" w:color="auto" w:val="clear"/>
            <w:tcMar>
              <w:top w:type="dxa" w:w="60"/>
              <w:left w:type="dxa" w:w="100"/>
              <w:bottom w:type="dxa" w:w="60"/>
              <w:right w:type="dxa" w:w="100"/>
            </w:tcMar>
          </w:tcPr>
          <w:p>
            <w:pPr>
              <w:keepNext/>
              <w:jc w:val="center"/>
            </w:pPr>
            <w:r>
              <w:rPr>
                <w:b/>
                <w:bCs/>
                <w:color w:val="FFFFFF"/>
                <w:sz w:val="18"/>
                <w:szCs w:val="18"/>
              </w:rPr>
              <w:t xml:space="preserve">Robos entre 22:00 y 22:59 (enero a julio de 2026)</w:t>
            </w:r>
          </w:p>
        </w:tc>
      </w:tr>
      <w:tr>
        <w:trPr>
          <w:cantSplit/>
          <w:tblHeader w:val="false"/>
        </w:trPr>
        <w:tc>
          <w:tcPr>
            <w:tcW w:type="dxa" w:w="1000"/>
            <w:tcMar>
              <w:top w:type="dxa" w:w="60"/>
              <w:left w:type="dxa" w:w="100"/>
              <w:bottom w:type="dxa" w:w="60"/>
              <w:right w:type="dxa" w:w="100"/>
            </w:tcMar>
          </w:tcPr>
          <w:p>
            <w:pPr>
              <w:keepNext/>
              <w:jc w:val="left"/>
            </w:pPr>
            <w:r>
              <w:rPr>
                <w:b/>
                <w:bCs/>
                <w:color w:val="000000"/>
                <w:sz w:val="18"/>
                <w:szCs w:val="18"/>
              </w:rPr>
              <w:t xml:space="preserve">F33</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Homero</w:t>
            </w:r>
          </w:p>
        </w:tc>
        <w:tc>
          <w:tcPr>
            <w:tcW w:type="dxa" w:w="2200"/>
            <w:tcMar>
              <w:top w:type="dxa" w:w="60"/>
              <w:left w:type="dxa" w:w="100"/>
              <w:bottom w:type="dxa" w:w="60"/>
              <w:right w:type="dxa" w:w="100"/>
            </w:tcMar>
          </w:tcPr>
          <w:p>
            <w:pPr>
              <w:keepNext/>
              <w:jc w:val="center"/>
            </w:pPr>
            <w:r>
              <w:rPr>
                <w:b w:val="false"/>
                <w:bCs w:val="false"/>
                <w:color w:val="000000"/>
                <w:sz w:val="18"/>
                <w:szCs w:val="18"/>
              </w:rPr>
              <w:t xml:space="preserve">Miguel Hidalgo</w:t>
            </w:r>
          </w:p>
        </w:tc>
        <w:tc>
          <w:tcPr>
            <w:tcW w:type="dxa" w:w="2160"/>
            <w:tcMar>
              <w:top w:type="dxa" w:w="60"/>
              <w:left w:type="dxa" w:w="100"/>
              <w:bottom w:type="dxa" w:w="60"/>
              <w:right w:type="dxa" w:w="100"/>
            </w:tcMar>
          </w:tcPr>
          <w:p>
            <w:pPr>
              <w:keepNext/>
              <w:jc w:val="center"/>
            </w:pPr>
            <w:r>
              <w:rPr>
                <w:b w:val="false"/>
                <w:bCs w:val="false"/>
                <w:color w:val="000000"/>
                <w:sz w:val="18"/>
                <w:szCs w:val="18"/>
              </w:rPr>
              <w:t xml:space="preserve">4</w:t>
            </w:r>
          </w:p>
        </w:tc>
        <w:tc>
          <w:tcPr>
            <w:tcW w:type="dxa" w:w="2000"/>
            <w:tcMar>
              <w:top w:type="dxa" w:w="60"/>
              <w:left w:type="dxa" w:w="100"/>
              <w:bottom w:type="dxa" w:w="60"/>
              <w:right w:type="dxa" w:w="100"/>
            </w:tcMar>
          </w:tcPr>
          <w:p>
            <w:pPr>
              <w:keepNext/>
              <w:jc w:val="center"/>
            </w:pPr>
            <w:r>
              <w:rPr>
                <w:b w:val="false"/>
                <w:bCs w:val="false"/>
                <w:color w:val="000000"/>
                <w:sz w:val="18"/>
                <w:szCs w:val="18"/>
              </w:rPr>
              <w:t xml:space="preserve">4</w:t>
            </w:r>
          </w:p>
        </w:tc>
      </w:tr>
      <w:tr>
        <w:trPr>
          <w:cantSplit/>
          <w:tblHeader w:val="false"/>
        </w:trPr>
        <w:tc>
          <w:tcPr>
            <w:tcW w:type="dxa" w:w="1000"/>
            <w:shd w:fill="EEF3F9" w:color="auto" w:val="clear"/>
            <w:tcMar>
              <w:top w:type="dxa" w:w="60"/>
              <w:left w:type="dxa" w:w="100"/>
              <w:bottom w:type="dxa" w:w="60"/>
              <w:right w:type="dxa" w:w="100"/>
            </w:tcMar>
          </w:tcPr>
          <w:p>
            <w:pPr>
              <w:keepNext/>
              <w:jc w:val="left"/>
            </w:pPr>
            <w:r>
              <w:rPr>
                <w:b/>
                <w:bCs/>
                <w:color w:val="000000"/>
                <w:sz w:val="18"/>
                <w:szCs w:val="18"/>
              </w:rPr>
              <w:t xml:space="preserve">F64</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Eduardo Molina</w:t>
            </w:r>
          </w:p>
        </w:tc>
        <w:tc>
          <w:tcPr>
            <w:tcW w:type="dxa" w:w="22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Gustavo A. Madero</w:t>
            </w:r>
          </w:p>
        </w:tc>
        <w:tc>
          <w:tcPr>
            <w:tcW w:type="dxa" w:w="21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3</w:t>
            </w:r>
          </w:p>
        </w:tc>
        <w:tc>
          <w:tcPr>
            <w:tcW w:type="dxa" w:w="20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0</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F121</w:t>
            </w:r>
          </w:p>
        </w:tc>
        <w:tc>
          <w:tcPr>
            <w:tcW w:type="dxa" w:w="2000"/>
            <w:tcMar>
              <w:top w:type="dxa" w:w="60"/>
              <w:left w:type="dxa" w:w="100"/>
              <w:bottom w:type="dxa" w:w="60"/>
              <w:right w:type="dxa" w:w="100"/>
            </w:tcMar>
          </w:tcPr>
          <w:p>
            <w:pPr>
              <w:keepNext w:val="false"/>
              <w:jc w:val="center"/>
            </w:pPr>
            <w:r>
              <w:rPr>
                <w:b w:val="false"/>
                <w:bCs w:val="false"/>
                <w:color w:val="000000"/>
                <w:sz w:val="18"/>
                <w:szCs w:val="18"/>
              </w:rPr>
              <w:t xml:space="preserve">Albino Corzo</w:t>
            </w:r>
          </w:p>
        </w:tc>
        <w:tc>
          <w:tcPr>
            <w:tcW w:type="dxa" w:w="2200"/>
            <w:tcMar>
              <w:top w:type="dxa" w:w="60"/>
              <w:left w:type="dxa" w:w="100"/>
              <w:bottom w:type="dxa" w:w="60"/>
              <w:right w:type="dxa" w:w="100"/>
            </w:tcMar>
          </w:tcPr>
          <w:p>
            <w:pPr>
              <w:keepNext w:val="false"/>
              <w:jc w:val="center"/>
            </w:pPr>
            <w:r>
              <w:rPr>
                <w:b w:val="false"/>
                <w:bCs w:val="false"/>
                <w:color w:val="000000"/>
                <w:sz w:val="18"/>
                <w:szCs w:val="18"/>
              </w:rPr>
              <w:t xml:space="preserve">Gustavo A. Madero</w:t>
            </w:r>
          </w:p>
        </w:tc>
        <w:tc>
          <w:tcPr>
            <w:tcW w:type="dxa" w:w="2160"/>
            <w:tcMar>
              <w:top w:type="dxa" w:w="60"/>
              <w:left w:type="dxa" w:w="100"/>
              <w:bottom w:type="dxa" w:w="60"/>
              <w:right w:type="dxa" w:w="100"/>
            </w:tcMar>
          </w:tcPr>
          <w:p>
            <w:pPr>
              <w:keepNext w:val="false"/>
              <w:jc w:val="center"/>
            </w:pPr>
            <w:r>
              <w:rPr>
                <w:b w:val="false"/>
                <w:bCs w:val="false"/>
                <w:color w:val="000000"/>
                <w:sz w:val="18"/>
                <w:szCs w:val="18"/>
              </w:rPr>
              <w:t xml:space="preserve">3</w:t>
            </w:r>
          </w:p>
        </w:tc>
        <w:tc>
          <w:tcPr>
            <w:tcW w:type="dxa" w:w="2000"/>
            <w:tcMar>
              <w:top w:type="dxa" w:w="60"/>
              <w:left w:type="dxa" w:w="100"/>
              <w:bottom w:type="dxa" w:w="60"/>
              <w:right w:type="dxa" w:w="100"/>
            </w:tcMar>
          </w:tcPr>
          <w:p>
            <w:pPr>
              <w:keepNext w:val="false"/>
              <w:jc w:val="center"/>
            </w:pPr>
            <w:r>
              <w:rPr>
                <w:b w:val="false"/>
                <w:bCs w:val="false"/>
                <w:color w:val="000000"/>
                <w:sz w:val="18"/>
                <w:szCs w:val="18"/>
              </w:rPr>
              <w:t xml:space="preserve">2</w:t>
            </w:r>
          </w:p>
        </w:tc>
      </w:tr>
    </w:tbl>
    <w:p>
      <w:pPr>
        <w:spacing w:after="60"/>
      </w:pPr>
    </w:p>
    <w:p>
      <w:pPr>
        <w:spacing w:after="140"/>
      </w:pPr>
      <w:r>
        <w:t xml:space="preserve">Comprende 111 farmacias, 61 foráneas y 50 de la CDMX. La lista está en los anexos 1 y 3. Conservan el guardia nocturno 76 farmacias, 38 de la CDMX y 38 foráneas.</w:t>
      </w:r>
    </w:p>
    <w:p>
      <w:pPr>
        <w:spacing w:after="140"/>
      </w:pPr>
      <w:r>
        <w:t xml:space="preserve">Frente a la alternativa 2, ahorra $820,800 más al año. Requiere confirmar con Operaciones que las tres farmacias pueden atender por ventanilla desde las 22:00.</w:t>
      </w:r>
    </w:p>
    <w:p>
      <w:pPr>
        <w:tabs>
          <w:tab w:val="left" w:pos="2600"/>
        </w:tabs>
        <w:spacing w:after="140"/>
      </w:pPr>
      <w:r>
        <w:rPr>
          <w:b/>
          <w:bCs/>
        </w:rPr>
        <w:t xml:space="preserve">111 guardias retirados</w:t>
      </w:r>
      <w:r>
        <w:rPr>
          <w:b/>
          <w:bCs/>
        </w:rPr>
        <w:t xml:space="preserve">	Ahorro anual: $31,242,589</w:t>
      </w:r>
    </w:p>
    <w:p>
      <w:pPr>
        <w:pStyle w:val="Heading2"/>
      </w:pPr>
      <w:r>
        <w:t xml:space="preserve">5.4 Diferencias entre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1300"/>
        <w:gridCol w:w="1700"/>
        <w:gridCol w:w="1500"/>
        <w:gridCol w:w="1500"/>
        <w:gridCol w:w="1300"/>
      </w:tblGrid>
      <w:tr>
        <w:trPr>
          <w:cantSplit w:val="false"/>
          <w:tblHeader/>
        </w:trPr>
        <w:tc>
          <w:tcPr>
            <w:tcW w:type="dxa" w:w="2060"/>
            <w:shd w:fill="1B3A5C" w:color="auto" w:val="clear"/>
            <w:tcMar>
              <w:top w:type="dxa" w:w="60"/>
              <w:left w:type="dxa" w:w="100"/>
              <w:bottom w:type="dxa" w:w="60"/>
              <w:right w:type="dxa" w:w="100"/>
            </w:tcMar>
          </w:tcPr>
          <w:p>
            <w:pPr>
              <w:keepNext/>
              <w:jc w:val="left"/>
            </w:pPr>
            <w:r>
              <w:rPr>
                <w:b/>
                <w:bCs/>
                <w:color w:val="FFFFFF"/>
                <w:sz w:val="18"/>
                <w:szCs w:val="18"/>
              </w:rPr>
              <w:t xml:space="preserve">Cambio</w:t>
            </w:r>
          </w:p>
        </w:tc>
        <w:tc>
          <w:tcPr>
            <w:tcW w:type="dxa" w:w="1300"/>
            <w:shd w:fill="1B3A5C" w:color="auto" w:val="clear"/>
            <w:tcMar>
              <w:top w:type="dxa" w:w="60"/>
              <w:left w:type="dxa" w:w="100"/>
              <w:bottom w:type="dxa" w:w="60"/>
              <w:right w:type="dxa" w:w="100"/>
            </w:tcMar>
          </w:tcPr>
          <w:p>
            <w:pPr>
              <w:keepNext/>
              <w:jc w:val="center"/>
            </w:pPr>
            <w:r>
              <w:rPr>
                <w:b/>
                <w:bCs/>
                <w:color w:val="FFFFFF"/>
                <w:sz w:val="18"/>
                <w:szCs w:val="18"/>
              </w:rPr>
              <w:t xml:space="preserve">Guardias retirados adicionales</w:t>
            </w:r>
          </w:p>
        </w:tc>
        <w:tc>
          <w:tcPr>
            <w:tcW w:type="dxa" w:w="1700"/>
            <w:shd w:fill="1B3A5C" w:color="auto" w:val="clear"/>
            <w:tcMar>
              <w:top w:type="dxa" w:w="60"/>
              <w:left w:type="dxa" w:w="100"/>
              <w:bottom w:type="dxa" w:w="60"/>
              <w:right w:type="dxa" w:w="100"/>
            </w:tcMar>
          </w:tcPr>
          <w:p>
            <w:pPr>
              <w:keepNext/>
              <w:jc w:val="center"/>
            </w:pPr>
            <w:r>
              <w:rPr>
                <w:b/>
                <w:bCs/>
                <w:color w:val="FFFFFF"/>
                <w:sz w:val="18"/>
                <w:szCs w:val="18"/>
              </w:rPr>
              <w:t xml:space="preserve">Ahorro anual adicional</w:t>
            </w:r>
          </w:p>
        </w:tc>
        <w:tc>
          <w:tcPr>
            <w:tcW w:type="dxa" w:w="1500"/>
            <w:shd w:fill="1B3A5C" w:color="auto" w:val="clear"/>
            <w:tcMar>
              <w:top w:type="dxa" w:w="60"/>
              <w:left w:type="dxa" w:w="100"/>
              <w:bottom w:type="dxa" w:w="60"/>
              <w:right w:type="dxa" w:w="100"/>
            </w:tcMar>
          </w:tcPr>
          <w:p>
            <w:pPr>
              <w:keepNext/>
              <w:jc w:val="center"/>
            </w:pPr>
            <w:r>
              <w:rPr>
                <w:b/>
                <w:bCs/>
                <w:color w:val="FFFFFF"/>
                <w:sz w:val="18"/>
                <w:szCs w:val="18"/>
              </w:rPr>
              <w:t xml:space="preserve">Robos nocturnos adicionales (enero a julio de 2026)</w:t>
            </w:r>
          </w:p>
        </w:tc>
        <w:tc>
          <w:tcPr>
            <w:tcW w:type="dxa" w:w="1500"/>
            <w:shd w:fill="1B3A5C" w:color="auto" w:val="clear"/>
            <w:tcMar>
              <w:top w:type="dxa" w:w="60"/>
              <w:left w:type="dxa" w:w="100"/>
              <w:bottom w:type="dxa" w:w="60"/>
              <w:right w:type="dxa" w:w="100"/>
            </w:tcMar>
          </w:tcPr>
          <w:p>
            <w:pPr>
              <w:keepNext/>
              <w:jc w:val="center"/>
            </w:pPr>
            <w:r>
              <w:rPr>
                <w:b/>
                <w:bCs/>
                <w:color w:val="FFFFFF"/>
                <w:sz w:val="18"/>
                <w:szCs w:val="18"/>
              </w:rPr>
              <w:t xml:space="preserve">Monto robado adicional (enero a julio de 2026)</w:t>
            </w:r>
          </w:p>
        </w:tc>
        <w:tc>
          <w:tcPr>
            <w:tcW w:type="dxa" w:w="1300"/>
            <w:shd w:fill="1B3A5C" w:color="auto" w:val="clear"/>
            <w:tcMar>
              <w:top w:type="dxa" w:w="60"/>
              <w:left w:type="dxa" w:w="100"/>
              <w:bottom w:type="dxa" w:w="60"/>
              <w:right w:type="dxa" w:w="100"/>
            </w:tcMar>
          </w:tcPr>
          <w:p>
            <w:pPr>
              <w:keepNext/>
              <w:jc w:val="center"/>
            </w:pPr>
            <w:r>
              <w:rPr>
                <w:b/>
                <w:bCs/>
                <w:color w:val="FFFFFF"/>
                <w:sz w:val="18"/>
                <w:szCs w:val="18"/>
              </w:rPr>
              <w:t xml:space="preserve">Ahorro del periodo frente al monto robado</w:t>
            </w:r>
          </w:p>
        </w:tc>
      </w:tr>
      <w:tr>
        <w:trPr>
          <w:cantSplit/>
          <w:tblHeader w:val="false"/>
        </w:trPr>
        <w:tc>
          <w:tcPr>
            <w:tcW w:type="dxa" w:w="2060"/>
            <w:tcMar>
              <w:top w:type="dxa" w:w="60"/>
              <w:left w:type="dxa" w:w="100"/>
              <w:bottom w:type="dxa" w:w="60"/>
              <w:right w:type="dxa" w:w="100"/>
            </w:tcMar>
          </w:tcPr>
          <w:p>
            <w:pPr>
              <w:keepNext/>
              <w:jc w:val="left"/>
            </w:pPr>
            <w:r>
              <w:rPr>
                <w:b/>
                <w:bCs/>
                <w:color w:val="000000"/>
                <w:sz w:val="18"/>
                <w:szCs w:val="18"/>
              </w:rPr>
              <w:t xml:space="preserve">Del Semáforo a la alternativa 1</w:t>
            </w:r>
          </w:p>
        </w:tc>
        <w:tc>
          <w:tcPr>
            <w:tcW w:type="dxa" w:w="1300"/>
            <w:tcMar>
              <w:top w:type="dxa" w:w="60"/>
              <w:left w:type="dxa" w:w="100"/>
              <w:bottom w:type="dxa" w:w="60"/>
              <w:right w:type="dxa" w:w="100"/>
            </w:tcMar>
          </w:tcPr>
          <w:p>
            <w:pPr>
              <w:keepNext/>
              <w:jc w:val="center"/>
            </w:pPr>
            <w:r>
              <w:rPr>
                <w:b w:val="false"/>
                <w:bCs w:val="false"/>
                <w:color w:val="000000"/>
                <w:sz w:val="18"/>
                <w:szCs w:val="18"/>
              </w:rPr>
              <w:t xml:space="preserve">79</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$22,487,389</w:t>
            </w:r>
          </w:p>
        </w:tc>
        <w:tc>
          <w:tcPr>
            <w:tcW w:type="dxa" w:w="1500"/>
            <w:tcMar>
              <w:top w:type="dxa" w:w="60"/>
              <w:left w:type="dxa" w:w="100"/>
              <w:bottom w:type="dxa" w:w="60"/>
              <w:right w:type="dxa" w:w="100"/>
            </w:tcMar>
          </w:tcPr>
          <w:p>
            <w:pPr>
              <w:keepNext/>
              <w:jc w:val="center"/>
            </w:pPr>
            <w:r>
              <w:rPr>
                <w:b w:val="false"/>
                <w:bCs w:val="false"/>
                <w:color w:val="000000"/>
                <w:sz w:val="18"/>
                <w:szCs w:val="18"/>
              </w:rPr>
              <w:t xml:space="preserve">9</w:t>
            </w:r>
          </w:p>
        </w:tc>
        <w:tc>
          <w:tcPr>
            <w:tcW w:type="dxa" w:w="1500"/>
            <w:tcMar>
              <w:top w:type="dxa" w:w="60"/>
              <w:left w:type="dxa" w:w="100"/>
              <w:bottom w:type="dxa" w:w="60"/>
              <w:right w:type="dxa" w:w="100"/>
            </w:tcMar>
          </w:tcPr>
          <w:p>
            <w:pPr>
              <w:keepNext/>
              <w:jc w:val="center"/>
            </w:pPr>
            <w:r>
              <w:rPr>
                <w:b w:val="false"/>
                <w:bCs w:val="false"/>
                <w:color w:val="000000"/>
                <w:sz w:val="18"/>
                <w:szCs w:val="18"/>
              </w:rPr>
              <w:t xml:space="preserve">$196,267</w:t>
            </w:r>
          </w:p>
        </w:tc>
        <w:tc>
          <w:tcPr>
            <w:tcW w:type="dxa" w:w="1300"/>
            <w:tcMar>
              <w:top w:type="dxa" w:w="60"/>
              <w:left w:type="dxa" w:w="100"/>
              <w:bottom w:type="dxa" w:w="60"/>
              <w:right w:type="dxa" w:w="100"/>
            </w:tcMar>
          </w:tcPr>
          <w:p>
            <w:pPr>
              <w:keepNext/>
              <w:jc w:val="center"/>
            </w:pPr>
            <w:r>
              <w:rPr>
                <w:b w:val="false"/>
                <w:bCs w:val="false"/>
                <w:color w:val="000000"/>
                <w:sz w:val="18"/>
                <w:szCs w:val="18"/>
              </w:rPr>
              <w:t xml:space="preserve">67 veces</w:t>
            </w:r>
          </w:p>
        </w:tc>
      </w:tr>
      <w:tr>
        <w:trPr>
          <w:cantSplit/>
          <w:tblHeader w:val="false"/>
        </w:trPr>
        <w:tc>
          <w:tcPr>
            <w:tcW w:type="dxa" w:w="2060"/>
            <w:shd w:fill="EEF3F9" w:color="auto" w:val="clear"/>
            <w:tcMar>
              <w:top w:type="dxa" w:w="60"/>
              <w:left w:type="dxa" w:w="100"/>
              <w:bottom w:type="dxa" w:w="60"/>
              <w:right w:type="dxa" w:w="100"/>
            </w:tcMar>
          </w:tcPr>
          <w:p>
            <w:pPr>
              <w:keepNext/>
              <w:jc w:val="left"/>
            </w:pPr>
            <w:r>
              <w:rPr>
                <w:b/>
                <w:bCs/>
                <w:color w:val="000000"/>
                <w:sz w:val="18"/>
                <w:szCs w:val="18"/>
              </w:rPr>
              <w:t xml:space="preserve">De la alternativa 1 a la 2</w:t>
            </w:r>
          </w:p>
        </w:tc>
        <w:tc>
          <w:tcPr>
            <w:tcW w:type="dxa" w:w="13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29</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$7,934,400</w:t>
            </w:r>
          </w:p>
        </w:tc>
        <w:tc>
          <w:tcPr>
            <w:tcW w:type="dxa" w:w="15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19</w:t>
            </w:r>
          </w:p>
        </w:tc>
        <w:tc>
          <w:tcPr>
            <w:tcW w:type="dxa" w:w="15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$273,914</w:t>
            </w:r>
          </w:p>
        </w:tc>
        <w:tc>
          <w:tcPr>
            <w:tcW w:type="dxa" w:w="13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17 veces</w:t>
            </w:r>
          </w:p>
        </w:tc>
      </w:tr>
      <w:tr>
        <w:trPr>
          <w:cantSplit/>
          <w:tblHeader w:val="false"/>
        </w:trPr>
        <w:tc>
          <w:tcPr>
            <w:tcW w:type="dxa" w:w="2060"/>
            <w:tcMar>
              <w:top w:type="dxa" w:w="60"/>
              <w:left w:type="dxa" w:w="100"/>
              <w:bottom w:type="dxa" w:w="60"/>
              <w:right w:type="dxa" w:w="100"/>
            </w:tcMar>
          </w:tcPr>
          <w:p>
            <w:pPr>
              <w:keepNext w:val="false"/>
              <w:jc w:val="left"/>
            </w:pPr>
            <w:r>
              <w:rPr>
                <w:b/>
                <w:bCs/>
                <w:color w:val="000000"/>
                <w:sz w:val="18"/>
                <w:szCs w:val="18"/>
              </w:rPr>
              <w:t xml:space="preserve">De la alternativa 2 a la 3</w:t>
            </w:r>
          </w:p>
        </w:tc>
        <w:tc>
          <w:tcPr>
            <w:tcW w:type="dxa" w:w="1300"/>
            <w:tcMar>
              <w:top w:type="dxa" w:w="60"/>
              <w:left w:type="dxa" w:w="100"/>
              <w:bottom w:type="dxa" w:w="60"/>
              <w:right w:type="dxa" w:w="100"/>
            </w:tcMar>
          </w:tcPr>
          <w:p>
            <w:pPr>
              <w:keepNext w:val="false"/>
              <w:jc w:val="center"/>
            </w:pPr>
            <w:r>
              <w:rPr>
                <w:b w:val="false"/>
                <w:bCs w:val="false"/>
                <w:color w:val="000000"/>
                <w:sz w:val="18"/>
                <w:szCs w:val="18"/>
              </w:rPr>
              <w:t xml:space="preserve">3</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$820,800</w:t>
            </w:r>
          </w:p>
        </w:tc>
        <w:tc>
          <w:tcPr>
            <w:tcW w:type="dxa" w:w="1500"/>
            <w:tcMar>
              <w:top w:type="dxa" w:w="60"/>
              <w:left w:type="dxa" w:w="100"/>
              <w:bottom w:type="dxa" w:w="60"/>
              <w:right w:type="dxa" w:w="100"/>
            </w:tcMar>
          </w:tcPr>
          <w:p>
            <w:pPr>
              <w:keepNext w:val="false"/>
              <w:jc w:val="center"/>
            </w:pPr>
            <w:r>
              <w:rPr>
                <w:b w:val="false"/>
                <w:bCs w:val="false"/>
                <w:color w:val="000000"/>
                <w:sz w:val="18"/>
                <w:szCs w:val="18"/>
              </w:rPr>
              <w:t xml:space="preserve">6</w:t>
            </w:r>
          </w:p>
        </w:tc>
        <w:tc>
          <w:tcPr>
            <w:tcW w:type="dxa" w:w="1500"/>
            <w:tcMar>
              <w:top w:type="dxa" w:w="60"/>
              <w:left w:type="dxa" w:w="100"/>
              <w:bottom w:type="dxa" w:w="60"/>
              <w:right w:type="dxa" w:w="100"/>
            </w:tcMar>
          </w:tcPr>
          <w:p>
            <w:pPr>
              <w:keepNext w:val="false"/>
              <w:jc w:val="center"/>
            </w:pPr>
            <w:r>
              <w:rPr>
                <w:b w:val="false"/>
                <w:bCs w:val="false"/>
                <w:color w:val="000000"/>
                <w:sz w:val="18"/>
                <w:szCs w:val="18"/>
              </w:rPr>
              <w:t xml:space="preserve">$48,479</w:t>
            </w:r>
          </w:p>
        </w:tc>
        <w:tc>
          <w:tcPr>
            <w:tcW w:type="dxa" w:w="1300"/>
            <w:tcMar>
              <w:top w:type="dxa" w:w="60"/>
              <w:left w:type="dxa" w:w="100"/>
              <w:bottom w:type="dxa" w:w="60"/>
              <w:right w:type="dxa" w:w="100"/>
            </w:tcMar>
          </w:tcPr>
          <w:p>
            <w:pPr>
              <w:keepNext w:val="false"/>
              <w:jc w:val="center"/>
            </w:pPr>
            <w:r>
              <w:rPr>
                <w:b w:val="false"/>
                <w:bCs w:val="false"/>
                <w:color w:val="000000"/>
                <w:sz w:val="18"/>
                <w:szCs w:val="18"/>
              </w:rPr>
              <w:t xml:space="preserve">10 veces</w:t>
            </w:r>
          </w:p>
        </w:tc>
      </w:tr>
    </w:tbl>
    <w:p>
      <w:pPr>
        <w:spacing w:after="60"/>
      </w:pPr>
    </w:p>
    <w:p>
      <w:pPr>
        <w:spacing w:after="140"/>
      </w:pPr>
      <w:r>
        <w:t xml:space="preserve">El paso de la alternativa 1 a la 2 agrega $7.9 millones al año con 19 robos nocturnos más en siete meses. El paso de la 2 a la 3 agrega $0.8 millones en tres farmacias que registraron 10 robos entre las 22:00 y las 22:59 de enero de 2025 a septiembre de 2026. En los tres pasos el ahorro supera al monto robado en los turnos que se retiran, pero la relación baja de 67 a 17 y a 10 veces.</w:t>
      </w:r>
    </w:p>
    <w:p>
      <w:pPr>
        <w:pStyle w:val="Heading2"/>
      </w:pPr>
      <w:r>
        <w:t xml:space="preserve">5.5 Seguimiento y regla de regreso</w:t>
      </w:r>
    </w:p>
    <w:p>
      <w:pPr>
        <w:spacing w:after="140"/>
      </w:pPr>
      <w:r>
        <w:t xml:space="preserve">En cualquier alternativa se propone un periodo de observación de </w:t>
      </w:r>
      <w:r>
        <w:rPr>
          <w:highlight w:val="yellow"/>
        </w:rPr>
        <w:t xml:space="preserve">tres</w:t>
      </w:r>
      <w:r>
        <w:t xml:space="preserve"> meses. El robo de las farmacias intervenidas se compara contra farmacias similares que conservan el guardia y no solo contra su propio histórico, porque el robo en la CDMX viene al alza desde mayo de 2026.</w:t>
      </w:r>
    </w:p>
    <w:p>
      <w:pPr>
        <w:spacing w:after="140"/>
      </w:pPr>
      <w:r>
        <w:t xml:space="preserve">El guardia regresa a una farmacia de inmediato ante cualquier incidente con violencia, o cuando registre </w:t>
      </w:r>
      <w:r>
        <w:rPr>
          <w:highlight w:val="yellow"/>
        </w:rPr>
        <w:t xml:space="preserve">dos</w:t>
      </w:r>
      <w:r>
        <w:t xml:space="preserve"> robos nocturnos en un mismo mes. En la alternativa 3 también se revisa que las tres farmacias con ventanilla a las 22:00 cumplan el nuevo horario.</w:t>
      </w:r>
    </w:p>
    <w:p>
      <w:pPr>
        <w:pStyle w:val="Heading1"/>
      </w:pPr>
      <w:r>
        <w:t xml:space="preserve">6. Consideraciones</w:t>
      </w:r>
    </w:p>
    <w:p>
      <w:pPr>
        <w:spacing w:after="140"/>
      </w:pPr>
      <w:r>
        <w:t xml:space="preserve">Los ahorros son a costo de contrato y no incluyen costos de transición ni ajustes que pudieran aplicar con el proveedor.</w:t>
      </w:r>
    </w:p>
    <w:p>
      <w:pPr>
        <w:spacing w:after="140"/>
      </w:pPr>
      <w:r>
        <w:t xml:space="preserve">La información de violencia por colonia proviene de la FGJ y llega a julio de 2024. 20 farmacias se asignaron a una colonia aproximada y están en revisión. Cinco de ellas cumplen el criterio de colonia: F11, F15, F81, F97 y F106. F11 y F15 se asignaron a Lindavista Sur y falta confirmar si corresponden a Lindavista Norte.</w:t>
      </w:r>
    </w:p>
    <w:p>
      <w:pPr>
        <w:spacing w:after="140"/>
      </w:pPr>
      <w:r>
        <w:t xml:space="preserve">Las 13 farmacias con horario distinto al Semáforo no se modifican hasta revisarse. Septiembre de 2026 está incompleto en la base de robos y la asistencia de armados llega a julio de 2026.</w:t>
      </w:r>
    </w:p>
    <w:p>
      <w:pPr>
        <w:pStyle w:val="Heading1"/>
        <w:pageBreakBefore/>
      </w:pPr>
      <w:r>
        <w:t xml:space="preserve">Anexo 1. Farmacias sin guardia nocturno en las tres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60"/>
        <w:gridCol w:w="2600"/>
        <w:gridCol w:w="1100"/>
        <w:gridCol w:w="1800"/>
      </w:tblGrid>
      <w:tr>
        <w:trPr>
          <w:cantSplit w:val="false"/>
          <w:tblHeader/>
        </w:trPr>
        <w:tc>
          <w:tcPr>
            <w:tcW w:type="dxa" w:w="1000"/>
            <w:shd w:fill="1B3A5C" w:color="auto" w:val="clear"/>
            <w:tcMar>
              <w:top w:type="dxa" w:w="60"/>
              <w:left w:type="dxa" w:w="100"/>
              <w:bottom w:type="dxa" w:w="60"/>
              <w:right w:type="dxa" w:w="100"/>
            </w:tcMar>
          </w:tcPr>
          <w:p>
            <w:pPr>
              <w:keepNext/>
              <w:jc w:val="left"/>
            </w:pPr>
            <w:r>
              <w:rPr>
                <w:b/>
                <w:bCs/>
                <w:color w:val="FFFFFF"/>
                <w:sz w:val="18"/>
                <w:szCs w:val="18"/>
              </w:rPr>
              <w:t xml:space="preserve">Clave</w:t>
            </w:r>
          </w:p>
        </w:tc>
        <w:tc>
          <w:tcPr>
            <w:tcW w:type="dxa" w:w="2860"/>
            <w:shd w:fill="1B3A5C" w:color="auto" w:val="clear"/>
            <w:tcMar>
              <w:top w:type="dxa" w:w="60"/>
              <w:left w:type="dxa" w:w="100"/>
              <w:bottom w:type="dxa" w:w="60"/>
              <w:right w:type="dxa" w:w="100"/>
            </w:tcMar>
          </w:tcPr>
          <w:p>
            <w:pPr>
              <w:keepNext/>
              <w:jc w:val="center"/>
            </w:pPr>
            <w:r>
              <w:rPr>
                <w:b/>
                <w:bCs/>
                <w:color w:val="FFFFFF"/>
                <w:sz w:val="18"/>
                <w:szCs w:val="18"/>
              </w:rPr>
              <w:t xml:space="preserve">Sucursal</w:t>
            </w:r>
          </w:p>
        </w:tc>
        <w:tc>
          <w:tcPr>
            <w:tcW w:type="dxa" w:w="2600"/>
            <w:shd w:fill="1B3A5C" w:color="auto" w:val="clear"/>
            <w:tcMar>
              <w:top w:type="dxa" w:w="60"/>
              <w:left w:type="dxa" w:w="100"/>
              <w:bottom w:type="dxa" w:w="60"/>
              <w:right w:type="dxa" w:w="100"/>
            </w:tcMar>
          </w:tcPr>
          <w:p>
            <w:pPr>
              <w:keepNext/>
              <w:jc w:val="center"/>
            </w:pPr>
            <w:r>
              <w:rPr>
                <w:b/>
                <w:bCs/>
                <w:color w:val="FFFFFF"/>
                <w:sz w:val="18"/>
                <w:szCs w:val="18"/>
              </w:rPr>
              <w:t xml:space="preserve">Alcaldía o municipio</w:t>
            </w:r>
          </w:p>
        </w:tc>
        <w:tc>
          <w:tcPr>
            <w:tcW w:type="dxa" w:w="1100"/>
            <w:shd w:fill="1B3A5C" w:color="auto" w:val="clear"/>
            <w:tcMar>
              <w:top w:type="dxa" w:w="60"/>
              <w:left w:type="dxa" w:w="100"/>
              <w:bottom w:type="dxa" w:w="60"/>
              <w:right w:type="dxa" w:w="100"/>
            </w:tcMar>
          </w:tcPr>
          <w:p>
            <w:pPr>
              <w:keepNext/>
              <w:jc w:val="center"/>
            </w:pPr>
            <w:r>
              <w:rPr>
                <w:b/>
                <w:bCs/>
                <w:color w:val="FFFFFF"/>
                <w:sz w:val="18"/>
                <w:szCs w:val="18"/>
              </w:rPr>
              <w:t xml:space="preserve">Formato</w:t>
            </w:r>
          </w:p>
        </w:tc>
        <w:tc>
          <w:tcPr>
            <w:tcW w:type="dxa" w:w="1800"/>
            <w:shd w:fill="1B3A5C" w:color="auto" w:val="clear"/>
            <w:tcMar>
              <w:top w:type="dxa" w:w="60"/>
              <w:left w:type="dxa" w:w="100"/>
              <w:bottom w:type="dxa" w:w="60"/>
              <w:right w:type="dxa" w:w="100"/>
            </w:tcMar>
          </w:tcPr>
          <w:p>
            <w:pPr>
              <w:keepNext/>
              <w:jc w:val="center"/>
            </w:pPr>
            <w:r>
              <w:rPr>
                <w:b/>
                <w:bCs/>
                <w:color w:val="FFFFFF"/>
                <w:sz w:val="18"/>
                <w:szCs w:val="18"/>
              </w:rPr>
              <w:t xml:space="preserve">Empresa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F2</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Las Torres</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Naucalpan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F10</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Santa Mónica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Tlalnepantla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F12</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Polanco</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Miguel Hidalgo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F41</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Santa Fe</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Cuajimalpa de Morelos</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F45</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Eugenia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F49</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Ecatepec</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Ecatepec</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F59</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Jardines de Morelos</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Ecatepec</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F61</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Neza la Esperanza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Nezahualcóyotl</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F63</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Plaza Jardines</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Tultitlán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F66</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Valle de Chalco</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Valle de Chalco</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F67</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Los Reyes</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La Paz</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F70</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Chimalhuacán</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Chimalhuacán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F73</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Miramontes Fovisste</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Coyoacán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F79</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Tecámac</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Tecámac</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F87</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Cafetales</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Coyoacán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F89</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Olivar del Conde</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Álvaro Obregón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F101</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Vasco de Quiroga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Álvaro Obregón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F103</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Satélite Centro</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Naucalpan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F116</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Mario Colin</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Tlalnepantla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F118</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Villas de la Hacienda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Atizapán de Zaragoza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F125</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Zaragoza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F126</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Bernardo Quintana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F127</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Plaza Constituyentes</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Corregidora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F128</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Constituyentes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F129</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Fuentes de Satelite</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Naucalpan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F130</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Jesus del Monte</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Huixquilucan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F134</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Dvo Xochimilco</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Xochimilco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F137</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Altavista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Álvaro Obregón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F139</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Neza Gustavo Baz</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Nezahualcóyotl</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F140</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Juriquilla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F141</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Chalma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Cuautitlán Izcalli</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F143</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Candiles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Corregidora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F145</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Circuito Economistas</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Naucalpan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F147</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Lomas de Angelópolis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San Andrés Cholula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F149</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15 de mayo</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Puebla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F150</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Las Animas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Puebla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F151</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Zavaleta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Puebla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F152</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Isidro Fabela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Toluca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F153</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Rio Moctezuma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F154</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Felix Cuevas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F156</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Chalco</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Chalco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F157</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Huexotitla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Puebla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F159</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Bernardo Quintana 2</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F160</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Angelopolis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Puebla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F162</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Enrique Diaz</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Guadalajara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F163</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Las Palmas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Zapopan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 Virtual Store</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F164</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Tlaquepaque</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Tlaquepaque</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 Virtual Store</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F166</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Campanario</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F167</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Cholula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San Andrés Cholula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F168</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Av. De la Luz</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Querétaro</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F171</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Alfredo Del Mazo</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Toluca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F172</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Domingo Diez</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Cuernavaca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F173</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Rio Mayo</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Cuernavaca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F174</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Av Juarez</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Puebla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F176</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Mundo E</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Tlalnepantla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F179</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Zona Plateada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Pachuca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F181</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Cruz Del Sur</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Guadalajara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F183</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Copernico</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Zapopan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F184</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Patria Guadalupe</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Zapopan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F186</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Pachuca Centro</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Pachuca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F187</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Chapalita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Zapopan</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F191</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Circunvalacion</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Guadalajara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F192</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Punto Sur</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Tlajomulco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F199</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Tlaquepaque Revolución</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Guadalajara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F202</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Tlaxcala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Tlaxcala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F204</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Av. Bosques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Huixquilucan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Expréss</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F206</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Mezquitan</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Guadalajara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F207</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Tapo</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Venustiano Carranza</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F209</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Calimaya</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Calimaya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F210</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Miguel Angel de Quevedo</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Coyoacán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F211</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Blvd Atlixco</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Puebla</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SEPSISA</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F215</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Blvd Interlomas</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Naucalpan</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tcMar>
              <w:top w:type="dxa" w:w="60"/>
              <w:left w:type="dxa" w:w="100"/>
              <w:bottom w:type="dxa" w:w="60"/>
              <w:right w:type="dxa" w:w="100"/>
            </w:tcMar>
          </w:tcPr>
          <w:p>
            <w:pPr>
              <w:keepNext w:val="false"/>
              <w:jc w:val="left"/>
            </w:pPr>
            <w:r>
              <w:rPr>
                <w:b/>
                <w:bCs/>
                <w:color w:val="000000"/>
                <w:sz w:val="18"/>
                <w:szCs w:val="18"/>
              </w:rPr>
              <w:t xml:space="preserve">F216</w:t>
            </w:r>
          </w:p>
        </w:tc>
        <w:tc>
          <w:tcPr>
            <w:tcW w:type="dxa" w:w="2860"/>
            <w:tcMar>
              <w:top w:type="dxa" w:w="60"/>
              <w:left w:type="dxa" w:w="100"/>
              <w:bottom w:type="dxa" w:w="60"/>
              <w:right w:type="dxa" w:w="100"/>
            </w:tcMar>
          </w:tcPr>
          <w:p>
            <w:pPr>
              <w:keepNext w:val="false"/>
              <w:jc w:val="center"/>
            </w:pPr>
            <w:r>
              <w:rPr>
                <w:b w:val="false"/>
                <w:bCs w:val="false"/>
                <w:color w:val="000000"/>
                <w:sz w:val="18"/>
                <w:szCs w:val="18"/>
              </w:rPr>
              <w:t xml:space="preserve">Mazarik</w:t>
            </w:r>
          </w:p>
        </w:tc>
        <w:tc>
          <w:tcPr>
            <w:tcW w:type="dxa" w:w="2600"/>
            <w:tcMar>
              <w:top w:type="dxa" w:w="60"/>
              <w:left w:type="dxa" w:w="100"/>
              <w:bottom w:type="dxa" w:w="60"/>
              <w:right w:type="dxa" w:w="100"/>
            </w:tcMar>
          </w:tcPr>
          <w:p>
            <w:pPr>
              <w:keepNext w:val="false"/>
              <w:jc w:val="center"/>
            </w:pPr>
            <w:r>
              <w:rPr>
                <w:b w:val="false"/>
                <w:bCs w:val="false"/>
                <w:color w:val="000000"/>
                <w:sz w:val="18"/>
                <w:szCs w:val="18"/>
              </w:rPr>
              <w:t xml:space="preserve">Miguel Hidalgo</w:t>
            </w:r>
          </w:p>
        </w:tc>
        <w:tc>
          <w:tcPr>
            <w:tcW w:type="dxa" w:w="11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r>
        <w:trPr>
          <w:cantSplit/>
          <w:tblHeader w:val="false"/>
        </w:trPr>
        <w:tc>
          <w:tcPr>
            <w:tcW w:type="dxa" w:w="1000"/>
            <w:shd w:fill="EEF3F9" w:color="auto" w:val="clear"/>
            <w:tcMar>
              <w:top w:type="dxa" w:w="60"/>
              <w:left w:type="dxa" w:w="100"/>
              <w:bottom w:type="dxa" w:w="60"/>
              <w:right w:type="dxa" w:w="100"/>
            </w:tcMar>
          </w:tcPr>
          <w:p>
            <w:pPr>
              <w:keepNext w:val="false"/>
              <w:jc w:val="left"/>
            </w:pPr>
            <w:r>
              <w:rPr>
                <w:b/>
                <w:bCs/>
                <w:color w:val="000000"/>
                <w:sz w:val="18"/>
                <w:szCs w:val="18"/>
              </w:rPr>
              <w:t xml:space="preserve">F222</w:t>
            </w:r>
          </w:p>
        </w:tc>
        <w:tc>
          <w:tcPr>
            <w:tcW w:type="dxa" w:w="28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Zibata</w:t>
            </w:r>
          </w:p>
        </w:tc>
        <w:tc>
          <w:tcPr>
            <w:tcW w:type="dxa" w:w="26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El Marqués</w:t>
            </w:r>
          </w:p>
        </w:tc>
        <w:tc>
          <w:tcPr>
            <w:tcW w:type="dxa" w:w="11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18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r>
    </w:tbl>
    <w:p>
      <w:pPr>
        <w:spacing w:after="60"/>
      </w:pPr>
    </w:p>
    <w:p>
      <w:pPr>
        <w:pStyle w:val="Heading1"/>
      </w:pPr>
      <w:r>
        <w:t xml:space="preserve">Anexo 2. Farmacias sin guardia nocturno solo en la alternativa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800"/>
        <w:gridCol w:w="900"/>
        <w:gridCol w:w="1600"/>
        <w:gridCol w:w="2560"/>
      </w:tblGrid>
      <w:tr>
        <w:trPr>
          <w:cantSplit w:val="false"/>
          <w:tblHeader/>
        </w:trPr>
        <w:tc>
          <w:tcPr>
            <w:tcW w:type="dxa" w:w="800"/>
            <w:shd w:fill="1B3A5C" w:color="auto" w:val="clear"/>
            <w:tcMar>
              <w:top w:type="dxa" w:w="60"/>
              <w:left w:type="dxa" w:w="100"/>
              <w:bottom w:type="dxa" w:w="60"/>
              <w:right w:type="dxa" w:w="100"/>
            </w:tcMar>
          </w:tcPr>
          <w:p>
            <w:pPr>
              <w:keepNext/>
              <w:jc w:val="left"/>
            </w:pPr>
            <w:r>
              <w:rPr>
                <w:b/>
                <w:bCs/>
                <w:color w:val="FFFFFF"/>
                <w:sz w:val="18"/>
                <w:szCs w:val="18"/>
              </w:rPr>
              <w:t xml:space="preserve">Clave</w:t>
            </w:r>
          </w:p>
        </w:tc>
        <w:tc>
          <w:tcPr>
            <w:tcW w:type="dxa" w:w="1700"/>
            <w:shd w:fill="1B3A5C" w:color="auto" w:val="clear"/>
            <w:tcMar>
              <w:top w:type="dxa" w:w="60"/>
              <w:left w:type="dxa" w:w="100"/>
              <w:bottom w:type="dxa" w:w="60"/>
              <w:right w:type="dxa" w:w="100"/>
            </w:tcMar>
          </w:tcPr>
          <w:p>
            <w:pPr>
              <w:keepNext/>
              <w:jc w:val="center"/>
            </w:pPr>
            <w:r>
              <w:rPr>
                <w:b/>
                <w:bCs/>
                <w:color w:val="FFFFFF"/>
                <w:sz w:val="18"/>
                <w:szCs w:val="18"/>
              </w:rPr>
              <w:t xml:space="preserve">Sucursal</w:t>
            </w:r>
          </w:p>
        </w:tc>
        <w:tc>
          <w:tcPr>
            <w:tcW w:type="dxa" w:w="1800"/>
            <w:shd w:fill="1B3A5C" w:color="auto" w:val="clear"/>
            <w:tcMar>
              <w:top w:type="dxa" w:w="60"/>
              <w:left w:type="dxa" w:w="100"/>
              <w:bottom w:type="dxa" w:w="60"/>
              <w:right w:type="dxa" w:w="100"/>
            </w:tcMar>
          </w:tcPr>
          <w:p>
            <w:pPr>
              <w:keepNext/>
              <w:jc w:val="center"/>
            </w:pPr>
            <w:r>
              <w:rPr>
                <w:b/>
                <w:bCs/>
                <w:color w:val="FFFFFF"/>
                <w:sz w:val="18"/>
                <w:szCs w:val="18"/>
              </w:rPr>
              <w:t xml:space="preserve">Alcaldía</w:t>
            </w:r>
          </w:p>
        </w:tc>
        <w:tc>
          <w:tcPr>
            <w:tcW w:type="dxa" w:w="900"/>
            <w:shd w:fill="1B3A5C" w:color="auto" w:val="clear"/>
            <w:tcMar>
              <w:top w:type="dxa" w:w="60"/>
              <w:left w:type="dxa" w:w="100"/>
              <w:bottom w:type="dxa" w:w="60"/>
              <w:right w:type="dxa" w:w="100"/>
            </w:tcMar>
          </w:tcPr>
          <w:p>
            <w:pPr>
              <w:keepNext/>
              <w:jc w:val="center"/>
            </w:pPr>
            <w:r>
              <w:rPr>
                <w:b/>
                <w:bCs/>
                <w:color w:val="FFFFFF"/>
                <w:sz w:val="18"/>
                <w:szCs w:val="18"/>
              </w:rPr>
              <w:t xml:space="preserve">Formato</w:t>
            </w:r>
          </w:p>
        </w:tc>
        <w:tc>
          <w:tcPr>
            <w:tcW w:type="dxa" w:w="1600"/>
            <w:shd w:fill="1B3A5C" w:color="auto" w:val="clear"/>
            <w:tcMar>
              <w:top w:type="dxa" w:w="60"/>
              <w:left w:type="dxa" w:w="100"/>
              <w:bottom w:type="dxa" w:w="60"/>
              <w:right w:type="dxa" w:w="100"/>
            </w:tcMar>
          </w:tcPr>
          <w:p>
            <w:pPr>
              <w:keepNext/>
              <w:jc w:val="center"/>
            </w:pPr>
            <w:r>
              <w:rPr>
                <w:b/>
                <w:bCs/>
                <w:color w:val="FFFFFF"/>
                <w:sz w:val="18"/>
                <w:szCs w:val="18"/>
              </w:rPr>
              <w:t xml:space="preserve">Empresa</w:t>
            </w:r>
          </w:p>
        </w:tc>
        <w:tc>
          <w:tcPr>
            <w:tcW w:type="dxa" w:w="2560"/>
            <w:shd w:fill="1B3A5C" w:color="auto" w:val="clear"/>
            <w:tcMar>
              <w:top w:type="dxa" w:w="60"/>
              <w:left w:type="dxa" w:w="100"/>
              <w:bottom w:type="dxa" w:w="60"/>
              <w:right w:type="dxa" w:w="100"/>
            </w:tcMar>
          </w:tcPr>
          <w:p>
            <w:pPr>
              <w:keepNext/>
              <w:jc w:val="center"/>
            </w:pPr>
            <w:r>
              <w:rPr>
                <w:b/>
                <w:bCs/>
                <w:color w:val="FFFFFF"/>
                <w:sz w:val="18"/>
                <w:szCs w:val="18"/>
              </w:rPr>
              <w:t xml:space="preserve">Motivo para conservar en las alternativas 2 y 3</w:t>
            </w:r>
          </w:p>
        </w:tc>
      </w:tr>
      <w:tr>
        <w:trPr>
          <w:cantSplit/>
          <w:tblHeader w:val="false"/>
        </w:trPr>
        <w:tc>
          <w:tcPr>
            <w:tcW w:type="dxa" w:w="800"/>
            <w:tcMar>
              <w:top w:type="dxa" w:w="60"/>
              <w:left w:type="dxa" w:w="100"/>
              <w:bottom w:type="dxa" w:w="60"/>
              <w:right w:type="dxa" w:w="100"/>
            </w:tcMar>
          </w:tcPr>
          <w:p>
            <w:pPr>
              <w:keepNext/>
              <w:jc w:val="left"/>
            </w:pPr>
            <w:r>
              <w:rPr>
                <w:b/>
                <w:bCs/>
                <w:color w:val="000000"/>
                <w:sz w:val="18"/>
                <w:szCs w:val="18"/>
              </w:rPr>
              <w:t xml:space="preserve">F26</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Beistegui</w:t>
            </w:r>
          </w:p>
        </w:tc>
        <w:tc>
          <w:tcPr>
            <w:tcW w:type="dxa" w:w="1800"/>
            <w:tcMar>
              <w:top w:type="dxa" w:w="60"/>
              <w:left w:type="dxa" w:w="100"/>
              <w:bottom w:type="dxa" w:w="60"/>
              <w:right w:type="dxa" w:w="100"/>
            </w:tcMar>
          </w:tcPr>
          <w:p>
            <w:pPr>
              <w:keepNext/>
              <w:jc w:val="center"/>
            </w:pPr>
            <w:r>
              <w:rPr>
                <w:b w:val="false"/>
                <w:bCs w:val="false"/>
                <w:color w:val="000000"/>
                <w:sz w:val="18"/>
                <w:szCs w:val="18"/>
              </w:rPr>
              <w:t xml:space="preserve">Benito Juárez</w:t>
            </w:r>
          </w:p>
        </w:tc>
        <w:tc>
          <w:tcPr>
            <w:tcW w:type="dxa" w:w="900"/>
            <w:tcMar>
              <w:top w:type="dxa" w:w="60"/>
              <w:left w:type="dxa" w:w="100"/>
              <w:bottom w:type="dxa" w:w="60"/>
              <w:right w:type="dxa" w:w="100"/>
            </w:tcMar>
          </w:tcPr>
          <w:p>
            <w:pPr>
              <w:keepNext/>
              <w:jc w:val="center"/>
            </w:pPr>
            <w:r>
              <w:rPr>
                <w:b w:val="false"/>
                <w:bCs w:val="false"/>
                <w:color w:val="000000"/>
                <w:sz w:val="18"/>
                <w:szCs w:val="18"/>
              </w:rPr>
              <w:t xml:space="preserve">400</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HT SICHERHEIT</w:t>
            </w:r>
          </w:p>
        </w:tc>
        <w:tc>
          <w:tcPr>
            <w:tcW w:type="dxa" w:w="2560"/>
            <w:tcMar>
              <w:top w:type="dxa" w:w="60"/>
              <w:left w:type="dxa" w:w="100"/>
              <w:bottom w:type="dxa" w:w="60"/>
              <w:right w:type="dxa" w:w="100"/>
            </w:tcMar>
          </w:tcPr>
          <w:p>
            <w:pPr>
              <w:keepNext/>
              <w:jc w:val="center"/>
            </w:pPr>
            <w:r>
              <w:rPr>
                <w:b w:val="false"/>
                <w:bCs w:val="false"/>
                <w:color w:val="000000"/>
                <w:sz w:val="18"/>
                <w:szCs w:val="18"/>
              </w:rPr>
              <w:t xml:space="preserve">Colonia con robo con violencia alto</w:t>
            </w:r>
          </w:p>
        </w:tc>
      </w:tr>
      <w:tr>
        <w:trPr>
          <w:cantSplit/>
          <w:tblHeader w:val="false"/>
        </w:trPr>
        <w:tc>
          <w:tcPr>
            <w:tcW w:type="dxa" w:w="800"/>
            <w:shd w:fill="EEF3F9" w:color="auto" w:val="clear"/>
            <w:tcMar>
              <w:top w:type="dxa" w:w="60"/>
              <w:left w:type="dxa" w:w="100"/>
              <w:bottom w:type="dxa" w:w="60"/>
              <w:right w:type="dxa" w:w="100"/>
            </w:tcMar>
          </w:tcPr>
          <w:p>
            <w:pPr>
              <w:keepNext/>
              <w:jc w:val="left"/>
            </w:pPr>
            <w:r>
              <w:rPr>
                <w:b/>
                <w:bCs/>
                <w:color w:val="000000"/>
                <w:sz w:val="18"/>
                <w:szCs w:val="18"/>
              </w:rPr>
              <w:t xml:space="preserve">F80</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Canal de San Juan</w:t>
            </w:r>
          </w:p>
        </w:tc>
        <w:tc>
          <w:tcPr>
            <w:tcW w:type="dxa" w:w="18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Iztacalco</w:t>
            </w:r>
          </w:p>
        </w:tc>
        <w:tc>
          <w:tcPr>
            <w:tcW w:type="dxa" w:w="9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270</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HT SICHERHEIT</w:t>
            </w:r>
          </w:p>
        </w:tc>
        <w:tc>
          <w:tcPr>
            <w:tcW w:type="dxa" w:w="25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Colonia con robo con violencia alto</w:t>
            </w:r>
          </w:p>
        </w:tc>
      </w:tr>
      <w:tr>
        <w:trPr>
          <w:cantSplit/>
          <w:tblHeader w:val="false"/>
        </w:trPr>
        <w:tc>
          <w:tcPr>
            <w:tcW w:type="dxa" w:w="800"/>
            <w:tcMar>
              <w:top w:type="dxa" w:w="60"/>
              <w:left w:type="dxa" w:w="100"/>
              <w:bottom w:type="dxa" w:w="60"/>
              <w:right w:type="dxa" w:w="100"/>
            </w:tcMar>
          </w:tcPr>
          <w:p>
            <w:pPr>
              <w:keepNext/>
              <w:jc w:val="left"/>
            </w:pPr>
            <w:r>
              <w:rPr>
                <w:b/>
                <w:bCs/>
                <w:color w:val="000000"/>
                <w:sz w:val="18"/>
                <w:szCs w:val="18"/>
              </w:rPr>
              <w:t xml:space="preserve">F106</w:t>
            </w:r>
          </w:p>
        </w:tc>
        <w:tc>
          <w:tcPr>
            <w:tcW w:type="dxa" w:w="1700"/>
            <w:tcMar>
              <w:top w:type="dxa" w:w="60"/>
              <w:left w:type="dxa" w:w="100"/>
              <w:bottom w:type="dxa" w:w="60"/>
              <w:right w:type="dxa" w:w="100"/>
            </w:tcMar>
          </w:tcPr>
          <w:p>
            <w:pPr>
              <w:keepNext/>
              <w:jc w:val="center"/>
            </w:pPr>
            <w:r>
              <w:rPr>
                <w:b w:val="false"/>
                <w:bCs w:val="false"/>
                <w:color w:val="000000"/>
                <w:sz w:val="18"/>
                <w:szCs w:val="18"/>
              </w:rPr>
              <w:t xml:space="preserve">Jamaica</w:t>
            </w:r>
          </w:p>
        </w:tc>
        <w:tc>
          <w:tcPr>
            <w:tcW w:type="dxa" w:w="1800"/>
            <w:tcMar>
              <w:top w:type="dxa" w:w="60"/>
              <w:left w:type="dxa" w:w="100"/>
              <w:bottom w:type="dxa" w:w="60"/>
              <w:right w:type="dxa" w:w="100"/>
            </w:tcMar>
          </w:tcPr>
          <w:p>
            <w:pPr>
              <w:keepNext/>
              <w:jc w:val="center"/>
            </w:pPr>
            <w:r>
              <w:rPr>
                <w:b w:val="false"/>
                <w:bCs w:val="false"/>
                <w:color w:val="000000"/>
                <w:sz w:val="18"/>
                <w:szCs w:val="18"/>
              </w:rPr>
              <w:t xml:space="preserve">Venustiano Carranza</w:t>
            </w:r>
          </w:p>
        </w:tc>
        <w:tc>
          <w:tcPr>
            <w:tcW w:type="dxa" w:w="900"/>
            <w:tcMar>
              <w:top w:type="dxa" w:w="60"/>
              <w:left w:type="dxa" w:w="100"/>
              <w:bottom w:type="dxa" w:w="60"/>
              <w:right w:type="dxa" w:w="100"/>
            </w:tcMar>
          </w:tcPr>
          <w:p>
            <w:pPr>
              <w:keepNext/>
              <w:jc w:val="center"/>
            </w:pPr>
            <w:r>
              <w:rPr>
                <w:b w:val="false"/>
                <w:bCs w:val="false"/>
                <w:color w:val="000000"/>
                <w:sz w:val="18"/>
                <w:szCs w:val="18"/>
              </w:rPr>
              <w:t xml:space="preserve">270</w:t>
            </w:r>
          </w:p>
        </w:tc>
        <w:tc>
          <w:tcPr>
            <w:tcW w:type="dxa" w:w="1600"/>
            <w:tcMar>
              <w:top w:type="dxa" w:w="60"/>
              <w:left w:type="dxa" w:w="100"/>
              <w:bottom w:type="dxa" w:w="60"/>
              <w:right w:type="dxa" w:w="100"/>
            </w:tcMar>
          </w:tcPr>
          <w:p>
            <w:pPr>
              <w:keepNext/>
              <w:jc w:val="center"/>
            </w:pPr>
            <w:r>
              <w:rPr>
                <w:b w:val="false"/>
                <w:bCs w:val="false"/>
                <w:color w:val="000000"/>
                <w:sz w:val="18"/>
                <w:szCs w:val="18"/>
              </w:rPr>
              <w:t xml:space="preserve">HT SICHERHEIT</w:t>
            </w:r>
          </w:p>
        </w:tc>
        <w:tc>
          <w:tcPr>
            <w:tcW w:type="dxa" w:w="2560"/>
            <w:tcMar>
              <w:top w:type="dxa" w:w="60"/>
              <w:left w:type="dxa" w:w="100"/>
              <w:bottom w:type="dxa" w:w="60"/>
              <w:right w:type="dxa" w:w="100"/>
            </w:tcMar>
          </w:tcPr>
          <w:p>
            <w:pPr>
              <w:keepNext/>
              <w:jc w:val="center"/>
            </w:pPr>
            <w:r>
              <w:rPr>
                <w:b w:val="false"/>
                <w:bCs w:val="false"/>
                <w:color w:val="000000"/>
                <w:sz w:val="18"/>
                <w:szCs w:val="18"/>
              </w:rPr>
              <w:t xml:space="preserve">Colonia con robo con violencia alto</w:t>
            </w:r>
          </w:p>
        </w:tc>
      </w:tr>
      <w:tr>
        <w:trPr>
          <w:cantSplit/>
          <w:tblHeader w:val="false"/>
        </w:trPr>
        <w:tc>
          <w:tcPr>
            <w:tcW w:type="dxa" w:w="800"/>
            <w:shd w:fill="EEF3F9" w:color="auto" w:val="clear"/>
            <w:tcMar>
              <w:top w:type="dxa" w:w="60"/>
              <w:left w:type="dxa" w:w="100"/>
              <w:bottom w:type="dxa" w:w="60"/>
              <w:right w:type="dxa" w:w="100"/>
            </w:tcMar>
          </w:tcPr>
          <w:p>
            <w:pPr>
              <w:keepNext/>
              <w:jc w:val="left"/>
            </w:pPr>
            <w:r>
              <w:rPr>
                <w:b/>
                <w:bCs/>
                <w:color w:val="000000"/>
                <w:sz w:val="18"/>
                <w:szCs w:val="18"/>
              </w:rPr>
              <w:t xml:space="preserve">F114</w:t>
            </w:r>
          </w:p>
        </w:tc>
        <w:tc>
          <w:tcPr>
            <w:tcW w:type="dxa" w:w="17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Isabel la Católica</w:t>
            </w:r>
          </w:p>
        </w:tc>
        <w:tc>
          <w:tcPr>
            <w:tcW w:type="dxa" w:w="18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Cuauhtémoc</w:t>
            </w:r>
          </w:p>
        </w:tc>
        <w:tc>
          <w:tcPr>
            <w:tcW w:type="dxa" w:w="9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270</w:t>
            </w:r>
          </w:p>
        </w:tc>
        <w:tc>
          <w:tcPr>
            <w:tcW w:type="dxa" w:w="160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HT SICHERHEIT</w:t>
            </w:r>
          </w:p>
        </w:tc>
        <w:tc>
          <w:tcPr>
            <w:tcW w:type="dxa" w:w="2560"/>
            <w:shd w:fill="EEF3F9" w:color="auto" w:val="clear"/>
            <w:tcMar>
              <w:top w:type="dxa" w:w="60"/>
              <w:left w:type="dxa" w:w="100"/>
              <w:bottom w:type="dxa" w:w="60"/>
              <w:right w:type="dxa" w:w="100"/>
            </w:tcMar>
          </w:tcPr>
          <w:p>
            <w:pPr>
              <w:keepNext/>
              <w:jc w:val="center"/>
            </w:pPr>
            <w:r>
              <w:rPr>
                <w:b w:val="false"/>
                <w:bCs w:val="false"/>
                <w:color w:val="000000"/>
                <w:sz w:val="18"/>
                <w:szCs w:val="18"/>
              </w:rPr>
              <w:t xml:space="preserve">Colonia con robo con violencia alto</w:t>
            </w:r>
          </w:p>
        </w:tc>
      </w:tr>
      <w:tr>
        <w:trPr>
          <w:cantSplit/>
          <w:tblHeader w:val="false"/>
        </w:trPr>
        <w:tc>
          <w:tcPr>
            <w:tcW w:type="dxa" w:w="800"/>
            <w:tcMar>
              <w:top w:type="dxa" w:w="60"/>
              <w:left w:type="dxa" w:w="100"/>
              <w:bottom w:type="dxa" w:w="60"/>
              <w:right w:type="dxa" w:w="100"/>
            </w:tcMar>
          </w:tcPr>
          <w:p>
            <w:pPr>
              <w:keepNext w:val="false"/>
              <w:jc w:val="left"/>
            </w:pPr>
            <w:r>
              <w:rPr>
                <w:b/>
                <w:bCs/>
                <w:color w:val="000000"/>
                <w:sz w:val="18"/>
                <w:szCs w:val="18"/>
              </w:rPr>
              <w:t xml:space="preserve">F155</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Florencia</w:t>
            </w:r>
          </w:p>
        </w:tc>
        <w:tc>
          <w:tcPr>
            <w:tcW w:type="dxa" w:w="1800"/>
            <w:tcMar>
              <w:top w:type="dxa" w:w="60"/>
              <w:left w:type="dxa" w:w="100"/>
              <w:bottom w:type="dxa" w:w="60"/>
              <w:right w:type="dxa" w:w="100"/>
            </w:tcMar>
          </w:tcPr>
          <w:p>
            <w:pPr>
              <w:keepNext w:val="false"/>
              <w:jc w:val="center"/>
            </w:pPr>
            <w:r>
              <w:rPr>
                <w:b w:val="false"/>
                <w:bCs w:val="false"/>
                <w:color w:val="000000"/>
                <w:sz w:val="18"/>
                <w:szCs w:val="18"/>
              </w:rPr>
              <w:t xml:space="preserve">Cuauhtémoc</w:t>
            </w:r>
          </w:p>
        </w:tc>
        <w:tc>
          <w:tcPr>
            <w:tcW w:type="dxa" w:w="9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1600"/>
            <w:tcMar>
              <w:top w:type="dxa" w:w="60"/>
              <w:left w:type="dxa" w:w="100"/>
              <w:bottom w:type="dxa" w:w="60"/>
              <w:right w:type="dxa" w:w="100"/>
            </w:tcMar>
          </w:tcPr>
          <w:p>
            <w:pPr>
              <w:keepNext w:val="false"/>
              <w:jc w:val="center"/>
            </w:pPr>
            <w:r>
              <w:rPr>
                <w:b w:val="false"/>
                <w:bCs w:val="false"/>
                <w:color w:val="000000"/>
                <w:sz w:val="18"/>
                <w:szCs w:val="18"/>
              </w:rPr>
              <w:t xml:space="preserve">HT SICHERHEIT</w:t>
            </w:r>
          </w:p>
        </w:tc>
        <w:tc>
          <w:tcPr>
            <w:tcW w:type="dxa" w:w="2560"/>
            <w:tcMar>
              <w:top w:type="dxa" w:w="60"/>
              <w:left w:type="dxa" w:w="100"/>
              <w:bottom w:type="dxa" w:w="60"/>
              <w:right w:type="dxa" w:w="100"/>
            </w:tcMar>
          </w:tcPr>
          <w:p>
            <w:pPr>
              <w:keepNext w:val="false"/>
              <w:jc w:val="center"/>
            </w:pPr>
            <w:r>
              <w:rPr>
                <w:b w:val="false"/>
                <w:bCs w:val="false"/>
                <w:color w:val="000000"/>
                <w:sz w:val="18"/>
                <w:szCs w:val="18"/>
              </w:rPr>
              <w:t xml:space="preserve">Colonia con robo con violencia alto</w:t>
            </w:r>
          </w:p>
        </w:tc>
      </w:tr>
    </w:tbl>
    <w:p>
      <w:pPr>
        <w:spacing w:after="60"/>
      </w:pPr>
    </w:p>
    <w:p>
      <w:pPr>
        <w:pStyle w:val="Heading1"/>
      </w:pPr>
      <w:r>
        <w:t xml:space="preserve">Anexo 3. Farmacias sin guardia nocturno en las alternativas 2 y 3</w:t>
      </w:r>
    </w:p>
    <w:p>
      <w:pPr>
        <w:keepNext/>
        <w:spacing w:after="140"/>
      </w:pPr>
      <w:r>
        <w:t xml:space="preserve">Las 37 farmacias son de la CDMX y su guardia es de HT SICHERHEIT. La tabla indica por qué cada una conserva el guardia en la alternativa 1, sus robos entre las 22:00 y las 22:59 de enero de 2025 a septiembre de 2026 y en qué alternativas pierde el guardia nocturno.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550"/>
        <w:gridCol w:w="1700"/>
        <w:gridCol w:w="1000"/>
        <w:gridCol w:w="2060"/>
        <w:gridCol w:w="1050"/>
        <w:gridCol w:w="1250"/>
      </w:tblGrid>
      <w:tr>
        <w:trPr>
          <w:cantSplit w:val="false"/>
          <w:tblHeader/>
        </w:trPr>
        <w:tc>
          <w:tcPr>
            <w:tcW w:type="dxa" w:w="750"/>
            <w:shd w:fill="1B3A5C" w:color="auto" w:val="clear"/>
            <w:tcMar>
              <w:top w:type="dxa" w:w="60"/>
              <w:left w:type="dxa" w:w="100"/>
              <w:bottom w:type="dxa" w:w="60"/>
              <w:right w:type="dxa" w:w="100"/>
            </w:tcMar>
          </w:tcPr>
          <w:p>
            <w:pPr>
              <w:keepNext/>
              <w:jc w:val="left"/>
            </w:pPr>
            <w:r>
              <w:rPr>
                <w:b/>
                <w:bCs/>
                <w:color w:val="FFFFFF"/>
                <w:sz w:val="18"/>
                <w:szCs w:val="18"/>
              </w:rPr>
              <w:t xml:space="preserve">Clave</w:t>
            </w:r>
          </w:p>
        </w:tc>
        <w:tc>
          <w:tcPr>
            <w:tcW w:type="dxa" w:w="1550"/>
            <w:shd w:fill="1B3A5C" w:color="auto" w:val="clear"/>
            <w:tcMar>
              <w:top w:type="dxa" w:w="60"/>
              <w:left w:type="dxa" w:w="100"/>
              <w:bottom w:type="dxa" w:w="60"/>
              <w:right w:type="dxa" w:w="100"/>
            </w:tcMar>
          </w:tcPr>
          <w:p>
            <w:pPr>
              <w:keepNext/>
              <w:jc w:val="center"/>
            </w:pPr>
            <w:r>
              <w:rPr>
                <w:b/>
                <w:bCs/>
                <w:color w:val="FFFFFF"/>
                <w:sz w:val="18"/>
                <w:szCs w:val="18"/>
              </w:rPr>
              <w:t xml:space="preserve">Sucursal</w:t>
            </w:r>
          </w:p>
        </w:tc>
        <w:tc>
          <w:tcPr>
            <w:tcW w:type="dxa" w:w="1700"/>
            <w:shd w:fill="1B3A5C" w:color="auto" w:val="clear"/>
            <w:tcMar>
              <w:top w:type="dxa" w:w="60"/>
              <w:left w:type="dxa" w:w="100"/>
              <w:bottom w:type="dxa" w:w="60"/>
              <w:right w:type="dxa" w:w="100"/>
            </w:tcMar>
          </w:tcPr>
          <w:p>
            <w:pPr>
              <w:keepNext/>
              <w:jc w:val="center"/>
            </w:pPr>
            <w:r>
              <w:rPr>
                <w:b/>
                <w:bCs/>
                <w:color w:val="FFFFFF"/>
                <w:sz w:val="18"/>
                <w:szCs w:val="18"/>
              </w:rPr>
              <w:t xml:space="preserve">Alcaldía</w:t>
            </w:r>
          </w:p>
        </w:tc>
        <w:tc>
          <w:tcPr>
            <w:tcW w:type="dxa" w:w="1000"/>
            <w:shd w:fill="1B3A5C" w:color="auto" w:val="clear"/>
            <w:tcMar>
              <w:top w:type="dxa" w:w="60"/>
              <w:left w:type="dxa" w:w="100"/>
              <w:bottom w:type="dxa" w:w="60"/>
              <w:right w:type="dxa" w:w="100"/>
            </w:tcMar>
          </w:tcPr>
          <w:p>
            <w:pPr>
              <w:keepNext/>
              <w:jc w:val="center"/>
            </w:pPr>
            <w:r>
              <w:rPr>
                <w:b/>
                <w:bCs/>
                <w:color w:val="FFFFFF"/>
                <w:sz w:val="18"/>
                <w:szCs w:val="18"/>
              </w:rPr>
              <w:t xml:space="preserve">Formato</w:t>
            </w:r>
          </w:p>
        </w:tc>
        <w:tc>
          <w:tcPr>
            <w:tcW w:type="dxa" w:w="2060"/>
            <w:shd w:fill="1B3A5C" w:color="auto" w:val="clear"/>
            <w:tcMar>
              <w:top w:type="dxa" w:w="60"/>
              <w:left w:type="dxa" w:w="100"/>
              <w:bottom w:type="dxa" w:w="60"/>
              <w:right w:type="dxa" w:w="100"/>
            </w:tcMar>
          </w:tcPr>
          <w:p>
            <w:pPr>
              <w:keepNext/>
              <w:jc w:val="center"/>
            </w:pPr>
            <w:r>
              <w:rPr>
                <w:b/>
                <w:bCs/>
                <w:color w:val="FFFFFF"/>
                <w:sz w:val="18"/>
                <w:szCs w:val="18"/>
              </w:rPr>
              <w:t xml:space="preserve">Motivo en la alternativa 1</w:t>
            </w:r>
          </w:p>
        </w:tc>
        <w:tc>
          <w:tcPr>
            <w:tcW w:type="dxa" w:w="1050"/>
            <w:shd w:fill="1B3A5C" w:color="auto" w:val="clear"/>
            <w:tcMar>
              <w:top w:type="dxa" w:w="60"/>
              <w:left w:type="dxa" w:w="100"/>
              <w:bottom w:type="dxa" w:w="60"/>
              <w:right w:type="dxa" w:w="100"/>
            </w:tcMar>
          </w:tcPr>
          <w:p>
            <w:pPr>
              <w:keepNext/>
              <w:jc w:val="center"/>
            </w:pPr>
            <w:r>
              <w:rPr>
                <w:b/>
                <w:bCs/>
                <w:color w:val="FFFFFF"/>
                <w:sz w:val="18"/>
                <w:szCs w:val="18"/>
              </w:rPr>
              <w:t xml:space="preserve">Robos 22:00 a 22:59</w:t>
            </w:r>
          </w:p>
        </w:tc>
        <w:tc>
          <w:tcPr>
            <w:tcW w:type="dxa" w:w="1250"/>
            <w:shd w:fill="1B3A5C" w:color="auto" w:val="clear"/>
            <w:tcMar>
              <w:top w:type="dxa" w:w="60"/>
              <w:left w:type="dxa" w:w="100"/>
              <w:bottom w:type="dxa" w:w="60"/>
              <w:right w:type="dxa" w:w="100"/>
            </w:tcMar>
          </w:tcPr>
          <w:p>
            <w:pPr>
              <w:keepNext/>
              <w:jc w:val="center"/>
            </w:pPr>
            <w:r>
              <w:rPr>
                <w:b/>
                <w:bCs/>
                <w:color w:val="FFFFFF"/>
                <w:sz w:val="18"/>
                <w:szCs w:val="18"/>
              </w:rPr>
              <w:t xml:space="preserve">Alternativas</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F3</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San Cosme</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Cuauhtémoc</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F4</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San Fernando</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Tlalpan</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F6</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Revolución</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F13</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Mixcoac</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F18</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Miramontes</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Tlalpan</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F23</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Cuajimalpa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Cuajimalpa de Morelos</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 y robo organizado</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F24</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Scop</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F30</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Luis Cabrera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La Magdalena Contreras</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F31</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Taxqueña</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Coyoacán</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y 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F32</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Imán</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Coyoacán</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F33</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Homero</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Miguel Hidalgo</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y 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4</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Solo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F34</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División del Norte</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Coyoacán</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F35</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Ajusco</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Tlalpan</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y 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F43</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Vertiz</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 y robo organizado</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F44</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Nuevo León</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Cuauhtémoc</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F51</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La viga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 Iztapalapa y robo organizado</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F54</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Santa Teresa</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La Magdalena Contreras</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y 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F56</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Tlalpan</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Tlalpan</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F64</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Eduardo Molina</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Gustavo A. Madero</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y GAM</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3</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Solo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F68</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San Felipe</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Gustavo A. Madero</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 y GAM</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F72</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Xochimilco</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Xochimilco</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F76</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Plaza Ermita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F77</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Peñón Viejo</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150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F83</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Aquiles Serdán</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Azcapotzalco</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F84</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Tláhuac</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e Iztapalapa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F99</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Av Toluca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Álvaro Obregón</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F100</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San Jeronimo</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Álvaro Obregón</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y 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F102</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Xola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F112</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Villalongín</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Cuauhtémoc</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F113</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Emiliano Zapata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Benito Juárez</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400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F121</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Albino Corzo</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Gustavo A. Madero</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 GAM y robo organizado</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3</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Solo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F122</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Candelaria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Coyoacán</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F123</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Canal de Garay</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Iztapalapa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2</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F124</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Observatorio</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Miguel Hidalgo</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F132</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La Nopalera</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Tláhuac</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1</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shd w:fill="EEF3F9" w:color="auto" w:val="clear"/>
            <w:tcMar>
              <w:top w:type="dxa" w:w="60"/>
              <w:left w:type="dxa" w:w="100"/>
              <w:bottom w:type="dxa" w:w="60"/>
              <w:right w:type="dxa" w:w="100"/>
            </w:tcMar>
          </w:tcPr>
          <w:p>
            <w:pPr>
              <w:keepNext w:val="false"/>
              <w:jc w:val="left"/>
            </w:pPr>
            <w:r>
              <w:rPr>
                <w:b/>
                <w:bCs/>
                <w:color w:val="000000"/>
                <w:sz w:val="18"/>
                <w:szCs w:val="18"/>
              </w:rPr>
              <w:t xml:space="preserve">F144</w:t>
            </w:r>
          </w:p>
        </w:tc>
        <w:tc>
          <w:tcPr>
            <w:tcW w:type="dxa" w:w="15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Castorena</w:t>
            </w:r>
          </w:p>
        </w:tc>
        <w:tc>
          <w:tcPr>
            <w:tcW w:type="dxa" w:w="17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Cuajimalpa de Morelos</w:t>
            </w:r>
          </w:p>
        </w:tc>
        <w:tc>
          <w:tcPr>
            <w:tcW w:type="dxa" w:w="100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shd w:fill="EEF3F9" w:color="auto" w:val="clear"/>
            <w:tcMar>
              <w:top w:type="dxa" w:w="60"/>
              <w:left w:type="dxa" w:w="100"/>
              <w:bottom w:type="dxa" w:w="60"/>
              <w:right w:type="dxa" w:w="100"/>
            </w:tcMar>
          </w:tcPr>
          <w:p>
            <w:pPr>
              <w:keepNext w:val="false"/>
              <w:jc w:val="center"/>
            </w:pPr>
            <w:r>
              <w:rPr>
                <w:b w:val="false"/>
                <w:bCs w:val="false"/>
                <w:color w:val="000000"/>
                <w:sz w:val="18"/>
                <w:szCs w:val="18"/>
              </w:rPr>
              <w:t xml:space="preserve">2 y 3</w:t>
            </w:r>
          </w:p>
        </w:tc>
      </w:tr>
      <w:tr>
        <w:trPr>
          <w:cantSplit/>
          <w:tblHeader w:val="false"/>
        </w:trPr>
        <w:tc>
          <w:tcPr>
            <w:tcW w:type="dxa" w:w="750"/>
            <w:tcMar>
              <w:top w:type="dxa" w:w="60"/>
              <w:left w:type="dxa" w:w="100"/>
              <w:bottom w:type="dxa" w:w="60"/>
              <w:right w:type="dxa" w:w="100"/>
            </w:tcMar>
          </w:tcPr>
          <w:p>
            <w:pPr>
              <w:keepNext w:val="false"/>
              <w:jc w:val="left"/>
            </w:pPr>
            <w:r>
              <w:rPr>
                <w:b/>
                <w:bCs/>
                <w:color w:val="000000"/>
                <w:sz w:val="18"/>
                <w:szCs w:val="18"/>
              </w:rPr>
              <w:t xml:space="preserve">F161</w:t>
            </w:r>
          </w:p>
        </w:tc>
        <w:tc>
          <w:tcPr>
            <w:tcW w:type="dxa" w:w="1550"/>
            <w:tcMar>
              <w:top w:type="dxa" w:w="60"/>
              <w:left w:type="dxa" w:w="100"/>
              <w:bottom w:type="dxa" w:w="60"/>
              <w:right w:type="dxa" w:w="100"/>
            </w:tcMar>
          </w:tcPr>
          <w:p>
            <w:pPr>
              <w:keepNext w:val="false"/>
              <w:jc w:val="center"/>
            </w:pPr>
            <w:r>
              <w:rPr>
                <w:b w:val="false"/>
                <w:bCs w:val="false"/>
                <w:color w:val="000000"/>
                <w:sz w:val="18"/>
                <w:szCs w:val="18"/>
              </w:rPr>
              <w:t xml:space="preserve">Acoxpa</w:t>
            </w:r>
          </w:p>
        </w:tc>
        <w:tc>
          <w:tcPr>
            <w:tcW w:type="dxa" w:w="1700"/>
            <w:tcMar>
              <w:top w:type="dxa" w:w="60"/>
              <w:left w:type="dxa" w:w="100"/>
              <w:bottom w:type="dxa" w:w="60"/>
              <w:right w:type="dxa" w:w="100"/>
            </w:tcMar>
          </w:tcPr>
          <w:p>
            <w:pPr>
              <w:keepNext w:val="false"/>
              <w:jc w:val="center"/>
            </w:pPr>
            <w:r>
              <w:rPr>
                <w:b w:val="false"/>
                <w:bCs w:val="false"/>
                <w:color w:val="000000"/>
                <w:sz w:val="18"/>
                <w:szCs w:val="18"/>
              </w:rPr>
              <w:t xml:space="preserve">Tlalpan</w:t>
            </w:r>
          </w:p>
        </w:tc>
        <w:tc>
          <w:tcPr>
            <w:tcW w:type="dxa" w:w="1000"/>
            <w:tcMar>
              <w:top w:type="dxa" w:w="60"/>
              <w:left w:type="dxa" w:w="100"/>
              <w:bottom w:type="dxa" w:w="60"/>
              <w:right w:type="dxa" w:w="100"/>
            </w:tcMar>
          </w:tcPr>
          <w:p>
            <w:pPr>
              <w:keepNext w:val="false"/>
              <w:jc w:val="center"/>
            </w:pPr>
            <w:r>
              <w:rPr>
                <w:b w:val="false"/>
                <w:bCs w:val="false"/>
                <w:color w:val="000000"/>
                <w:sz w:val="18"/>
                <w:szCs w:val="18"/>
              </w:rPr>
              <w:t xml:space="preserve">270</w:t>
            </w:r>
          </w:p>
        </w:tc>
        <w:tc>
          <w:tcPr>
            <w:tcW w:type="dxa" w:w="2060"/>
            <w:tcMar>
              <w:top w:type="dxa" w:w="60"/>
              <w:left w:type="dxa" w:w="100"/>
              <w:bottom w:type="dxa" w:w="60"/>
              <w:right w:type="dxa" w:w="100"/>
            </w:tcMar>
          </w:tcPr>
          <w:p>
            <w:pPr>
              <w:keepNext w:val="false"/>
              <w:jc w:val="center"/>
            </w:pPr>
            <w:r>
              <w:rPr>
                <w:b w:val="false"/>
                <w:bCs w:val="false"/>
                <w:color w:val="000000"/>
                <w:sz w:val="18"/>
                <w:szCs w:val="18"/>
              </w:rPr>
              <w:t xml:space="preserve">Venta nocturna</w:t>
            </w:r>
          </w:p>
        </w:tc>
        <w:tc>
          <w:tcPr>
            <w:tcW w:type="dxa" w:w="1050"/>
            <w:tcMar>
              <w:top w:type="dxa" w:w="60"/>
              <w:left w:type="dxa" w:w="100"/>
              <w:bottom w:type="dxa" w:w="60"/>
              <w:right w:type="dxa" w:w="100"/>
            </w:tcMar>
          </w:tcPr>
          <w:p>
            <w:pPr>
              <w:keepNext w:val="false"/>
              <w:jc w:val="center"/>
            </w:pPr>
            <w:r>
              <w:rPr>
                <w:b w:val="false"/>
                <w:bCs w:val="false"/>
                <w:color w:val="000000"/>
                <w:sz w:val="18"/>
                <w:szCs w:val="18"/>
              </w:rPr>
              <w:t xml:space="preserve">0</w:t>
            </w:r>
          </w:p>
        </w:tc>
        <w:tc>
          <w:tcPr>
            <w:tcW w:type="dxa" w:w="1250"/>
            <w:tcMar>
              <w:top w:type="dxa" w:w="60"/>
              <w:left w:type="dxa" w:w="100"/>
              <w:bottom w:type="dxa" w:w="60"/>
              <w:right w:type="dxa" w:w="100"/>
            </w:tcMar>
          </w:tcPr>
          <w:p>
            <w:pPr>
              <w:keepNext w:val="false"/>
              <w:jc w:val="center"/>
            </w:pPr>
            <w:r>
              <w:rPr>
                <w:b w:val="false"/>
                <w:bCs w:val="false"/>
                <w:color w:val="000000"/>
                <w:sz w:val="18"/>
                <w:szCs w:val="18"/>
              </w:rPr>
              <w:t xml:space="preserve">2 y 3</w:t>
            </w:r>
          </w:p>
        </w:tc>
      </w:tr>
    </w:tbl>
    <w:p>
      <w:pP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lang w:val="es-MX"/>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B3A5C"/>
      <w:sz w:val="28"/>
      <w:szCs w:val="28"/>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0072C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2026-10-29T04:03:52.625Z</dcterms:created>
  <dcterms:modified xsi:type="dcterms:W3CDTF">2026-10-29T04:03:52.625Z</dcterms:modified>
</cp:coreProperties>
</file>

<file path=docProps/custom.xml><?xml version="1.0" encoding="utf-8"?>
<Properties xmlns="http://schemas.openxmlformats.org/officeDocument/2006/custom-properties" xmlns:vt="http://schemas.openxmlformats.org/officeDocument/2006/docPropsVTypes"/>
</file>