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ipTitle"/>
      </w:pPr>
      <w:r>
        <w:t>TML Testing Report</w:t>
      </w:r>
    </w:p>
    <w:p>
      <w:pPr>
        <w:pStyle w:val="ChipMeta"/>
      </w:pPr>
      <w:r>
        <w:rPr>
          <w:b/>
        </w:rPr>
        <w:t xml:space="preserve">Author: </w:t>
      </w:r>
      <w:r>
        <w:t>ADI ChipAgent</w:t>
      </w:r>
    </w:p>
    <w:p>
      <w:pPr>
        <w:pStyle w:val="ChipMeta"/>
      </w:pPr>
      <w:r>
        <w:rPr>
          <w:b/>
        </w:rPr>
        <w:t xml:space="preserve">Date: </w:t>
      </w:r>
      <w:r>
        <w:t>April 20, 2026</w:t>
      </w:r>
    </w:p>
    <w:p>
      <w:pPr>
        <w:pStyle w:val="ChipMeta"/>
        <w:pBdr>
          <w:bottom w:val="single" w:sz="6" w:space="4" w:color="2E75B6"/>
        </w:pBdr>
      </w:pPr>
      <w:r>
        <w:rPr>
          <w:b/>
          <w:color w:val="C00000"/>
        </w:rPr>
        <w:t>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This report provides an overview of TML (Test Markup Language) testing performed on the V93000 ATE platform for ADI devices.</w:t>
      </w:r>
    </w:p>
    <w:p>
      <w:pPr>
        <w:pStyle w:val="Heading2"/>
      </w:pPr>
      <w:r>
        <w:t>Test Setup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The following test configuration was used:</w:t>
      </w:r>
    </w:p>
    <w:p>
      <w:pPr>
        <w:pStyle w:val="Heading3"/>
      </w:pPr>
      <w:r>
        <w:t>Equipment</w:t>
      </w:r>
    </w:p>
    <w:p>
      <w:pPr>
        <w:pStyle w:val="ListBullet"/>
        <w:spacing w:before="0" w:after="60" w:line="276" w:lineRule="exact"/>
      </w:pPr>
      <w:r>
        <w:t>Advantest V93000 ATE</w:t>
      </w:r>
    </w:p>
    <w:p>
      <w:pPr>
        <w:pStyle w:val="ListBullet"/>
        <w:spacing w:before="0" w:after="60" w:line="276" w:lineRule="exact"/>
      </w:pPr>
      <w:r>
        <w:t>AVI64 instrument cards</w:t>
      </w:r>
    </w:p>
    <w:p>
      <w:pPr>
        <w:pStyle w:val="ListBullet"/>
        <w:spacing w:before="0" w:after="60" w:line="276" w:lineRule="exact"/>
      </w:pPr>
      <w:r>
        <w:t>DPVS power supply cards</w:t>
      </w:r>
    </w:p>
    <w:p>
      <w:pPr>
        <w:pStyle w:val="ListBullet"/>
        <w:spacing w:before="0" w:after="60" w:line="276" w:lineRule="exact"/>
      </w:pPr>
      <w:r>
        <w:t>HVIN high-voltage cards</w:t>
      </w:r>
    </w:p>
    <w:p>
      <w:pPr>
        <w:pStyle w:val="Heading3"/>
      </w:pPr>
      <w:r>
        <w:t>Device Under Test</w:t>
      </w:r>
    </w:p>
    <w:p>
      <w:pPr>
        <w:pStyle w:val="ListBullet"/>
        <w:spacing w:before="0" w:after="60" w:line="276" w:lineRule="exact"/>
      </w:pPr>
      <w:r>
        <w:t>Device: ADuCM410</w:t>
      </w:r>
    </w:p>
    <w:p>
      <w:pPr>
        <w:pStyle w:val="ListBullet"/>
        <w:spacing w:before="0" w:after="60" w:line="276" w:lineRule="exact"/>
      </w:pPr>
      <w:r>
        <w:t>Package: 64-pin LFCSP</w:t>
      </w:r>
    </w:p>
    <w:p>
      <w:pPr>
        <w:pStyle w:val="ListBullet"/>
        <w:spacing w:before="0" w:after="60" w:line="276" w:lineRule="exact"/>
      </w:pPr>
      <w:r>
        <w:t>Test board: Rev 2.1</w:t>
      </w:r>
    </w:p>
    <w:p>
      <w:pPr>
        <w:pStyle w:val="Heading2"/>
      </w:pPr>
      <w:r>
        <w:t>Test Results</w:t>
      </w:r>
    </w:p>
    <w:p>
      <w:pPr>
        <w:pStyle w:val="Heading3"/>
      </w:pPr>
      <w:r>
        <w:t>Connectivity Tests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All connectivity tests passed successfully:</w:t>
      </w:r>
    </w:p>
    <w:p>
      <w:pPr>
        <w:pStyle w:val="ListBullet"/>
        <w:spacing w:before="0" w:after="60" w:line="276" w:lineRule="exact"/>
      </w:pPr>
      <w:r>
        <w:t>Pin continuity: PASS</w:t>
      </w:r>
    </w:p>
    <w:p>
      <w:pPr>
        <w:pStyle w:val="ListBullet"/>
        <w:spacing w:before="0" w:after="60" w:line="276" w:lineRule="exact"/>
      </w:pPr>
      <w:r>
        <w:t>Power supply: PASS</w:t>
      </w:r>
    </w:p>
    <w:p>
      <w:pPr>
        <w:pStyle w:val="ListBullet"/>
        <w:spacing w:before="0" w:after="60" w:line="276" w:lineRule="exact"/>
      </w:pPr>
      <w:r>
        <w:t>Ground connections: PASS</w:t>
      </w:r>
    </w:p>
    <w:p>
      <w:pPr>
        <w:pStyle w:val="Heading3"/>
      </w:pPr>
      <w:r>
        <w:t>Functional Tests</w:t>
      </w:r>
    </w:p>
    <w:p>
      <w:pPr>
        <w:pStyle w:val="ListNumber"/>
        <w:spacing w:before="0" w:after="60" w:line="276" w:lineRule="exact"/>
      </w:pPr>
      <w:r>
        <w:t>Digital I/O test: PASS</w:t>
      </w:r>
    </w:p>
    <w:p>
      <w:pPr>
        <w:pStyle w:val="ListNumber"/>
        <w:spacing w:before="0" w:after="60" w:line="276" w:lineRule="exact"/>
      </w:pPr>
      <w:r>
        <w:t>Analog input test: PASS</w:t>
      </w:r>
    </w:p>
    <w:p>
      <w:pPr>
        <w:pStyle w:val="ListNumber"/>
        <w:spacing w:before="0" w:after="60" w:line="276" w:lineRule="exact"/>
      </w:pPr>
      <w:r>
        <w:t>Communication test (SPI): PASS</w:t>
      </w:r>
    </w:p>
    <w:p>
      <w:pPr>
        <w:pStyle w:val="ListNumber"/>
        <w:spacing w:before="0" w:after="60" w:line="276" w:lineRule="exact"/>
      </w:pPr>
      <w:r>
        <w:t>Power consumption test: PASS</w:t>
      </w:r>
    </w:p>
    <w:p>
      <w:pPr>
        <w:pStyle w:val="Heading2"/>
      </w:pPr>
      <w:r>
        <w:t>TML Code Example</w:t>
      </w:r>
    </w:p>
    <w:p>
      <w:pPr>
        <w:pStyle w:val="ChipCode"/>
        <w:shd w:val="clear" w:color="auto" w:fill="F2F3F4"/>
        <w:pBdr>
          <w:top w:val="single" w:sz="4" w:color="CCCCCC"/>
        </w:pBdr>
      </w:pPr>
      <w:r>
        <w:t>testflow connectivity_check {</w:t>
      </w:r>
    </w:p>
    <w:p>
      <w:pPr>
        <w:pStyle w:val="ChipCode"/>
        <w:shd w:val="clear" w:color="auto" w:fill="F2F3F4"/>
      </w:pPr>
      <w:r>
        <w:t xml:space="preserve">    setup = {</w:t>
      </w:r>
    </w:p>
    <w:p>
      <w:pPr>
        <w:pStyle w:val="ChipCode"/>
        <w:shd w:val="clear" w:color="auto" w:fill="F2F3F4"/>
      </w:pPr>
      <w:r>
        <w:t xml:space="preserve">        Vdd = 3.3V</w:t>
      </w:r>
    </w:p>
    <w:p>
      <w:pPr>
        <w:pStyle w:val="ChipCode"/>
        <w:shd w:val="clear" w:color="auto" w:fill="F2F3F4"/>
      </w:pPr>
      <w:r>
        <w:t xml:space="preserve">        Vss = 0V</w:t>
      </w:r>
    </w:p>
    <w:p>
      <w:pPr>
        <w:pStyle w:val="ChipCode"/>
        <w:shd w:val="clear" w:color="auto" w:fill="F2F3F4"/>
      </w:pPr>
      <w:r>
        <w:t xml:space="preserve">    }</w:t>
      </w:r>
    </w:p>
    <w:p>
      <w:pPr>
        <w:pStyle w:val="ChipCode"/>
        <w:shd w:val="clear" w:color="auto" w:fill="F2F3F4"/>
      </w:pPr>
      <w:r>
        <w:t xml:space="preserve">    execute = {</w:t>
      </w:r>
    </w:p>
    <w:p>
      <w:pPr>
        <w:pStyle w:val="ChipCode"/>
        <w:shd w:val="clear" w:color="auto" w:fill="F2F3F4"/>
      </w:pPr>
      <w:r>
        <w:t xml:space="preserve">        run_test("pin_continuity")</w:t>
      </w:r>
    </w:p>
    <w:p>
      <w:pPr>
        <w:pStyle w:val="ChipCode"/>
        <w:shd w:val="clear" w:color="auto" w:fill="F2F3F4"/>
      </w:pPr>
      <w:r>
        <w:t xml:space="preserve">        run_test("power_supply_check")</w:t>
      </w:r>
    </w:p>
    <w:p>
      <w:pPr>
        <w:pStyle w:val="ChipCode"/>
        <w:shd w:val="clear" w:color="auto" w:fill="F2F3F4"/>
      </w:pPr>
      <w:r>
        <w:t xml:space="preserve">        run_test("ground_check")</w:t>
      </w:r>
    </w:p>
    <w:p>
      <w:pPr>
        <w:pStyle w:val="ChipCode"/>
        <w:shd w:val="clear" w:color="auto" w:fill="F2F3F4"/>
      </w:pPr>
      <w:r>
        <w:t xml:space="preserve">    }</w:t>
      </w:r>
    </w:p>
    <w:p>
      <w:pPr>
        <w:pStyle w:val="ChipCode"/>
        <w:shd w:val="clear" w:color="auto" w:fill="F2F3F4"/>
      </w:pPr>
      <w:r>
        <w:t xml:space="preserve">    limits = {</w:t>
      </w:r>
    </w:p>
    <w:p>
      <w:pPr>
        <w:pStyle w:val="ChipCode"/>
        <w:shd w:val="clear" w:color="auto" w:fill="F2F3F4"/>
      </w:pPr>
      <w:r>
        <w:t xml:space="preserve">        continuity_resistance &lt; 10 ohms</w:t>
      </w:r>
    </w:p>
    <w:p>
      <w:pPr>
        <w:pStyle w:val="ChipCode"/>
        <w:shd w:val="clear" w:color="auto" w:fill="F2F3F4"/>
      </w:pPr>
      <w:r>
        <w:t xml:space="preserve">    }</w:t>
      </w:r>
    </w:p>
    <w:p>
      <w:pPr>
        <w:pStyle w:val="ChipCode"/>
        <w:shd w:val="clear" w:color="auto" w:fill="F2F3F4"/>
        <w:pBdr>
          <w:bottom w:val="single" w:sz="4" w:color="CCCCCC"/>
        </w:pBdr>
      </w:pPr>
      <w:r>
        <w:t>}</w:t>
      </w:r>
    </w:p>
    <w:p>
      <w:pPr>
        <w:spacing w:after="120"/>
      </w:pPr>
    </w:p>
    <w:p>
      <w:pPr>
        <w:pStyle w:val="Heading2"/>
      </w:pPr>
      <w:r>
        <w:t>Issues and Recommendations</w:t>
      </w:r>
    </w:p>
    <w:p>
      <w:pPr>
        <w:pStyle w:val="ChipCallout"/>
        <w:shd w:val="clear" w:color="auto" w:fill="FDEBD0"/>
      </w:pPr>
      <w:r>
        <w:rPr>
          <w:rFonts w:ascii="Calibri" w:hAnsi="Calibri"/>
          <w:b/>
          <w:color w:val="784212"/>
          <w:sz w:val="20"/>
        </w:rPr>
        <w:t xml:space="preserve">  WARNING  </w:t>
      </w:r>
    </w:p>
    <w:p>
      <w:pPr>
        <w:pStyle w:val="ChipCallout"/>
        <w:shd w:val="clear" w:color="auto" w:fill="FDEBD0"/>
      </w:pPr>
      <w:r>
        <w:rPr>
          <w:rFonts w:ascii="Calibri" w:hAnsi="Calibri"/>
          <w:sz w:val="20"/>
        </w:rPr>
        <w:t xml:space="preserve">  Warning: Pin 23 showed slightly elevated resistance (8.5 ohms). Monitor this in production testing.</w:t>
      </w:r>
    </w:p>
    <w:p>
      <w:pPr>
        <w:spacing w:after="120"/>
      </w:pPr>
    </w:p>
    <w:p>
      <w:pPr>
        <w:pStyle w:val="ChipCallout"/>
        <w:shd w:val="clear" w:color="auto" w:fill="D5F5E3"/>
      </w:pPr>
      <w:r>
        <w:rPr>
          <w:rFonts w:ascii="Calibri" w:hAnsi="Calibri"/>
          <w:b/>
          <w:color w:val="1E5631"/>
          <w:sz w:val="20"/>
        </w:rPr>
        <w:t xml:space="preserve">  TIP  </w:t>
      </w:r>
    </w:p>
    <w:p>
      <w:pPr>
        <w:pStyle w:val="ChipCallout"/>
        <w:shd w:val="clear" w:color="auto" w:fill="D5F5E3"/>
      </w:pPr>
      <w:r>
        <w:rPr>
          <w:rFonts w:ascii="Calibri" w:hAnsi="Calibri"/>
          <w:sz w:val="20"/>
        </w:rPr>
        <w:t xml:space="preserve">  Tip: Consider adding temperature monitoring for long-duration tests.</w:t>
      </w:r>
    </w:p>
    <w:p>
      <w:pPr>
        <w:spacing w:after="120"/>
      </w:pPr>
    </w:p>
    <w:p>
      <w:pPr>
        <w:pStyle w:val="Heading2"/>
      </w:pPr>
      <w:r>
        <w:t>Conclusion</w:t>
      </w:r>
    </w:p>
    <w:p>
      <w:pPr>
        <w:spacing w:before="0" w:after="120" w:line="276" w:lineRule="exact"/>
        <w:jc w:val="left"/>
      </w:pPr>
      <w:r>
        <w:rPr>
          <w:b w:val="0"/>
          <w:i w:val="0"/>
        </w:rPr>
        <w:t>All tests completed successfully. Device meets specifications and is ready for production deployment.</w:t>
      </w:r>
    </w:p>
    <w:p>
      <w:pPr>
        <w:pStyle w:val="Heading2"/>
      </w:pPr>
      <w:r>
        <w:t>Next Steps</w:t>
      </w:r>
    </w:p>
    <w:p>
      <w:pPr>
        <w:pStyle w:val="ListNumber"/>
        <w:spacing w:before="0" w:after="60" w:line="276" w:lineRule="exact"/>
      </w:pPr>
      <w:r>
        <w:t>Validate on 10 additional units</w:t>
      </w:r>
    </w:p>
    <w:p>
      <w:pPr>
        <w:pStyle w:val="ListNumber"/>
        <w:spacing w:before="0" w:after="60" w:line="276" w:lineRule="exact"/>
      </w:pPr>
      <w:r>
        <w:t>Update test limits database</w:t>
      </w:r>
    </w:p>
    <w:p>
      <w:pPr>
        <w:pStyle w:val="ListNumber"/>
        <w:spacing w:before="0" w:after="60" w:line="276" w:lineRule="exact"/>
      </w:pPr>
      <w:r>
        <w:t>Generate characterization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888888"/>
        <w:sz w:val="18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  <w:r>
      <w:rPr>
        <w:sz w:val="18"/>
      </w:rPr>
      <w:t xml:space="preserve">  |  </w:t>
    </w:r>
    <w:r>
      <w:rPr>
        <w:b/>
        <w:color w:val="C00000"/>
        <w:sz w:val="18"/>
      </w:rPr>
      <w:t>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rFonts w:ascii="Calibri" w:hAnsi="Calibri"/>
        <w:color w:val="888888"/>
        <w:sz w:val="18"/>
      </w:rPr>
      <w:t>TML Testing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ipCaption">
    <w:name w:val="ChipCaption"/>
    <w:basedOn w:val="Normal"/>
    <w:pPr>
      <w:spacing w:before="40" w:after="160"/>
      <w:jc w:val="center"/>
    </w:pPr>
    <w:rPr>
      <w:rFonts w:ascii="Calibri" w:hAnsi="Calibri"/>
      <w:i/>
      <w:color w:val="606060"/>
      <w:sz w:val="18"/>
    </w:rPr>
  </w:style>
  <w:style w:type="paragraph" w:customStyle="1" w:styleId="ChipCode">
    <w:name w:val="ChipCode"/>
    <w:basedOn w:val="Normal"/>
    <w:pPr>
      <w:spacing w:before="0" w:after="0"/>
      <w:ind w:left="170"/>
    </w:pPr>
    <w:rPr>
      <w:rFonts w:ascii="Courier New" w:hAnsi="Courier New"/>
      <w:color w:val="1A1A1A"/>
      <w:sz w:val="18"/>
    </w:rPr>
  </w:style>
  <w:style w:type="paragraph" w:customStyle="1" w:styleId="ChipCallout">
    <w:name w:val="ChipCallout"/>
    <w:basedOn w:val="Normal"/>
    <w:pPr>
      <w:spacing w:before="40" w:after="40"/>
      <w:ind w:left="283" w:right="283"/>
    </w:pPr>
    <w:rPr>
      <w:rFonts w:ascii="Calibri" w:hAnsi="Calibri"/>
      <w:sz w:val="20"/>
    </w:rPr>
  </w:style>
  <w:style w:type="paragraph" w:customStyle="1" w:styleId="ChipTitle">
    <w:name w:val="ChipTitle"/>
    <w:basedOn w:val="Normal"/>
    <w:pPr>
      <w:spacing w:before="1600" w:after="160"/>
      <w:jc w:val="center"/>
    </w:pPr>
    <w:rPr>
      <w:rFonts w:ascii="Calibri" w:hAnsi="Calibri"/>
      <w:b/>
      <w:color w:val="1F497D"/>
      <w:sz w:val="56"/>
    </w:rPr>
  </w:style>
  <w:style w:type="paragraph" w:customStyle="1" w:styleId="ChipSubtitle">
    <w:name w:val="ChipSubtitle"/>
    <w:basedOn w:val="Normal"/>
    <w:pPr>
      <w:spacing w:before="80" w:after="800"/>
      <w:jc w:val="center"/>
    </w:pPr>
    <w:rPr>
      <w:rFonts w:ascii="Calibri" w:hAnsi="Calibri"/>
      <w:color w:val="2E75B6"/>
      <w:sz w:val="32"/>
    </w:rPr>
  </w:style>
  <w:style w:type="paragraph" w:customStyle="1" w:styleId="ChipMeta">
    <w:name w:val="ChipMeta"/>
    <w:basedOn w:val="Normal"/>
    <w:pPr>
      <w:spacing w:before="40" w:after="40"/>
      <w:jc w:val="center"/>
    </w:pPr>
    <w:rPr>
      <w:rFonts w:ascii="Calibri" w:hAnsi="Calibri"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