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ipTitle"/>
      </w:pPr>
      <w:r>
        <w:t>ADI ChipAgent — Test Engineering Report</w:t>
      </w:r>
    </w:p>
    <w:p>
      <w:pPr>
        <w:pStyle w:val="ChipSubtitle"/>
      </w:pPr>
      <w:r>
        <w:t>SPI Master Validation on ADuCM410</w:t>
      </w:r>
    </w:p>
    <w:p>
      <w:pPr>
        <w:pStyle w:val="ChipMeta"/>
      </w:pPr>
      <w:r>
        <w:rPr>
          <w:b/>
        </w:rPr>
        <w:t xml:space="preserve">Author: </w:t>
      </w:r>
      <w:r>
        <w:t>Test Engineering Team</w:t>
      </w:r>
    </w:p>
    <w:p>
      <w:pPr>
        <w:pStyle w:val="ChipMeta"/>
      </w:pPr>
      <w:r>
        <w:rPr>
          <w:b/>
        </w:rPr>
        <w:t xml:space="preserve">Date: </w:t>
      </w:r>
      <w:r>
        <w:t>April 16, 2026</w:t>
      </w:r>
    </w:p>
    <w:p>
      <w:pPr>
        <w:pStyle w:val="ChipMeta"/>
        <w:pBdr>
          <w:bottom w:val="single" w:sz="6" w:space="4" w:color="2E75B6"/>
        </w:pBdr>
      </w:pPr>
      <w:r>
        <w:rPr>
          <w:b/>
          <w:color w:val="C00000"/>
        </w:rPr>
        <w:t>ADI INTERNAL USE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2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before="0" w:after="120" w:line="276" w:lineRule="exact"/>
        <w:jc w:val="left"/>
      </w:pPr>
      <w:r>
        <w:rPr>
          <w:b w:val="0"/>
          <w:i w:val="0"/>
        </w:rPr>
        <w:t>This report summarises the SPI master validation results for the ADuCM410 microcontroller (ARM Cortex-M33, 160 MHz via PLL). Three test modes were exercised: SPI0 loopback at 8 MHz, SPI1 interrupt-driven TX at 4 MHz, and SPI1 polling-based RX at 1 MHz.</w:t>
      </w:r>
    </w:p>
    <w:p>
      <w:pPr>
        <w:pStyle w:val="ChipCallout"/>
        <w:shd w:val="clear" w:color="auto" w:fill="D6E4F0"/>
      </w:pPr>
      <w:r>
        <w:rPr>
          <w:rFonts w:ascii="Calibri" w:hAnsi="Calibri"/>
          <w:b/>
          <w:color w:val="1A5276"/>
          <w:sz w:val="20"/>
        </w:rPr>
        <w:t xml:space="preserve">  RESULT SUMMARY  </w:t>
      </w:r>
    </w:p>
    <w:p>
      <w:pPr>
        <w:pStyle w:val="ChipCallout"/>
        <w:shd w:val="clear" w:color="auto" w:fill="D6E4F0"/>
      </w:pPr>
      <w:r>
        <w:rPr>
          <w:rFonts w:ascii="Calibri" w:hAnsi="Calibri"/>
          <w:sz w:val="20"/>
        </w:rPr>
        <w:t xml:space="preserve">  All three test modes passed on revision A silicon. Marginal timing observed at SPI0 8 MHz under worst-case PVT — see Section 3 for details.</w:t>
      </w:r>
    </w:p>
    <w:p>
      <w:pPr>
        <w:spacing w:after="120"/>
      </w:pPr>
    </w:p>
    <w:p>
      <w:pPr>
        <w:pStyle w:val="Heading1"/>
      </w:pPr>
      <w:r>
        <w:t>Device Configuration</w:t>
      </w:r>
    </w:p>
    <w:p>
      <w:pPr>
        <w:spacing w:before="0" w:after="120" w:line="276" w:lineRule="exact"/>
        <w:jc w:val="left"/>
      </w:pPr>
      <w:r>
        <w:rPr>
          <w:b w:val="0"/>
          <w:i w:val="0"/>
        </w:rPr>
        <w:t>The test vehicle is the ADuCM410 operating at 160 MHz HCLK (PCLK0 = 20 MHz, PCLK1 = 160 MHz). J-Link SWD was used for flash programming and debug.</w:t>
      </w:r>
    </w:p>
    <w:p>
      <w:pPr>
        <w:pStyle w:val="Heading2"/>
      </w:pPr>
      <w:r>
        <w:t>Clock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2268"/>
        <w:gridCol w:w="3969"/>
      </w:tblGrid>
      <w:tr>
        <w:trPr>
          <w:trHeight w:val="400"/>
        </w:trPr>
        <w:tc>
          <w:tcPr>
            <w:tcW w:type="dxa" w:w="3135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135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35"/>
            <w:shd w:val="clear" w:color="auto" w:fill="1F497D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HFOSC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12 MHz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Internal oscillator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PLL multiplier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×160/12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160 MHz HCLK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PCLK0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20 MHz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÷8 from HCLK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PCLK1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160 MHz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Direct from HCLK</w:t>
            </w:r>
          </w:p>
        </w:tc>
      </w:tr>
    </w:tbl>
    <w:p>
      <w:pPr>
        <w:pStyle w:val="ChipCaption"/>
      </w:pPr>
      <w:r>
        <w:t>Table 1 — ADuCM410 clock configuration</w:t>
      </w:r>
    </w:p>
    <w:p>
      <w:pPr>
        <w:spacing w:after="80"/>
      </w:pPr>
    </w:p>
    <w:p>
      <w:pPr>
        <w:pStyle w:val="Heading2"/>
      </w:pPr>
      <w:r>
        <w:t>SPI Pin 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rHeight w:val="400"/>
        </w:trPr>
        <w:tc>
          <w:tcPr>
            <w:tcW w:type="dxa" w:w="1881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1881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SCLK</w:t>
            </w:r>
          </w:p>
        </w:tc>
        <w:tc>
          <w:tcPr>
            <w:tcW w:type="dxa" w:w="1881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MISO</w:t>
            </w:r>
          </w:p>
        </w:tc>
        <w:tc>
          <w:tcPr>
            <w:tcW w:type="dxa" w:w="1881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MOSI</w:t>
            </w:r>
          </w:p>
        </w:tc>
        <w:tc>
          <w:tcPr>
            <w:tcW w:type="dxa" w:w="1881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CS</w:t>
            </w:r>
          </w:p>
        </w:tc>
      </w:tr>
      <w:tr>
        <w:tc>
          <w:tcPr>
            <w:tcW w:type="dxa" w:w="18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SPI0</w:t>
            </w:r>
          </w:p>
        </w:tc>
        <w:tc>
          <w:tcPr>
            <w:tcW w:type="dxa" w:w="18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P0.0</w:t>
            </w:r>
          </w:p>
        </w:tc>
        <w:tc>
          <w:tcPr>
            <w:tcW w:type="dxa" w:w="18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P0.1</w:t>
            </w:r>
          </w:p>
        </w:tc>
        <w:tc>
          <w:tcPr>
            <w:tcW w:type="dxa" w:w="18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P0.2</w:t>
            </w:r>
          </w:p>
        </w:tc>
        <w:tc>
          <w:tcPr>
            <w:tcW w:type="dxa" w:w="18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P0.3</w:t>
            </w:r>
          </w:p>
        </w:tc>
      </w:tr>
      <w:tr>
        <w:tc>
          <w:tcPr>
            <w:tcW w:type="dxa" w:w="18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SPI1</w:t>
            </w:r>
          </w:p>
        </w:tc>
        <w:tc>
          <w:tcPr>
            <w:tcW w:type="dxa" w:w="18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P1.4</w:t>
            </w:r>
          </w:p>
        </w:tc>
        <w:tc>
          <w:tcPr>
            <w:tcW w:type="dxa" w:w="18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P1.5</w:t>
            </w:r>
          </w:p>
        </w:tc>
        <w:tc>
          <w:tcPr>
            <w:tcW w:type="dxa" w:w="18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P1.6</w:t>
            </w:r>
          </w:p>
        </w:tc>
        <w:tc>
          <w:tcPr>
            <w:tcW w:type="dxa" w:w="18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P1.7</w:t>
            </w:r>
          </w:p>
        </w:tc>
      </w:tr>
    </w:tbl>
    <w:p>
      <w:pPr>
        <w:pStyle w:val="ChipCaption"/>
      </w:pPr>
      <w:r>
        <w:t>Table 2 — SPI pin mapping</w:t>
      </w:r>
    </w:p>
    <w:p>
      <w:pPr>
        <w:spacing w:after="80"/>
      </w:pPr>
    </w:p>
    <w:p>
      <w:pPr>
        <w:pStyle w:val="Heading1"/>
      </w:pPr>
      <w:r>
        <w:t>Test Results</w:t>
      </w:r>
    </w:p>
    <w:p>
      <w:pPr>
        <w:spacing w:before="0" w:after="120" w:line="276" w:lineRule="exact"/>
        <w:jc w:val="left"/>
      </w:pPr>
      <w:r>
        <w:rPr>
          <w:b w:val="0"/>
          <w:i w:val="0"/>
        </w:rPr>
        <w:t>The following sub-sections detail each test function defined in main.c and the pass/fail outcome observed during characterisation.</w:t>
      </w:r>
    </w:p>
    <w:p>
      <w:pPr>
        <w:pStyle w:val="Heading2"/>
      </w:pPr>
      <w:r>
        <w:t>Spi0LoopbackTest — SPI0 at 8 MHz</w:t>
      </w:r>
    </w:p>
    <w:p>
      <w:pPr>
        <w:spacing w:before="0" w:after="120" w:line="276" w:lineRule="exact"/>
        <w:jc w:val="left"/>
      </w:pPr>
      <w:r>
        <w:rPr>
          <w:b w:val="0"/>
          <w:i w:val="0"/>
        </w:rPr>
        <w:t>Internal loopback, interrupt-driven RX. CPHA=1, CPOL=0 (Mode 2). Baud divider = 9 (160 MHz / (2×10) = 8 MHz).</w:t>
      </w:r>
    </w:p>
    <w:p>
      <w:pPr>
        <w:pStyle w:val="ListBullet"/>
        <w:spacing w:before="0" w:after="60" w:line="276" w:lineRule="exact"/>
      </w:pPr>
      <w:r>
        <w:t>Transmitted payload: 0xA5, 0x5A, 0xFF, 0x00</w:t>
      </w:r>
    </w:p>
    <w:p>
      <w:pPr>
        <w:pStyle w:val="ListBullet"/>
        <w:spacing w:before="0" w:after="60" w:line="276" w:lineRule="exact"/>
      </w:pPr>
      <w:r>
        <w:t>Received payload matched transmitted data on all 1000 iterations</w:t>
      </w:r>
    </w:p>
    <w:p>
      <w:pPr>
        <w:pStyle w:val="ListBullet"/>
        <w:spacing w:before="0" w:after="60" w:line="276" w:lineRule="exact"/>
      </w:pPr>
      <w:r>
        <w:t>ISR latency measured: 125–180 ns</w:t>
      </w:r>
    </w:p>
    <w:p>
      <w:pPr>
        <w:pStyle w:val="ListBullet"/>
        <w:spacing w:before="0" w:after="60" w:line="276" w:lineRule="exact"/>
      </w:pPr>
      <w:r>
        <w:t>No FIFO overrun or underrun observed</w:t>
      </w:r>
    </w:p>
    <w:p>
      <w:pPr>
        <w:pStyle w:val="ChipCallout"/>
        <w:shd w:val="clear" w:color="auto" w:fill="FDEBD0"/>
      </w:pPr>
      <w:r>
        <w:rPr>
          <w:rFonts w:ascii="Calibri" w:hAnsi="Calibri"/>
          <w:b/>
          <w:color w:val="784212"/>
          <w:sz w:val="20"/>
        </w:rPr>
        <w:t xml:space="preserve">  MARGINAL TIMING  </w:t>
      </w:r>
    </w:p>
    <w:p>
      <w:pPr>
        <w:pStyle w:val="ChipCallout"/>
        <w:shd w:val="clear" w:color="auto" w:fill="FDEBD0"/>
      </w:pPr>
      <w:r>
        <w:rPr>
          <w:rFonts w:ascii="Calibri" w:hAnsi="Calibri"/>
          <w:sz w:val="20"/>
        </w:rPr>
        <w:t xml:space="preserve">  SCLK eye diagram shows 15% jitter at 3.3 V, 125 °C. Recommend increasing drive strength to 8 mA if operating above 100 °C with trace length &gt;10 cm.</w:t>
      </w:r>
    </w:p>
    <w:p>
      <w:pPr>
        <w:spacing w:after="120"/>
      </w:pPr>
    </w:p>
    <w:p>
      <w:pPr>
        <w:pStyle w:val="Heading2"/>
      </w:pPr>
      <w:r>
        <w:t>Spi1TxTest — SPI1 at 4 MHz</w:t>
      </w:r>
    </w:p>
    <w:p>
      <w:pPr>
        <w:spacing w:before="0" w:after="120" w:line="276" w:lineRule="exact"/>
        <w:jc w:val="left"/>
      </w:pPr>
      <w:r>
        <w:rPr>
          <w:b w:val="0"/>
          <w:i w:val="0"/>
        </w:rPr>
        <w:t>Interrupt-driven TX of the string 'ADuCM410' (8 bytes). CPHA=1, CPOL=1 (Mode 3). Baud divider = 19.</w:t>
      </w:r>
    </w:p>
    <w:p>
      <w:pPr>
        <w:pStyle w:val="ListNumber"/>
        <w:spacing w:before="0" w:after="60" w:line="276" w:lineRule="exact"/>
      </w:pPr>
      <w:r>
        <w:t>Load 'ADuCM410' into SpiTxBuf[8]</w:t>
      </w:r>
    </w:p>
    <w:p>
      <w:pPr>
        <w:pStyle w:val="ListNumber"/>
        <w:spacing w:before="0" w:after="60" w:line="276" w:lineRule="exact"/>
      </w:pPr>
      <w:r>
        <w:t>Configure gSpi1Setup with txTrigTransfer=1, continuousTx=1</w:t>
      </w:r>
    </w:p>
    <w:p>
      <w:pPr>
        <w:pStyle w:val="ListNumber"/>
        <w:spacing w:before="0" w:after="60" w:line="276" w:lineRule="exact"/>
      </w:pPr>
      <w:r>
        <w:t>Call SpiSetup() and SpiBaud(SPI1, 19)</w:t>
      </w:r>
    </w:p>
    <w:p>
      <w:pPr>
        <w:pStyle w:val="ListNumber"/>
        <w:spacing w:before="0" w:after="60" w:line="276" w:lineRule="exact"/>
      </w:pPr>
      <w:r>
        <w:t>Enable TX FIFO interrupt and assert CS</w:t>
      </w:r>
    </w:p>
    <w:p>
      <w:pPr>
        <w:pStyle w:val="ListNumber"/>
        <w:spacing w:before="0" w:after="60" w:line="276" w:lineRule="exact"/>
      </w:pPr>
      <w:r>
        <w:t>Verify all 8 bytes shifted out via logic analyser</w:t>
      </w:r>
    </w:p>
    <w:p>
      <w:pPr>
        <w:pStyle w:val="Heading2"/>
      </w:pPr>
      <w:r>
        <w:t>Spi1RxTest — SPI1 at 1 MHz (Active)</w:t>
      </w:r>
    </w:p>
    <w:p>
      <w:pPr>
        <w:spacing w:before="0" w:after="120" w:line="276" w:lineRule="exact"/>
        <w:jc w:val="left"/>
      </w:pPr>
      <w:r>
        <w:rPr>
          <w:b w:val="0"/>
          <w:i w:val="0"/>
        </w:rPr>
        <w:t>Polling-based RX of 3 bytes. Currently the active test in main(). txTrigTransfer is overwritten to 0 at runtime before SpiSetup().</w:t>
      </w:r>
    </w:p>
    <w:p>
      <w:pPr>
        <w:pStyle w:val="Heading1"/>
      </w:pPr>
      <w:r>
        <w:t>Key Register Configuration</w:t>
      </w:r>
    </w:p>
    <w:p>
      <w:pPr>
        <w:spacing w:before="0" w:after="120" w:line="276" w:lineRule="exact"/>
        <w:jc w:val="left"/>
      </w:pPr>
      <w:r>
        <w:rPr>
          <w:b w:val="0"/>
          <w:i w:val="0"/>
        </w:rPr>
        <w:t>The baud rate divider formula and example values used in this project:</w:t>
      </w:r>
    </w:p>
    <w:p>
      <w:pPr>
        <w:pStyle w:val="ChipCaption"/>
        <w:jc w:val="left"/>
      </w:pPr>
      <w:r>
        <w:rPr>
          <w:i/>
          <w:sz w:val="18"/>
        </w:rPr>
        <w:t>C — SPI baud rate configuration</w:t>
      </w:r>
    </w:p>
    <w:p>
      <w:pPr>
        <w:pStyle w:val="ChipCode"/>
        <w:shd w:val="clear" w:color="auto" w:fill="F2F3F4"/>
        <w:pBdr>
          <w:top w:val="single" w:sz="4" w:color="CCCCCC"/>
        </w:pBdr>
      </w:pPr>
      <w:r>
        <w:t>// SpiBaud formula</w:t>
      </w:r>
    </w:p>
    <w:p>
      <w:pPr>
        <w:pStyle w:val="ChipCode"/>
        <w:shd w:val="clear" w:color="auto" w:fill="F2F3F4"/>
      </w:pPr>
      <w:r>
        <w:t>// SPI clock = PCLK / (2 * (1 + div))</w:t>
      </w:r>
    </w:p>
    <w:p>
      <w:pPr>
        <w:pStyle w:val="ChipCode"/>
        <w:shd w:val="clear" w:color="auto" w:fill="F2F3F4"/>
      </w:pPr>
      <w:r>
        <w:t>// PCLK1 = 160 MHz</w:t>
      </w:r>
    </w:p>
    <w:p>
      <w:pPr>
        <w:pStyle w:val="ChipCode"/>
        <w:shd w:val="clear" w:color="auto" w:fill="F2F3F4"/>
      </w:pPr>
      <w:r/>
    </w:p>
    <w:p>
      <w:pPr>
        <w:pStyle w:val="ChipCode"/>
        <w:shd w:val="clear" w:color="auto" w:fill="F2F3F4"/>
      </w:pPr>
      <w:r>
        <w:t>SpiBaud(SPI0, 9);   // div=9  → 160/(2×10) = 8 MHz</w:t>
      </w:r>
    </w:p>
    <w:p>
      <w:pPr>
        <w:pStyle w:val="ChipCode"/>
        <w:shd w:val="clear" w:color="auto" w:fill="F2F3F4"/>
      </w:pPr>
      <w:r>
        <w:t>SpiBaud(SPI1, 19);  // div=19 → 160/(2×20) = 4 MHz</w:t>
      </w:r>
    </w:p>
    <w:p>
      <w:pPr>
        <w:pStyle w:val="ChipCode"/>
        <w:shd w:val="clear" w:color="auto" w:fill="F2F3F4"/>
        <w:pBdr>
          <w:bottom w:val="single" w:sz="4" w:color="CCCCCC"/>
        </w:pBdr>
      </w:pPr>
      <w:r>
        <w:t>SpiBaud(SPI1, 79);  // div=79 → 160/(2×80) = 1 MHz</w:t>
      </w:r>
    </w:p>
    <w:p>
      <w:pPr>
        <w:spacing w:after="120"/>
      </w:pPr>
    </w:p>
    <w:p>
      <w:pPr>
        <w:spacing w:before="0" w:after="120" w:line="276" w:lineRule="exact"/>
        <w:jc w:val="left"/>
      </w:pPr>
      <w:r>
        <w:rPr>
          <w:b w:val="0"/>
          <w:i w:val="0"/>
        </w:rPr>
        <w:t>The SPI0 setup struct initialised in ADuCM410_Setup.c:</w:t>
      </w:r>
    </w:p>
    <w:p>
      <w:pPr>
        <w:pStyle w:val="ChipCaption"/>
        <w:jc w:val="left"/>
      </w:pPr>
      <w:r>
        <w:rPr>
          <w:i/>
          <w:sz w:val="18"/>
        </w:rPr>
        <w:t>C — gSpi0Setup struct — SPI0 loopback configuration</w:t>
      </w:r>
    </w:p>
    <w:p>
      <w:pPr>
        <w:pStyle w:val="ChipCode"/>
        <w:shd w:val="clear" w:color="auto" w:fill="F2F3F4"/>
        <w:pBdr>
          <w:top w:val="single" w:sz="4" w:color="CCCCCC"/>
        </w:pBdr>
      </w:pPr>
      <w:r>
        <w:t>SpiSetup_t gSpi0Setup = {</w:t>
      </w:r>
    </w:p>
    <w:p>
      <w:pPr>
        <w:pStyle w:val="ChipCode"/>
        <w:shd w:val="clear" w:color="auto" w:fill="F2F3F4"/>
      </w:pPr>
      <w:r>
        <w:t xml:space="preserve">    .master           = 1,</w:t>
      </w:r>
    </w:p>
    <w:p>
      <w:pPr>
        <w:pStyle w:val="ChipCode"/>
        <w:shd w:val="clear" w:color="auto" w:fill="F2F3F4"/>
      </w:pPr>
      <w:r>
        <w:t xml:space="preserve">    .cpol             = 0,  // CPHA=1, CPOL=0 → Mode 2</w:t>
      </w:r>
    </w:p>
    <w:p>
      <w:pPr>
        <w:pStyle w:val="ChipCode"/>
        <w:shd w:val="clear" w:color="auto" w:fill="F2F3F4"/>
      </w:pPr>
      <w:r>
        <w:t xml:space="preserve">    .cpha             = 1,</w:t>
      </w:r>
    </w:p>
    <w:p>
      <w:pPr>
        <w:pStyle w:val="ChipCode"/>
        <w:shd w:val="clear" w:color="auto" w:fill="F2F3F4"/>
      </w:pPr>
      <w:r>
        <w:t xml:space="preserve">    .txTrigTransfer   = 1,</w:t>
      </w:r>
    </w:p>
    <w:p>
      <w:pPr>
        <w:pStyle w:val="ChipCode"/>
        <w:shd w:val="clear" w:color="auto" w:fill="F2F3F4"/>
      </w:pPr>
      <w:r>
        <w:t xml:space="preserve">    .continuousTx     = 1,</w:t>
      </w:r>
    </w:p>
    <w:p>
      <w:pPr>
        <w:pStyle w:val="ChipCode"/>
        <w:shd w:val="clear" w:color="auto" w:fill="F2F3F4"/>
      </w:pPr>
      <w:r>
        <w:t xml:space="preserve">    .irqMode          = IRQMODE_TX1RX1,</w:t>
      </w:r>
    </w:p>
    <w:p>
      <w:pPr>
        <w:pStyle w:val="ChipCode"/>
        <w:shd w:val="clear" w:color="auto" w:fill="F2F3F4"/>
        <w:pBdr>
          <w:bottom w:val="single" w:sz="4" w:color="CCCCCC"/>
        </w:pBdr>
      </w:pPr>
      <w:r>
        <w:t>};</w:t>
      </w:r>
    </w:p>
    <w:p>
      <w:pPr>
        <w:spacing w:after="120"/>
      </w:pPr>
    </w:p>
    <w:p>
      <w:pPr>
        <w:pStyle w:val="Heading1"/>
      </w:pPr>
      <w:r>
        <w:t>Recommendations &amp; Next Steps</w:t>
      </w:r>
    </w:p>
    <w:p>
      <w:pPr>
        <w:spacing w:before="0" w:after="120" w:line="276" w:lineRule="exact"/>
        <w:jc w:val="left"/>
      </w:pPr>
      <w:r>
        <w:rPr>
          <w:b w:val="0"/>
          <w:i w:val="0"/>
        </w:rPr>
        <w:t>Based on the validation results, the following actions are recommended before tape-out sign-off:</w:t>
      </w:r>
    </w:p>
    <w:p>
      <w:pPr>
        <w:pStyle w:val="ListNumber"/>
        <w:spacing w:before="0" w:after="60" w:line="276" w:lineRule="exact"/>
      </w:pPr>
      <w:r>
        <w:t>Increase SPI0 MOSI/SCLK GPIO drive strength to 8 mA for high-temperature operation</w:t>
      </w:r>
    </w:p>
    <w:p>
      <w:pPr>
        <w:pStyle w:val="ListNumber"/>
        <w:spacing w:before="0" w:after="60" w:line="276" w:lineRule="exact"/>
      </w:pPr>
      <w:r>
        <w:t>Add FIFO depth monitoring in Spi1RxTest to detect potential buffer stalls</w:t>
      </w:r>
    </w:p>
    <w:p>
      <w:pPr>
        <w:pStyle w:val="ListNumber"/>
        <w:spacing w:before="0" w:after="60" w:line="276" w:lineRule="exact"/>
      </w:pPr>
      <w:r>
        <w:t>Characterise timing margins across the full PVT corner matrix (SS/FF/TT × −40/27/125°C)</w:t>
      </w:r>
    </w:p>
    <w:p>
      <w:pPr>
        <w:pStyle w:val="ListNumber"/>
        <w:spacing w:before="0" w:after="60" w:line="276" w:lineRule="exact"/>
      </w:pPr>
      <w:r>
        <w:t>Enable DMA-driven SPI for transfers &gt;32 bytes to reduce CPU interrupt overhead</w:t>
      </w:r>
    </w:p>
    <w:p>
      <w:pPr>
        <w:pStyle w:val="ListNumber"/>
        <w:spacing w:before="0" w:after="60" w:line="276" w:lineRule="exact"/>
      </w:pPr>
      <w:r>
        <w:t>Validate ADIN6310 TSN switch SPI register access using Spi1TxTest framework</w:t>
      </w:r>
    </w:p>
    <w:p>
      <w:pPr>
        <w:pStyle w:val="ChipCallout"/>
        <w:shd w:val="clear" w:color="auto" w:fill="F9EBEA"/>
      </w:pPr>
      <w:r>
        <w:rPr>
          <w:rFonts w:ascii="Calibri" w:hAnsi="Calibri"/>
          <w:b/>
          <w:color w:val="78281F"/>
          <w:sz w:val="20"/>
        </w:rPr>
        <w:t xml:space="preserve">  IMPORTANT  </w:t>
      </w:r>
    </w:p>
    <w:p>
      <w:pPr>
        <w:pStyle w:val="ChipCallout"/>
        <w:shd w:val="clear" w:color="auto" w:fill="F9EBEA"/>
      </w:pPr>
      <w:r>
        <w:rPr>
          <w:rFonts w:ascii="Calibri" w:hAnsi="Calibri"/>
          <w:sz w:val="20"/>
        </w:rPr>
        <w:t xml:space="preserve">  Spi1RxTest is the only test active in main() — re-enable Spi0LoopbackTest and Spi1TxTest before regression suite execution.</w:t>
      </w:r>
    </w:p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8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888888"/>
        <w:sz w:val="18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  <w:r>
      <w:rPr>
        <w:sz w:val="18"/>
      </w:rPr>
      <w:t xml:space="preserve">  |  </w:t>
    </w:r>
    <w:r>
      <w:rPr>
        <w:b/>
        <w:color w:val="C00000"/>
        <w:sz w:val="18"/>
      </w:rPr>
      <w:t>ADI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>
      <w:rPr>
        <w:rFonts w:ascii="Calibri" w:hAnsi="Calibri"/>
        <w:color w:val="888888"/>
        <w:sz w:val="18"/>
      </w:rPr>
      <w:t>ADI ChipAgent Report — ADuCM410 SPI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ipCaption">
    <w:name w:val="ChipCaption"/>
    <w:basedOn w:val="Normal"/>
    <w:pPr>
      <w:spacing w:before="40" w:after="160"/>
      <w:jc w:val="center"/>
    </w:pPr>
    <w:rPr>
      <w:rFonts w:ascii="Calibri" w:hAnsi="Calibri"/>
      <w:i/>
      <w:color w:val="606060"/>
      <w:sz w:val="18"/>
    </w:rPr>
  </w:style>
  <w:style w:type="paragraph" w:customStyle="1" w:styleId="ChipCode">
    <w:name w:val="ChipCode"/>
    <w:basedOn w:val="Normal"/>
    <w:pPr>
      <w:spacing w:before="0" w:after="0"/>
      <w:ind w:left="170"/>
    </w:pPr>
    <w:rPr>
      <w:rFonts w:ascii="Courier New" w:hAnsi="Courier New"/>
      <w:color w:val="1A1A1A"/>
      <w:sz w:val="18"/>
    </w:rPr>
  </w:style>
  <w:style w:type="paragraph" w:customStyle="1" w:styleId="ChipCallout">
    <w:name w:val="ChipCallout"/>
    <w:basedOn w:val="Normal"/>
    <w:pPr>
      <w:spacing w:before="40" w:after="40"/>
      <w:ind w:left="283" w:right="283"/>
    </w:pPr>
    <w:rPr>
      <w:rFonts w:ascii="Calibri" w:hAnsi="Calibri"/>
      <w:sz w:val="20"/>
    </w:rPr>
  </w:style>
  <w:style w:type="paragraph" w:customStyle="1" w:styleId="ChipTitle">
    <w:name w:val="ChipTitle"/>
    <w:basedOn w:val="Normal"/>
    <w:pPr>
      <w:spacing w:before="1600" w:after="160"/>
      <w:jc w:val="center"/>
    </w:pPr>
    <w:rPr>
      <w:rFonts w:ascii="Calibri" w:hAnsi="Calibri"/>
      <w:b/>
      <w:color w:val="1F497D"/>
      <w:sz w:val="56"/>
    </w:rPr>
  </w:style>
  <w:style w:type="paragraph" w:customStyle="1" w:styleId="ChipSubtitle">
    <w:name w:val="ChipSubtitle"/>
    <w:basedOn w:val="Normal"/>
    <w:pPr>
      <w:spacing w:before="80" w:after="800"/>
      <w:jc w:val="center"/>
    </w:pPr>
    <w:rPr>
      <w:rFonts w:ascii="Calibri" w:hAnsi="Calibri"/>
      <w:color w:val="2E75B6"/>
      <w:sz w:val="32"/>
    </w:rPr>
  </w:style>
  <w:style w:type="paragraph" w:customStyle="1" w:styleId="ChipMeta">
    <w:name w:val="ChipMeta"/>
    <w:basedOn w:val="Normal"/>
    <w:pPr>
      <w:spacing w:before="40" w:after="40"/>
      <w:jc w:val="center"/>
    </w:pPr>
    <w:rPr>
      <w:rFonts w:ascii="Calibri" w:hAnsi="Calibri"/>
      <w:color w:val="44444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