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7F044" w14:textId="77777777" w:rsidR="00275068" w:rsidRPr="00275068" w:rsidRDefault="00275068" w:rsidP="00C500FF">
      <w:pPr>
        <w:spacing w:after="0" w:line="480" w:lineRule="auto"/>
        <w:ind w:left="6" w:firstLine="0"/>
        <w:jc w:val="center"/>
        <w:rPr>
          <w:rFonts w:ascii="Times New Roman" w:hAnsi="Times New Roman" w:cs="Times New Roman"/>
          <w:b/>
          <w:color w:val="auto"/>
          <w:sz w:val="26"/>
          <w:szCs w:val="26"/>
        </w:rPr>
      </w:pPr>
    </w:p>
    <w:p w14:paraId="2C793154" w14:textId="77777777" w:rsidR="00275068" w:rsidRPr="00275068" w:rsidRDefault="00275068" w:rsidP="00C500FF">
      <w:pPr>
        <w:spacing w:after="0" w:line="480" w:lineRule="auto"/>
        <w:ind w:left="0" w:firstLine="0"/>
        <w:rPr>
          <w:rFonts w:ascii="Times New Roman" w:hAnsi="Times New Roman" w:cs="Times New Roman"/>
          <w:b/>
          <w:color w:val="auto"/>
          <w:sz w:val="40"/>
          <w:szCs w:val="40"/>
        </w:rPr>
      </w:pPr>
    </w:p>
    <w:p w14:paraId="40662813" w14:textId="77777777" w:rsidR="00275068" w:rsidRPr="00275068" w:rsidRDefault="00275068" w:rsidP="00C500FF">
      <w:pPr>
        <w:spacing w:after="0" w:line="480" w:lineRule="auto"/>
        <w:ind w:left="6" w:firstLine="0"/>
        <w:jc w:val="center"/>
        <w:rPr>
          <w:rFonts w:ascii="Times New Roman" w:hAnsi="Times New Roman" w:cs="Times New Roman"/>
          <w:b/>
          <w:color w:val="auto"/>
          <w:sz w:val="40"/>
          <w:szCs w:val="40"/>
        </w:rPr>
      </w:pPr>
      <w:r w:rsidRPr="00275068">
        <w:rPr>
          <w:rFonts w:ascii="Times New Roman" w:hAnsi="Times New Roman" w:cs="Times New Roman"/>
          <w:color w:val="auto"/>
          <w:sz w:val="40"/>
          <w:szCs w:val="40"/>
        </w:rPr>
        <w:t>New Shopping Mall in Kuala Lumpur, Malaysia</w:t>
      </w:r>
    </w:p>
    <w:p w14:paraId="2A1C4276" w14:textId="77777777" w:rsidR="00275068" w:rsidRPr="00275068" w:rsidRDefault="00275068" w:rsidP="00C500FF">
      <w:pPr>
        <w:spacing w:after="0" w:line="480" w:lineRule="auto"/>
        <w:ind w:left="0" w:firstLine="0"/>
        <w:rPr>
          <w:rFonts w:ascii="Times New Roman" w:hAnsi="Times New Roman" w:cs="Times New Roman"/>
          <w:b/>
          <w:color w:val="auto"/>
          <w:sz w:val="40"/>
          <w:szCs w:val="40"/>
        </w:rPr>
      </w:pPr>
    </w:p>
    <w:p w14:paraId="192E6F61" w14:textId="77777777" w:rsidR="00275068" w:rsidRPr="00275068" w:rsidRDefault="00275068" w:rsidP="00C500FF">
      <w:pPr>
        <w:spacing w:after="0" w:line="480" w:lineRule="auto"/>
        <w:ind w:left="6" w:firstLine="0"/>
        <w:jc w:val="center"/>
        <w:rPr>
          <w:rFonts w:ascii="Times New Roman" w:hAnsi="Times New Roman" w:cs="Times New Roman"/>
          <w:b/>
          <w:color w:val="auto"/>
          <w:sz w:val="40"/>
          <w:szCs w:val="40"/>
        </w:rPr>
      </w:pPr>
      <w:r w:rsidRPr="00275068">
        <w:rPr>
          <w:rFonts w:ascii="Times New Roman" w:hAnsi="Times New Roman" w:cs="Times New Roman"/>
          <w:b/>
          <w:color w:val="auto"/>
          <w:sz w:val="40"/>
          <w:szCs w:val="40"/>
        </w:rPr>
        <w:t>Applied Data Science Capstone</w:t>
      </w:r>
    </w:p>
    <w:p w14:paraId="25738CCB" w14:textId="77777777" w:rsidR="00275068" w:rsidRPr="00275068" w:rsidRDefault="00275068" w:rsidP="00C500FF">
      <w:pPr>
        <w:spacing w:after="0" w:line="480" w:lineRule="auto"/>
        <w:ind w:left="68" w:firstLine="0"/>
        <w:jc w:val="center"/>
        <w:rPr>
          <w:rFonts w:ascii="Times New Roman" w:hAnsi="Times New Roman" w:cs="Times New Roman"/>
          <w:b/>
          <w:color w:val="auto"/>
          <w:sz w:val="40"/>
          <w:szCs w:val="40"/>
        </w:rPr>
      </w:pPr>
    </w:p>
    <w:p w14:paraId="60EACA44" w14:textId="021AF16E" w:rsidR="00275068" w:rsidRPr="00275068" w:rsidRDefault="00275068" w:rsidP="00C500FF">
      <w:pPr>
        <w:spacing w:after="0" w:line="480" w:lineRule="auto"/>
        <w:ind w:left="68" w:firstLine="0"/>
        <w:jc w:val="center"/>
        <w:rPr>
          <w:rFonts w:ascii="Times New Roman" w:hAnsi="Times New Roman" w:cs="Times New Roman"/>
          <w:b/>
          <w:color w:val="auto"/>
          <w:sz w:val="40"/>
          <w:szCs w:val="40"/>
        </w:rPr>
      </w:pPr>
      <w:r w:rsidRPr="00275068">
        <w:rPr>
          <w:rFonts w:ascii="Times New Roman" w:hAnsi="Times New Roman" w:cs="Times New Roman"/>
          <w:noProof/>
          <w:color w:val="auto"/>
          <w:sz w:val="36"/>
          <w:szCs w:val="36"/>
        </w:rPr>
        <w:drawing>
          <wp:inline distT="0" distB="0" distL="0" distR="0" wp14:anchorId="3C58BF75" wp14:editId="33B5B53C">
            <wp:extent cx="29908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543050"/>
                    </a:xfrm>
                    <a:prstGeom prst="rect">
                      <a:avLst/>
                    </a:prstGeom>
                    <a:noFill/>
                    <a:ln>
                      <a:noFill/>
                    </a:ln>
                  </pic:spPr>
                </pic:pic>
              </a:graphicData>
            </a:graphic>
          </wp:inline>
        </w:drawing>
      </w:r>
    </w:p>
    <w:p w14:paraId="76CA7B17" w14:textId="5EACA8A7" w:rsidR="00275068" w:rsidRPr="00275068" w:rsidRDefault="00275068" w:rsidP="00C500FF">
      <w:pPr>
        <w:spacing w:after="0" w:line="480" w:lineRule="auto"/>
        <w:ind w:left="0" w:firstLine="0"/>
        <w:jc w:val="center"/>
        <w:rPr>
          <w:rFonts w:ascii="Times New Roman" w:hAnsi="Times New Roman" w:cs="Times New Roman"/>
          <w:color w:val="auto"/>
          <w:sz w:val="40"/>
          <w:szCs w:val="40"/>
        </w:rPr>
      </w:pPr>
      <w:r w:rsidRPr="00275068">
        <w:rPr>
          <w:rFonts w:ascii="Times New Roman" w:hAnsi="Times New Roman" w:cs="Times New Roman"/>
          <w:b/>
          <w:color w:val="auto"/>
          <w:sz w:val="40"/>
          <w:szCs w:val="40"/>
        </w:rPr>
        <w:t>Coursera Capstone</w:t>
      </w:r>
    </w:p>
    <w:p w14:paraId="50E1186A" w14:textId="77777777" w:rsidR="00275068" w:rsidRPr="00275068" w:rsidRDefault="00275068" w:rsidP="00C500FF">
      <w:pPr>
        <w:spacing w:after="0" w:line="480" w:lineRule="auto"/>
        <w:jc w:val="center"/>
        <w:rPr>
          <w:rFonts w:ascii="Times New Roman" w:hAnsi="Times New Roman" w:cs="Times New Roman"/>
          <w:color w:val="auto"/>
          <w:sz w:val="40"/>
          <w:szCs w:val="40"/>
        </w:rPr>
      </w:pPr>
      <w:r w:rsidRPr="00275068">
        <w:rPr>
          <w:rFonts w:ascii="Times New Roman" w:hAnsi="Times New Roman" w:cs="Times New Roman"/>
          <w:color w:val="auto"/>
          <w:sz w:val="40"/>
          <w:szCs w:val="40"/>
        </w:rPr>
        <w:t>By: Gyaneshwar Patle</w:t>
      </w:r>
    </w:p>
    <w:p w14:paraId="66728C79" w14:textId="77777777" w:rsidR="00275068" w:rsidRPr="00275068" w:rsidRDefault="00275068" w:rsidP="00C500FF">
      <w:pPr>
        <w:spacing w:after="0" w:line="480" w:lineRule="auto"/>
        <w:ind w:left="18" w:right="4"/>
        <w:jc w:val="center"/>
        <w:rPr>
          <w:rFonts w:ascii="Times New Roman" w:hAnsi="Times New Roman" w:cs="Times New Roman"/>
          <w:color w:val="auto"/>
          <w:sz w:val="40"/>
          <w:szCs w:val="40"/>
        </w:rPr>
      </w:pPr>
    </w:p>
    <w:p w14:paraId="5383E25C" w14:textId="37022A20" w:rsidR="00275068" w:rsidRDefault="00275068" w:rsidP="00C500FF">
      <w:pPr>
        <w:spacing w:after="0" w:line="480" w:lineRule="auto"/>
        <w:ind w:left="18" w:right="4"/>
        <w:jc w:val="center"/>
        <w:rPr>
          <w:rFonts w:ascii="Times New Roman" w:hAnsi="Times New Roman" w:cs="Times New Roman"/>
          <w:color w:val="auto"/>
          <w:sz w:val="40"/>
          <w:szCs w:val="40"/>
        </w:rPr>
      </w:pPr>
      <w:r w:rsidRPr="00275068">
        <w:rPr>
          <w:rFonts w:ascii="Times New Roman" w:hAnsi="Times New Roman" w:cs="Times New Roman"/>
          <w:color w:val="auto"/>
          <w:sz w:val="40"/>
          <w:szCs w:val="40"/>
        </w:rPr>
        <w:t>July 2019</w:t>
      </w:r>
    </w:p>
    <w:p w14:paraId="638B9402" w14:textId="77777777" w:rsidR="00C500FF" w:rsidRDefault="00275068" w:rsidP="00C500FF">
      <w:pPr>
        <w:spacing w:after="0" w:line="480" w:lineRule="auto"/>
        <w:ind w:right="4"/>
        <w:jc w:val="center"/>
        <w:rPr>
          <w:rFonts w:ascii="Times New Roman" w:hAnsi="Times New Roman" w:cs="Times New Roman"/>
          <w:color w:val="auto"/>
          <w:sz w:val="36"/>
          <w:szCs w:val="36"/>
        </w:rPr>
      </w:pPr>
      <w:r>
        <w:rPr>
          <w:rFonts w:ascii="Times New Roman" w:hAnsi="Times New Roman" w:cs="Times New Roman"/>
          <w:color w:val="auto"/>
          <w:sz w:val="40"/>
          <w:szCs w:val="40"/>
        </w:rPr>
        <w:br w:type="page"/>
      </w:r>
      <w:r w:rsidRPr="00C500FF">
        <w:rPr>
          <w:rFonts w:ascii="Times New Roman" w:hAnsi="Times New Roman" w:cs="Times New Roman"/>
          <w:color w:val="auto"/>
          <w:sz w:val="36"/>
          <w:szCs w:val="36"/>
        </w:rPr>
        <w:lastRenderedPageBreak/>
        <w:t>Introduction</w:t>
      </w:r>
    </w:p>
    <w:p w14:paraId="26881346" w14:textId="77777777" w:rsidR="00C500FF" w:rsidRDefault="00275068" w:rsidP="00C500FF">
      <w:pPr>
        <w:spacing w:after="0" w:line="480" w:lineRule="auto"/>
        <w:ind w:right="4"/>
        <w:jc w:val="both"/>
        <w:rPr>
          <w:rFonts w:ascii="Times New Roman" w:hAnsi="Times New Roman" w:cs="Times New Roman"/>
          <w:color w:val="auto"/>
          <w:sz w:val="40"/>
          <w:szCs w:val="40"/>
        </w:rPr>
      </w:pPr>
      <w:r w:rsidRPr="00C500FF">
        <w:rPr>
          <w:rFonts w:ascii="Times New Roman" w:hAnsi="Times New Roman" w:cs="Times New Roman"/>
          <w:color w:val="auto"/>
          <w:sz w:val="26"/>
          <w:szCs w:val="26"/>
        </w:rP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14:paraId="418614AE" w14:textId="77777777" w:rsidR="00C500FF" w:rsidRDefault="00C500FF" w:rsidP="00C500FF">
      <w:pPr>
        <w:spacing w:after="0" w:line="480" w:lineRule="auto"/>
        <w:ind w:right="4"/>
        <w:jc w:val="both"/>
        <w:rPr>
          <w:rFonts w:ascii="Times New Roman" w:hAnsi="Times New Roman" w:cs="Times New Roman"/>
          <w:b/>
          <w:color w:val="auto"/>
          <w:sz w:val="26"/>
          <w:szCs w:val="26"/>
        </w:rPr>
      </w:pPr>
    </w:p>
    <w:p w14:paraId="6F0A03CF" w14:textId="20CF0882" w:rsidR="00C500FF" w:rsidRDefault="00275068" w:rsidP="00C500FF">
      <w:pPr>
        <w:spacing w:after="0" w:line="480" w:lineRule="auto"/>
        <w:ind w:right="4"/>
        <w:jc w:val="both"/>
        <w:rPr>
          <w:rFonts w:ascii="Times New Roman" w:hAnsi="Times New Roman" w:cs="Times New Roman"/>
          <w:color w:val="auto"/>
          <w:sz w:val="40"/>
          <w:szCs w:val="40"/>
        </w:rPr>
      </w:pPr>
      <w:r w:rsidRPr="00C500FF">
        <w:rPr>
          <w:rFonts w:ascii="Times New Roman" w:hAnsi="Times New Roman" w:cs="Times New Roman"/>
          <w:b/>
          <w:color w:val="auto"/>
          <w:sz w:val="26"/>
          <w:szCs w:val="26"/>
        </w:rPr>
        <w:t xml:space="preserve">Business Problem </w:t>
      </w:r>
    </w:p>
    <w:p w14:paraId="3D1E589F" w14:textId="77777777" w:rsidR="00C500FF" w:rsidRDefault="00275068" w:rsidP="00C500FF">
      <w:pPr>
        <w:spacing w:after="0" w:line="480" w:lineRule="auto"/>
        <w:ind w:right="4"/>
        <w:jc w:val="both"/>
        <w:rPr>
          <w:rFonts w:ascii="Times New Roman" w:hAnsi="Times New Roman" w:cs="Times New Roman"/>
          <w:color w:val="auto"/>
          <w:sz w:val="40"/>
          <w:szCs w:val="40"/>
        </w:rPr>
      </w:pPr>
      <w:r w:rsidRPr="00C500FF">
        <w:rPr>
          <w:rFonts w:ascii="Times New Roman" w:hAnsi="Times New Roman" w:cs="Times New Roman"/>
          <w:color w:val="auto"/>
          <w:sz w:val="26"/>
          <w:szCs w:val="26"/>
        </w:rPr>
        <w:t xml:space="preserve">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  </w:t>
      </w:r>
    </w:p>
    <w:p w14:paraId="0925A7C4" w14:textId="77777777" w:rsidR="00C500FF" w:rsidRDefault="00275068" w:rsidP="00C500FF">
      <w:pPr>
        <w:spacing w:after="0" w:line="480" w:lineRule="auto"/>
        <w:ind w:right="4"/>
        <w:jc w:val="both"/>
        <w:rPr>
          <w:rFonts w:ascii="Times New Roman" w:hAnsi="Times New Roman" w:cs="Times New Roman"/>
          <w:color w:val="auto"/>
          <w:sz w:val="40"/>
          <w:szCs w:val="40"/>
        </w:rPr>
      </w:pPr>
      <w:r w:rsidRPr="00C500FF">
        <w:rPr>
          <w:rFonts w:ascii="Times New Roman" w:hAnsi="Times New Roman" w:cs="Times New Roman"/>
          <w:b/>
          <w:color w:val="auto"/>
          <w:sz w:val="26"/>
          <w:szCs w:val="26"/>
        </w:rPr>
        <w:lastRenderedPageBreak/>
        <w:t xml:space="preserve">Target Audience of this project </w:t>
      </w:r>
    </w:p>
    <w:p w14:paraId="6C151A5E" w14:textId="77777777" w:rsidR="00C500FF" w:rsidRDefault="00275068" w:rsidP="00C500FF">
      <w:pPr>
        <w:spacing w:after="0" w:line="480" w:lineRule="auto"/>
        <w:ind w:right="4"/>
        <w:jc w:val="both"/>
        <w:rPr>
          <w:rFonts w:ascii="Times New Roman" w:hAnsi="Times New Roman" w:cs="Times New Roman"/>
          <w:color w:val="auto"/>
          <w:sz w:val="40"/>
          <w:szCs w:val="40"/>
        </w:rPr>
      </w:pPr>
      <w:r w:rsidRPr="00C500FF">
        <w:rPr>
          <w:rFonts w:ascii="Times New Roman" w:hAnsi="Times New Roman" w:cs="Times New Roman"/>
          <w:color w:val="auto"/>
          <w:sz w:val="26"/>
          <w:szCs w:val="26"/>
        </w:rPr>
        <w:t xml:space="preserve">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w:t>
      </w:r>
    </w:p>
    <w:p w14:paraId="0FB36CCF" w14:textId="0BA24EED" w:rsidR="00C500FF" w:rsidRDefault="00275068" w:rsidP="00C500FF">
      <w:pPr>
        <w:spacing w:after="0" w:line="480" w:lineRule="auto"/>
        <w:ind w:right="4"/>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14:paraId="6CBA95E3" w14:textId="77777777" w:rsidR="00C500FF" w:rsidRDefault="00C500FF" w:rsidP="00C500FF">
      <w:pPr>
        <w:spacing w:after="0" w:line="480" w:lineRule="auto"/>
        <w:ind w:right="4"/>
        <w:rPr>
          <w:rFonts w:ascii="Times New Roman" w:hAnsi="Times New Roman" w:cs="Times New Roman"/>
          <w:color w:val="auto"/>
          <w:sz w:val="26"/>
          <w:szCs w:val="26"/>
        </w:rPr>
      </w:pPr>
    </w:p>
    <w:p w14:paraId="6977D402" w14:textId="77777777" w:rsidR="00C500FF" w:rsidRDefault="00275068" w:rsidP="00C500FF">
      <w:pPr>
        <w:spacing w:after="0" w:line="480" w:lineRule="auto"/>
        <w:ind w:right="4"/>
        <w:rPr>
          <w:rFonts w:ascii="Times New Roman" w:hAnsi="Times New Roman" w:cs="Times New Roman"/>
          <w:color w:val="auto"/>
          <w:sz w:val="36"/>
          <w:szCs w:val="36"/>
        </w:rPr>
      </w:pPr>
      <w:r w:rsidRPr="00C500FF">
        <w:rPr>
          <w:rFonts w:ascii="Times New Roman" w:hAnsi="Times New Roman" w:cs="Times New Roman"/>
          <w:color w:val="auto"/>
          <w:sz w:val="36"/>
          <w:szCs w:val="36"/>
        </w:rPr>
        <w:t>Data</w:t>
      </w:r>
    </w:p>
    <w:p w14:paraId="0F11A179" w14:textId="5CA60E1A" w:rsidR="00275068" w:rsidRPr="00C500FF" w:rsidRDefault="00275068" w:rsidP="00C500FF">
      <w:pPr>
        <w:spacing w:after="0" w:line="480" w:lineRule="auto"/>
        <w:ind w:right="4"/>
        <w:rPr>
          <w:rFonts w:ascii="Times New Roman" w:hAnsi="Times New Roman" w:cs="Times New Roman"/>
          <w:color w:val="auto"/>
          <w:sz w:val="40"/>
          <w:szCs w:val="40"/>
        </w:rPr>
      </w:pPr>
      <w:r w:rsidRPr="00C500FF">
        <w:rPr>
          <w:rFonts w:ascii="Times New Roman" w:hAnsi="Times New Roman" w:cs="Times New Roman"/>
          <w:b/>
          <w:color w:val="auto"/>
          <w:sz w:val="26"/>
          <w:szCs w:val="26"/>
        </w:rPr>
        <w:t xml:space="preserve">To solve the problem, we will need the following data: </w:t>
      </w:r>
    </w:p>
    <w:p w14:paraId="326C4C97" w14:textId="77777777" w:rsidR="00275068" w:rsidRPr="00C500FF" w:rsidRDefault="00275068" w:rsidP="00C500FF">
      <w:pPr>
        <w:numPr>
          <w:ilvl w:val="0"/>
          <w:numId w:val="1"/>
        </w:numPr>
        <w:spacing w:after="47" w:line="480" w:lineRule="auto"/>
        <w:ind w:right="50" w:hanging="36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List of neighbourhoods in Kuala Lumpur. This defines the scope of this project which is confined to the city of Kuala Lumpur, the capital city of the country of Malaysia in South East Asia. </w:t>
      </w:r>
    </w:p>
    <w:p w14:paraId="7FC30814" w14:textId="77777777" w:rsidR="00275068" w:rsidRPr="00C500FF" w:rsidRDefault="00275068" w:rsidP="00C500FF">
      <w:pPr>
        <w:numPr>
          <w:ilvl w:val="0"/>
          <w:numId w:val="1"/>
        </w:numPr>
        <w:spacing w:after="47" w:line="480" w:lineRule="auto"/>
        <w:ind w:right="50" w:hanging="36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Latitude and longitude coordinates of those neighbourhoods. This is required in order to plot the map and also to get the venue data. </w:t>
      </w:r>
    </w:p>
    <w:p w14:paraId="7819F58D" w14:textId="77777777" w:rsidR="00275068" w:rsidRPr="00C500FF" w:rsidRDefault="00275068" w:rsidP="00C500FF">
      <w:pPr>
        <w:numPr>
          <w:ilvl w:val="0"/>
          <w:numId w:val="1"/>
        </w:numPr>
        <w:spacing w:after="161" w:line="480" w:lineRule="auto"/>
        <w:ind w:right="50" w:hanging="36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Venue data, particularly data related to shopping malls. We will use this data to perform clustering on the neighbourhoods. </w:t>
      </w:r>
    </w:p>
    <w:p w14:paraId="5E4D3931" w14:textId="77777777" w:rsidR="00777EB9" w:rsidRDefault="00777EB9" w:rsidP="00C500FF">
      <w:pPr>
        <w:spacing w:after="273" w:line="480" w:lineRule="auto"/>
        <w:ind w:left="0" w:firstLine="0"/>
        <w:jc w:val="both"/>
        <w:rPr>
          <w:rFonts w:ascii="Times New Roman" w:hAnsi="Times New Roman" w:cs="Times New Roman"/>
          <w:color w:val="auto"/>
          <w:sz w:val="26"/>
          <w:szCs w:val="26"/>
        </w:rPr>
      </w:pPr>
    </w:p>
    <w:p w14:paraId="484F857C" w14:textId="44B13BBA" w:rsidR="00275068" w:rsidRPr="00C500FF" w:rsidRDefault="00275068" w:rsidP="00C500FF">
      <w:pPr>
        <w:spacing w:after="273"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lastRenderedPageBreak/>
        <w:t xml:space="preserve"> </w:t>
      </w:r>
      <w:r w:rsidRPr="00C500FF">
        <w:rPr>
          <w:rFonts w:ascii="Times New Roman" w:hAnsi="Times New Roman" w:cs="Times New Roman"/>
          <w:b/>
          <w:color w:val="auto"/>
          <w:sz w:val="26"/>
          <w:szCs w:val="26"/>
        </w:rPr>
        <w:t xml:space="preserve">Sources of data and methods to extract them </w:t>
      </w:r>
    </w:p>
    <w:p w14:paraId="2DC0B0D4" w14:textId="286F544F" w:rsidR="00275068" w:rsidRPr="00C500FF" w:rsidRDefault="00275068" w:rsidP="00C500FF">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This Wikipedia page</w:t>
      </w:r>
      <w:r w:rsidR="00C500FF">
        <w:rPr>
          <w:rFonts w:ascii="Times New Roman" w:hAnsi="Times New Roman" w:cs="Times New Roman"/>
          <w:color w:val="auto"/>
          <w:sz w:val="26"/>
          <w:szCs w:val="26"/>
        </w:rPr>
        <w:t xml:space="preserve"> </w:t>
      </w:r>
      <w:r w:rsidRPr="00C500FF">
        <w:rPr>
          <w:rFonts w:ascii="Times New Roman" w:hAnsi="Times New Roman" w:cs="Times New Roman"/>
          <w:color w:val="auto"/>
          <w:sz w:val="26"/>
          <w:szCs w:val="26"/>
        </w:rPr>
        <w:t>(</w:t>
      </w:r>
      <w:hyperlink r:id="rId6">
        <w:r w:rsidRPr="00C500FF">
          <w:rPr>
            <w:rFonts w:ascii="Times New Roman" w:hAnsi="Times New Roman" w:cs="Times New Roman"/>
            <w:color w:val="auto"/>
            <w:sz w:val="26"/>
            <w:szCs w:val="26"/>
            <w:u w:val="single" w:color="0563C1"/>
          </w:rPr>
          <w:t>https://en.wikipedia.org/wiki/Category:Suburbs_in_Kuala_Lumpur</w:t>
        </w:r>
      </w:hyperlink>
      <w:hyperlink r:id="rId7">
        <w:r w:rsidRPr="00C500FF">
          <w:rPr>
            <w:rFonts w:ascii="Times New Roman" w:hAnsi="Times New Roman" w:cs="Times New Roman"/>
            <w:color w:val="auto"/>
            <w:sz w:val="26"/>
            <w:szCs w:val="26"/>
          </w:rPr>
          <w:t>)</w:t>
        </w:r>
      </w:hyperlink>
      <w:r w:rsidRPr="00C500FF">
        <w:rPr>
          <w:rFonts w:ascii="Times New Roman" w:hAnsi="Times New Roman" w:cs="Times New Roman"/>
          <w:color w:val="auto"/>
          <w:sz w:val="26"/>
          <w:szCs w:val="26"/>
        </w:rPr>
        <w:t xml:space="preserve"> contains a list of neighbourhoods in Kuala Lumpur, with a total of 70 neighbourhoods. We will use web scraping techniques to extract the data from the Wikipedia page, with the help of Python requests and </w:t>
      </w:r>
      <w:proofErr w:type="spellStart"/>
      <w:r w:rsidRPr="00C500FF">
        <w:rPr>
          <w:rFonts w:ascii="Times New Roman" w:hAnsi="Times New Roman" w:cs="Times New Roman"/>
          <w:color w:val="auto"/>
          <w:sz w:val="26"/>
          <w:szCs w:val="26"/>
        </w:rPr>
        <w:t>beautifulsoup</w:t>
      </w:r>
      <w:proofErr w:type="spellEnd"/>
      <w:r w:rsidRPr="00C500FF">
        <w:rPr>
          <w:rFonts w:ascii="Times New Roman" w:hAnsi="Times New Roman" w:cs="Times New Roman"/>
          <w:color w:val="auto"/>
          <w:sz w:val="26"/>
          <w:szCs w:val="26"/>
        </w:rPr>
        <w:t xml:space="preserve"> packages. Then we will get the geographical coordinates of the neighbourhoods using Python Geocoder package which will give us the latitude and longitude coordinates of the neighbourhoods.  </w:t>
      </w:r>
    </w:p>
    <w:p w14:paraId="544C7321" w14:textId="77777777" w:rsidR="00275068" w:rsidRPr="00C500FF" w:rsidRDefault="00275068" w:rsidP="00777EB9">
      <w:pPr>
        <w:spacing w:after="1" w:line="480" w:lineRule="auto"/>
        <w:ind w:left="-5" w:right="50" w:firstLine="725"/>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After that, we will use Foursquare API to get the venue data for those neighbourhoods. Foursquare has one of the largest </w:t>
      </w:r>
      <w:proofErr w:type="gramStart"/>
      <w:r w:rsidRPr="00C500FF">
        <w:rPr>
          <w:rFonts w:ascii="Times New Roman" w:hAnsi="Times New Roman" w:cs="Times New Roman"/>
          <w:color w:val="auto"/>
          <w:sz w:val="26"/>
          <w:szCs w:val="26"/>
        </w:rPr>
        <w:t>database</w:t>
      </w:r>
      <w:proofErr w:type="gramEnd"/>
      <w:r w:rsidRPr="00C500FF">
        <w:rPr>
          <w:rFonts w:ascii="Times New Roman" w:hAnsi="Times New Roman" w:cs="Times New Roman"/>
          <w:color w:val="auto"/>
          <w:sz w:val="26"/>
          <w:szCs w:val="26"/>
        </w:rPr>
        <w:t xml:space="preserve"> of 105+ million places and is used by over 125,000 developers. </w:t>
      </w:r>
    </w:p>
    <w:p w14:paraId="755353A1" w14:textId="77777777" w:rsidR="00C500FF" w:rsidRDefault="00275068" w:rsidP="00920EF0">
      <w:pPr>
        <w:spacing w:line="480" w:lineRule="auto"/>
        <w:ind w:left="-5" w:right="50" w:firstLine="725"/>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14:paraId="6EE66D18" w14:textId="77777777" w:rsidR="00920EF0" w:rsidRDefault="00920EF0" w:rsidP="00920EF0">
      <w:pPr>
        <w:spacing w:line="480" w:lineRule="auto"/>
        <w:ind w:left="-5" w:right="50" w:firstLine="5"/>
        <w:jc w:val="both"/>
        <w:rPr>
          <w:rFonts w:ascii="Times New Roman" w:hAnsi="Times New Roman" w:cs="Times New Roman"/>
          <w:color w:val="auto"/>
          <w:sz w:val="36"/>
          <w:szCs w:val="36"/>
        </w:rPr>
      </w:pPr>
    </w:p>
    <w:p w14:paraId="6B73D92C" w14:textId="77777777" w:rsidR="00920EF0" w:rsidRDefault="00920EF0" w:rsidP="00920EF0">
      <w:pPr>
        <w:spacing w:line="480" w:lineRule="auto"/>
        <w:ind w:left="-5" w:right="50" w:firstLine="5"/>
        <w:jc w:val="both"/>
        <w:rPr>
          <w:rFonts w:ascii="Times New Roman" w:hAnsi="Times New Roman" w:cs="Times New Roman"/>
          <w:color w:val="auto"/>
          <w:sz w:val="36"/>
          <w:szCs w:val="36"/>
        </w:rPr>
      </w:pPr>
    </w:p>
    <w:p w14:paraId="1AF5E609" w14:textId="18F433CC" w:rsidR="00C500FF" w:rsidRDefault="00275068" w:rsidP="00920EF0">
      <w:pPr>
        <w:spacing w:line="480" w:lineRule="auto"/>
        <w:ind w:left="-5" w:right="50" w:firstLine="5"/>
        <w:jc w:val="both"/>
        <w:rPr>
          <w:rFonts w:ascii="Times New Roman" w:hAnsi="Times New Roman" w:cs="Times New Roman"/>
          <w:color w:val="auto"/>
          <w:sz w:val="26"/>
          <w:szCs w:val="26"/>
        </w:rPr>
      </w:pPr>
      <w:r w:rsidRPr="00C500FF">
        <w:rPr>
          <w:rFonts w:ascii="Times New Roman" w:hAnsi="Times New Roman" w:cs="Times New Roman"/>
          <w:color w:val="auto"/>
          <w:sz w:val="36"/>
          <w:szCs w:val="36"/>
        </w:rPr>
        <w:lastRenderedPageBreak/>
        <w:t xml:space="preserve">Methodology </w:t>
      </w:r>
    </w:p>
    <w:p w14:paraId="68258CD2" w14:textId="0AAC9C54" w:rsidR="00275068" w:rsidRPr="00C500FF" w:rsidRDefault="00275068" w:rsidP="00C500FF">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Firstly, we need to get the list of neighbourhoods in the city of Kuala Lumpur. Fortunately, the list is available in the Wikipedia page </w:t>
      </w:r>
      <w:hyperlink r:id="rId8">
        <w:r w:rsidRPr="00C500FF">
          <w:rPr>
            <w:rFonts w:ascii="Times New Roman" w:hAnsi="Times New Roman" w:cs="Times New Roman"/>
            <w:color w:val="auto"/>
            <w:sz w:val="26"/>
            <w:szCs w:val="26"/>
          </w:rPr>
          <w:t>(</w:t>
        </w:r>
      </w:hyperlink>
      <w:hyperlink r:id="rId9">
        <w:r w:rsidRPr="00C500FF">
          <w:rPr>
            <w:rFonts w:ascii="Times New Roman" w:hAnsi="Times New Roman" w:cs="Times New Roman"/>
            <w:color w:val="auto"/>
            <w:sz w:val="26"/>
            <w:szCs w:val="26"/>
            <w:u w:val="single" w:color="0563C1"/>
          </w:rPr>
          <w:t>https://en.wikipedia.org/wiki/Category:Suburbs_in_Kuala_Lumpur</w:t>
        </w:r>
      </w:hyperlink>
      <w:hyperlink r:id="rId10">
        <w:r w:rsidRPr="00C500FF">
          <w:rPr>
            <w:rFonts w:ascii="Times New Roman" w:hAnsi="Times New Roman" w:cs="Times New Roman"/>
            <w:color w:val="auto"/>
            <w:sz w:val="26"/>
            <w:szCs w:val="26"/>
          </w:rPr>
          <w:t>)</w:t>
        </w:r>
      </w:hyperlink>
      <w:r w:rsidRPr="00C500FF">
        <w:rPr>
          <w:rFonts w:ascii="Times New Roman" w:hAnsi="Times New Roman" w:cs="Times New Roman"/>
          <w:color w:val="auto"/>
          <w:sz w:val="26"/>
          <w:szCs w:val="26"/>
        </w:rPr>
        <w:t xml:space="preserve">. We will do web scraping using Python requests and </w:t>
      </w:r>
      <w:proofErr w:type="spellStart"/>
      <w:r w:rsidRPr="00C500FF">
        <w:rPr>
          <w:rFonts w:ascii="Times New Roman" w:hAnsi="Times New Roman" w:cs="Times New Roman"/>
          <w:color w:val="auto"/>
          <w:sz w:val="26"/>
          <w:szCs w:val="26"/>
        </w:rPr>
        <w:t>beautifulsoup</w:t>
      </w:r>
      <w:proofErr w:type="spellEnd"/>
      <w:r w:rsidRPr="00C500FF">
        <w:rPr>
          <w:rFonts w:ascii="Times New Roman" w:hAnsi="Times New Roman" w:cs="Times New Roman"/>
          <w:color w:val="auto"/>
          <w:sz w:val="26"/>
          <w:szCs w:val="26"/>
        </w:rPr>
        <w:t xml:space="preserve"> packages to extract the list of </w:t>
      </w:r>
      <w:proofErr w:type="gramStart"/>
      <w:r w:rsidRPr="00C500FF">
        <w:rPr>
          <w:rFonts w:ascii="Times New Roman" w:hAnsi="Times New Roman" w:cs="Times New Roman"/>
          <w:color w:val="auto"/>
          <w:sz w:val="26"/>
          <w:szCs w:val="26"/>
        </w:rPr>
        <w:t>neighbourhoods</w:t>
      </w:r>
      <w:proofErr w:type="gramEnd"/>
      <w:r w:rsidRPr="00C500FF">
        <w:rPr>
          <w:rFonts w:ascii="Times New Roman" w:hAnsi="Times New Roman" w:cs="Times New Roman"/>
          <w:color w:val="auto"/>
          <w:sz w:val="26"/>
          <w:szCs w:val="26"/>
        </w:rPr>
        <w:t xml:space="preserve">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w:t>
      </w:r>
      <w:proofErr w:type="spellStart"/>
      <w:r w:rsidRPr="00C500FF">
        <w:rPr>
          <w:rFonts w:ascii="Times New Roman" w:hAnsi="Times New Roman" w:cs="Times New Roman"/>
          <w:color w:val="auto"/>
          <w:sz w:val="26"/>
          <w:szCs w:val="26"/>
        </w:rPr>
        <w:t>DataFrame</w:t>
      </w:r>
      <w:proofErr w:type="spellEnd"/>
      <w:r w:rsidRPr="00C500FF">
        <w:rPr>
          <w:rFonts w:ascii="Times New Roman" w:hAnsi="Times New Roman" w:cs="Times New Roman"/>
          <w:color w:val="auto"/>
          <w:sz w:val="26"/>
          <w:szCs w:val="26"/>
        </w:rPr>
        <w:t xml:space="preserve"> and then visualize the neighbourhoods in a map using Folium package. This allows us to perform a sanity check to make sure that the geographical coordinates data returned by Geocoder are correctly plotted in the city of Kuala Lumpur. </w:t>
      </w:r>
    </w:p>
    <w:p w14:paraId="0398431D" w14:textId="77777777" w:rsidR="00275068" w:rsidRPr="00C500FF" w:rsidRDefault="00275068" w:rsidP="00C500FF">
      <w:pPr>
        <w:spacing w:after="112"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Next, we will use Foursquare API to get the top 100 venues that are within a radius of 2000 meters. </w:t>
      </w:r>
    </w:p>
    <w:p w14:paraId="03535574" w14:textId="77777777" w:rsidR="00275068" w:rsidRPr="00C500FF" w:rsidRDefault="00275068" w:rsidP="00C500FF">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w:t>
      </w:r>
      <w:r w:rsidRPr="00C500FF">
        <w:rPr>
          <w:rFonts w:ascii="Times New Roman" w:hAnsi="Times New Roman" w:cs="Times New Roman"/>
          <w:color w:val="auto"/>
          <w:sz w:val="26"/>
          <w:szCs w:val="26"/>
        </w:rPr>
        <w:lastRenderedPageBreak/>
        <w:t xml:space="preserve">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 </w:t>
      </w:r>
    </w:p>
    <w:p w14:paraId="0F770C90" w14:textId="77777777" w:rsidR="00920EF0" w:rsidRDefault="00275068" w:rsidP="00920EF0">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 </w:t>
      </w:r>
    </w:p>
    <w:p w14:paraId="0AA8409C"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2671D3A3"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20081D49"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3D49F2B9"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3FCAAFE6"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4B470CC3"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76ACE4F5" w14:textId="5DCAE1D8" w:rsidR="00275068" w:rsidRPr="00920EF0" w:rsidRDefault="00275068" w:rsidP="00920EF0">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36"/>
          <w:szCs w:val="36"/>
        </w:rPr>
        <w:lastRenderedPageBreak/>
        <w:t xml:space="preserve">Results </w:t>
      </w:r>
    </w:p>
    <w:p w14:paraId="61D88BCE" w14:textId="77777777" w:rsidR="00275068" w:rsidRPr="00C500FF" w:rsidRDefault="00275068" w:rsidP="00C500FF">
      <w:pPr>
        <w:spacing w:after="208"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The results from the k-means clustering show that we can categorize the neighbourhoods into 3 clusters based on the frequency of occurrence for “Shopping Mall”: </w:t>
      </w:r>
    </w:p>
    <w:p w14:paraId="4B7840F7" w14:textId="77777777" w:rsidR="00275068" w:rsidRPr="00C500FF" w:rsidRDefault="00275068" w:rsidP="00C500FF">
      <w:pPr>
        <w:numPr>
          <w:ilvl w:val="0"/>
          <w:numId w:val="2"/>
        </w:numPr>
        <w:spacing w:after="130" w:line="480" w:lineRule="auto"/>
        <w:ind w:right="50" w:hanging="36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Cluster 0: Neighbourhoods with moderate number of shopping malls </w:t>
      </w:r>
    </w:p>
    <w:p w14:paraId="5F61297B" w14:textId="77777777" w:rsidR="00275068" w:rsidRPr="00C500FF" w:rsidRDefault="00275068" w:rsidP="00C500FF">
      <w:pPr>
        <w:numPr>
          <w:ilvl w:val="0"/>
          <w:numId w:val="2"/>
        </w:numPr>
        <w:spacing w:after="132" w:line="480" w:lineRule="auto"/>
        <w:ind w:right="50" w:hanging="36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Cluster 1: Neighbourhoods with low number to no existence of shopping malls </w:t>
      </w:r>
    </w:p>
    <w:p w14:paraId="2D814726" w14:textId="77777777" w:rsidR="00275068" w:rsidRPr="00C500FF" w:rsidRDefault="00275068" w:rsidP="00C500FF">
      <w:pPr>
        <w:numPr>
          <w:ilvl w:val="0"/>
          <w:numId w:val="2"/>
        </w:numPr>
        <w:spacing w:after="248" w:line="480" w:lineRule="auto"/>
        <w:ind w:right="50" w:hanging="36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Cluster 2: Neighbourhoods with high concentration of shopping malls </w:t>
      </w:r>
    </w:p>
    <w:p w14:paraId="5393531F" w14:textId="77777777" w:rsidR="00275068" w:rsidRPr="00C500FF" w:rsidRDefault="00275068" w:rsidP="00C500FF">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The results of the clustering are visualized in the map below with cluster 0 in red colour, cluster 1 in purple colour, and cluster 2 in mint green colour. </w:t>
      </w:r>
    </w:p>
    <w:p w14:paraId="55E8AFB1" w14:textId="77777777" w:rsidR="00275068" w:rsidRPr="00C500FF" w:rsidRDefault="00275068" w:rsidP="00C500FF">
      <w:pPr>
        <w:spacing w:after="227"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2AA0CDC3" w14:textId="77777777" w:rsidR="00920EF0" w:rsidRDefault="00275068" w:rsidP="00C500FF">
      <w:pPr>
        <w:spacing w:after="213"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noProof/>
          <w:color w:val="auto"/>
          <w:sz w:val="26"/>
          <w:szCs w:val="26"/>
        </w:rPr>
        <w:drawing>
          <wp:inline distT="0" distB="0" distL="0" distR="0" wp14:anchorId="0F33D448" wp14:editId="52637B6A">
            <wp:extent cx="5731510" cy="3508375"/>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11"/>
                    <a:stretch>
                      <a:fillRect/>
                    </a:stretch>
                  </pic:blipFill>
                  <pic:spPr>
                    <a:xfrm>
                      <a:off x="0" y="0"/>
                      <a:ext cx="5731510" cy="3508375"/>
                    </a:xfrm>
                    <a:prstGeom prst="rect">
                      <a:avLst/>
                    </a:prstGeom>
                  </pic:spPr>
                </pic:pic>
              </a:graphicData>
            </a:graphic>
          </wp:inline>
        </w:drawing>
      </w:r>
      <w:r w:rsidRPr="00C500FF">
        <w:rPr>
          <w:rFonts w:ascii="Times New Roman" w:hAnsi="Times New Roman" w:cs="Times New Roman"/>
          <w:color w:val="auto"/>
          <w:sz w:val="26"/>
          <w:szCs w:val="26"/>
        </w:rPr>
        <w:t xml:space="preserve"> </w:t>
      </w:r>
    </w:p>
    <w:p w14:paraId="318DC48D" w14:textId="38AEF2AE" w:rsidR="00275068" w:rsidRPr="00C500FF" w:rsidRDefault="00275068" w:rsidP="00C500FF">
      <w:pPr>
        <w:spacing w:after="213"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36"/>
          <w:szCs w:val="36"/>
        </w:rPr>
        <w:lastRenderedPageBreak/>
        <w:t xml:space="preserve">Discussion </w:t>
      </w:r>
    </w:p>
    <w:p w14:paraId="1613BDCA" w14:textId="77777777" w:rsidR="00920EF0" w:rsidRDefault="00275068" w:rsidP="00920EF0">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As observations noted from the map in the Results section, most of the shopping malls are concentrated in the central area of Kuala Lumpur city, with the highest number in cluster 2 and moderate number in cluster 0. On the other hand, cluster 1 has very low number to no shopping mall in the neighbourhoods.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neighbourhoods in cluster 1 with little to no competition. Property developers with unique selling propositions to stand out from the competition can also open new shopping malls in neighbourhoods in cluster 0 with moderate competition. Lastly, property developers are advised to avoid neighbourhoods in cluster 2 which already have high concentration of shopping malls and suffering from intense competition.</w:t>
      </w:r>
    </w:p>
    <w:p w14:paraId="46C49988"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4207E960"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0746A31A"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609FE1E3"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25619034" w14:textId="3BEBD039" w:rsidR="00275068" w:rsidRPr="00C500FF" w:rsidRDefault="00275068" w:rsidP="00920EF0">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36"/>
          <w:szCs w:val="36"/>
        </w:rPr>
        <w:lastRenderedPageBreak/>
        <w:t xml:space="preserve">Limitations and Suggestions for Future Research </w:t>
      </w:r>
    </w:p>
    <w:p w14:paraId="6640FED9" w14:textId="77777777" w:rsidR="00C500FF" w:rsidRDefault="00275068" w:rsidP="00C500FF">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w:t>
      </w:r>
    </w:p>
    <w:p w14:paraId="38EDEC05" w14:textId="77777777" w:rsidR="00920EF0" w:rsidRDefault="00920EF0" w:rsidP="00C500FF">
      <w:pPr>
        <w:spacing w:line="480" w:lineRule="auto"/>
        <w:ind w:left="-5" w:right="50"/>
        <w:jc w:val="both"/>
        <w:rPr>
          <w:rFonts w:ascii="Times New Roman" w:hAnsi="Times New Roman" w:cs="Times New Roman"/>
          <w:color w:val="auto"/>
          <w:sz w:val="36"/>
          <w:szCs w:val="36"/>
        </w:rPr>
      </w:pPr>
    </w:p>
    <w:p w14:paraId="635DCE1D" w14:textId="77777777" w:rsidR="00920EF0" w:rsidRDefault="00920EF0" w:rsidP="00C500FF">
      <w:pPr>
        <w:spacing w:line="480" w:lineRule="auto"/>
        <w:ind w:left="-5" w:right="50"/>
        <w:jc w:val="both"/>
        <w:rPr>
          <w:rFonts w:ascii="Times New Roman" w:hAnsi="Times New Roman" w:cs="Times New Roman"/>
          <w:color w:val="auto"/>
          <w:sz w:val="36"/>
          <w:szCs w:val="36"/>
        </w:rPr>
      </w:pPr>
    </w:p>
    <w:p w14:paraId="77B0C374" w14:textId="77777777" w:rsidR="00920EF0" w:rsidRDefault="00920EF0" w:rsidP="00C500FF">
      <w:pPr>
        <w:spacing w:line="480" w:lineRule="auto"/>
        <w:ind w:left="-5" w:right="50"/>
        <w:jc w:val="both"/>
        <w:rPr>
          <w:rFonts w:ascii="Times New Roman" w:hAnsi="Times New Roman" w:cs="Times New Roman"/>
          <w:color w:val="auto"/>
          <w:sz w:val="36"/>
          <w:szCs w:val="36"/>
        </w:rPr>
      </w:pPr>
    </w:p>
    <w:p w14:paraId="6F4A2CE2" w14:textId="77777777" w:rsidR="00920EF0" w:rsidRDefault="00920EF0" w:rsidP="00C500FF">
      <w:pPr>
        <w:spacing w:line="480" w:lineRule="auto"/>
        <w:ind w:left="-5" w:right="50"/>
        <w:jc w:val="both"/>
        <w:rPr>
          <w:rFonts w:ascii="Times New Roman" w:hAnsi="Times New Roman" w:cs="Times New Roman"/>
          <w:color w:val="auto"/>
          <w:sz w:val="36"/>
          <w:szCs w:val="36"/>
        </w:rPr>
      </w:pPr>
    </w:p>
    <w:p w14:paraId="67D453C4" w14:textId="77777777" w:rsidR="00920EF0" w:rsidRDefault="00920EF0" w:rsidP="00C500FF">
      <w:pPr>
        <w:spacing w:line="480" w:lineRule="auto"/>
        <w:ind w:left="-5" w:right="50"/>
        <w:jc w:val="both"/>
        <w:rPr>
          <w:rFonts w:ascii="Times New Roman" w:hAnsi="Times New Roman" w:cs="Times New Roman"/>
          <w:color w:val="auto"/>
          <w:sz w:val="36"/>
          <w:szCs w:val="36"/>
        </w:rPr>
      </w:pPr>
    </w:p>
    <w:p w14:paraId="77C23383" w14:textId="77777777" w:rsidR="00920EF0" w:rsidRDefault="00920EF0" w:rsidP="00C500FF">
      <w:pPr>
        <w:spacing w:line="480" w:lineRule="auto"/>
        <w:ind w:left="-5" w:right="50"/>
        <w:jc w:val="both"/>
        <w:rPr>
          <w:rFonts w:ascii="Times New Roman" w:hAnsi="Times New Roman" w:cs="Times New Roman"/>
          <w:color w:val="auto"/>
          <w:sz w:val="36"/>
          <w:szCs w:val="36"/>
        </w:rPr>
      </w:pPr>
    </w:p>
    <w:p w14:paraId="3E77CEAC" w14:textId="77777777" w:rsidR="00920EF0" w:rsidRDefault="00920EF0" w:rsidP="00C500FF">
      <w:pPr>
        <w:spacing w:line="480" w:lineRule="auto"/>
        <w:ind w:left="-5" w:right="50"/>
        <w:jc w:val="both"/>
        <w:rPr>
          <w:rFonts w:ascii="Times New Roman" w:hAnsi="Times New Roman" w:cs="Times New Roman"/>
          <w:color w:val="auto"/>
          <w:sz w:val="36"/>
          <w:szCs w:val="36"/>
        </w:rPr>
      </w:pPr>
    </w:p>
    <w:p w14:paraId="04C35422" w14:textId="703F10E3" w:rsidR="00275068" w:rsidRPr="00C500FF" w:rsidRDefault="00275068" w:rsidP="00C500FF">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36"/>
          <w:szCs w:val="36"/>
        </w:rPr>
        <w:lastRenderedPageBreak/>
        <w:t xml:space="preserve">Conclusion </w:t>
      </w:r>
    </w:p>
    <w:p w14:paraId="6008549C" w14:textId="77777777" w:rsidR="00920EF0" w:rsidRDefault="00275068" w:rsidP="00920EF0">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neighbourhoods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 </w:t>
      </w:r>
    </w:p>
    <w:p w14:paraId="105F5A2C"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33141ABE"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6F2CB3EF"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112680D8"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0F1E5F19"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0D849ACE"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5B4AD884"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680A112E"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2F26D8AD" w14:textId="77777777" w:rsidR="00920EF0" w:rsidRDefault="00920EF0" w:rsidP="00920EF0">
      <w:pPr>
        <w:spacing w:line="480" w:lineRule="auto"/>
        <w:ind w:left="-5" w:right="50"/>
        <w:jc w:val="both"/>
        <w:rPr>
          <w:rFonts w:ascii="Times New Roman" w:hAnsi="Times New Roman" w:cs="Times New Roman"/>
          <w:color w:val="auto"/>
          <w:sz w:val="26"/>
          <w:szCs w:val="26"/>
        </w:rPr>
      </w:pPr>
    </w:p>
    <w:p w14:paraId="7C58BA7A" w14:textId="6541FA29" w:rsidR="00275068" w:rsidRPr="00C500FF" w:rsidRDefault="00275068" w:rsidP="00920EF0">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36"/>
          <w:szCs w:val="36"/>
        </w:rPr>
        <w:lastRenderedPageBreak/>
        <w:t xml:space="preserve">References </w:t>
      </w:r>
    </w:p>
    <w:p w14:paraId="72F6CD68" w14:textId="77777777" w:rsidR="00275068" w:rsidRPr="00C500FF" w:rsidRDefault="00275068" w:rsidP="00C500FF">
      <w:pPr>
        <w:spacing w:line="480" w:lineRule="auto"/>
        <w:ind w:left="-5"/>
        <w:jc w:val="both"/>
        <w:rPr>
          <w:rFonts w:ascii="Times New Roman" w:hAnsi="Times New Roman" w:cs="Times New Roman"/>
          <w:color w:val="auto"/>
          <w:sz w:val="26"/>
          <w:szCs w:val="26"/>
        </w:rPr>
      </w:pPr>
      <w:proofErr w:type="spellStart"/>
      <w:proofErr w:type="gramStart"/>
      <w:r w:rsidRPr="00C500FF">
        <w:rPr>
          <w:rFonts w:ascii="Times New Roman" w:hAnsi="Times New Roman" w:cs="Times New Roman"/>
          <w:color w:val="auto"/>
          <w:sz w:val="26"/>
          <w:szCs w:val="26"/>
        </w:rPr>
        <w:t>Category:Suburbs</w:t>
      </w:r>
      <w:proofErr w:type="spellEnd"/>
      <w:proofErr w:type="gramEnd"/>
      <w:r w:rsidRPr="00C500FF">
        <w:rPr>
          <w:rFonts w:ascii="Times New Roman" w:hAnsi="Times New Roman" w:cs="Times New Roman"/>
          <w:color w:val="auto"/>
          <w:sz w:val="26"/>
          <w:szCs w:val="26"/>
        </w:rPr>
        <w:t xml:space="preserve"> in Kuala Lumpur. </w:t>
      </w:r>
      <w:r w:rsidRPr="00C500FF">
        <w:rPr>
          <w:rFonts w:ascii="Times New Roman" w:hAnsi="Times New Roman" w:cs="Times New Roman"/>
          <w:i/>
          <w:color w:val="auto"/>
          <w:sz w:val="26"/>
          <w:szCs w:val="26"/>
        </w:rPr>
        <w:t>Wikipedia</w:t>
      </w:r>
      <w:r w:rsidRPr="00C500FF">
        <w:rPr>
          <w:rFonts w:ascii="Times New Roman" w:hAnsi="Times New Roman" w:cs="Times New Roman"/>
          <w:color w:val="auto"/>
          <w:sz w:val="26"/>
          <w:szCs w:val="26"/>
        </w:rPr>
        <w:t xml:space="preserve">. Retrieved from </w:t>
      </w:r>
      <w:hyperlink r:id="rId12">
        <w:r w:rsidRPr="00C500FF">
          <w:rPr>
            <w:rFonts w:ascii="Times New Roman" w:hAnsi="Times New Roman" w:cs="Times New Roman"/>
            <w:color w:val="auto"/>
            <w:sz w:val="26"/>
            <w:szCs w:val="26"/>
            <w:u w:val="single" w:color="0563C1"/>
          </w:rPr>
          <w:t>https://en.wikipedia.org/wiki/Category:Suburbs_in_Kuala_Lumpur</w:t>
        </w:r>
      </w:hyperlink>
      <w:hyperlink r:id="rId13">
        <w:r w:rsidRPr="00C500FF">
          <w:rPr>
            <w:rFonts w:ascii="Times New Roman" w:hAnsi="Times New Roman" w:cs="Times New Roman"/>
            <w:color w:val="auto"/>
            <w:sz w:val="26"/>
            <w:szCs w:val="26"/>
          </w:rPr>
          <w:t xml:space="preserve"> </w:t>
        </w:r>
      </w:hyperlink>
    </w:p>
    <w:p w14:paraId="01330EFD" w14:textId="77777777" w:rsidR="00275068" w:rsidRPr="00C500FF" w:rsidRDefault="00275068" w:rsidP="00C500FF">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Foursquare Developers Documentation. </w:t>
      </w:r>
      <w:r w:rsidRPr="00C500FF">
        <w:rPr>
          <w:rFonts w:ascii="Times New Roman" w:hAnsi="Times New Roman" w:cs="Times New Roman"/>
          <w:i/>
          <w:color w:val="auto"/>
          <w:sz w:val="26"/>
          <w:szCs w:val="26"/>
        </w:rPr>
        <w:t>Foursquare</w:t>
      </w:r>
      <w:r w:rsidRPr="00C500FF">
        <w:rPr>
          <w:rFonts w:ascii="Times New Roman" w:hAnsi="Times New Roman" w:cs="Times New Roman"/>
          <w:color w:val="auto"/>
          <w:sz w:val="26"/>
          <w:szCs w:val="26"/>
        </w:rPr>
        <w:t xml:space="preserve">. Retrieved from </w:t>
      </w:r>
      <w:hyperlink r:id="rId14">
        <w:r w:rsidRPr="00C500FF">
          <w:rPr>
            <w:rFonts w:ascii="Times New Roman" w:hAnsi="Times New Roman" w:cs="Times New Roman"/>
            <w:color w:val="auto"/>
            <w:sz w:val="26"/>
            <w:szCs w:val="26"/>
            <w:u w:val="single" w:color="0563C1"/>
          </w:rPr>
          <w:t>https://developer.foursquare.com/docs</w:t>
        </w:r>
      </w:hyperlink>
      <w:hyperlink r:id="rId15">
        <w:r w:rsidRPr="00C500FF">
          <w:rPr>
            <w:rFonts w:ascii="Times New Roman" w:hAnsi="Times New Roman" w:cs="Times New Roman"/>
            <w:color w:val="auto"/>
            <w:sz w:val="26"/>
            <w:szCs w:val="26"/>
          </w:rPr>
          <w:t xml:space="preserve"> </w:t>
        </w:r>
      </w:hyperlink>
    </w:p>
    <w:p w14:paraId="1ED2AB4C" w14:textId="77777777" w:rsidR="00275068" w:rsidRPr="00C500FF" w:rsidRDefault="00275068" w:rsidP="00C500FF">
      <w:pPr>
        <w:spacing w:line="480" w:lineRule="auto"/>
        <w:ind w:left="-5" w:right="5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Malay Mail. (2018, March 14). Malls facing meltdown as glut continues. </w:t>
      </w:r>
      <w:r w:rsidRPr="00C500FF">
        <w:rPr>
          <w:rFonts w:ascii="Times New Roman" w:hAnsi="Times New Roman" w:cs="Times New Roman"/>
          <w:i/>
          <w:color w:val="auto"/>
          <w:sz w:val="26"/>
          <w:szCs w:val="26"/>
        </w:rPr>
        <w:t>Malay Mail</w:t>
      </w:r>
      <w:r w:rsidRPr="00C500FF">
        <w:rPr>
          <w:rFonts w:ascii="Times New Roman" w:hAnsi="Times New Roman" w:cs="Times New Roman"/>
          <w:color w:val="auto"/>
          <w:sz w:val="26"/>
          <w:szCs w:val="26"/>
        </w:rPr>
        <w:t xml:space="preserve">. Retrieved from </w:t>
      </w:r>
      <w:hyperlink r:id="rId16">
        <w:r w:rsidRPr="00C500FF">
          <w:rPr>
            <w:rFonts w:ascii="Times New Roman" w:hAnsi="Times New Roman" w:cs="Times New Roman"/>
            <w:color w:val="auto"/>
            <w:sz w:val="26"/>
            <w:szCs w:val="26"/>
            <w:u w:val="single" w:color="0563C1"/>
          </w:rPr>
          <w:t>https://www.malaymail.com/s/1597735/malls</w:t>
        </w:r>
      </w:hyperlink>
      <w:hyperlink r:id="rId17">
        <w:r w:rsidRPr="00C500FF">
          <w:rPr>
            <w:rFonts w:ascii="Times New Roman" w:hAnsi="Times New Roman" w:cs="Times New Roman"/>
            <w:color w:val="auto"/>
            <w:sz w:val="26"/>
            <w:szCs w:val="26"/>
            <w:u w:val="single" w:color="0563C1"/>
          </w:rPr>
          <w:t>-</w:t>
        </w:r>
      </w:hyperlink>
      <w:hyperlink r:id="rId18">
        <w:r w:rsidRPr="00C500FF">
          <w:rPr>
            <w:rFonts w:ascii="Times New Roman" w:hAnsi="Times New Roman" w:cs="Times New Roman"/>
            <w:color w:val="auto"/>
            <w:sz w:val="26"/>
            <w:szCs w:val="26"/>
            <w:u w:val="single" w:color="0563C1"/>
          </w:rPr>
          <w:t>facing</w:t>
        </w:r>
      </w:hyperlink>
      <w:hyperlink r:id="rId19">
        <w:r w:rsidRPr="00C500FF">
          <w:rPr>
            <w:rFonts w:ascii="Times New Roman" w:hAnsi="Times New Roman" w:cs="Times New Roman"/>
            <w:color w:val="auto"/>
            <w:sz w:val="26"/>
            <w:szCs w:val="26"/>
            <w:u w:val="single" w:color="0563C1"/>
          </w:rPr>
          <w:t>-</w:t>
        </w:r>
      </w:hyperlink>
      <w:hyperlink r:id="rId20">
        <w:r w:rsidRPr="00C500FF">
          <w:rPr>
            <w:rFonts w:ascii="Times New Roman" w:hAnsi="Times New Roman" w:cs="Times New Roman"/>
            <w:color w:val="auto"/>
            <w:sz w:val="26"/>
            <w:szCs w:val="26"/>
            <w:u w:val="single" w:color="0563C1"/>
          </w:rPr>
          <w:t>meltdown</w:t>
        </w:r>
      </w:hyperlink>
      <w:hyperlink r:id="rId21">
        <w:r w:rsidRPr="00C500FF">
          <w:rPr>
            <w:rFonts w:ascii="Times New Roman" w:hAnsi="Times New Roman" w:cs="Times New Roman"/>
            <w:color w:val="auto"/>
            <w:sz w:val="26"/>
            <w:szCs w:val="26"/>
            <w:u w:val="single" w:color="0563C1"/>
          </w:rPr>
          <w:t>-</w:t>
        </w:r>
      </w:hyperlink>
      <w:hyperlink r:id="rId22">
        <w:r w:rsidRPr="00C500FF">
          <w:rPr>
            <w:rFonts w:ascii="Times New Roman" w:hAnsi="Times New Roman" w:cs="Times New Roman"/>
            <w:color w:val="auto"/>
            <w:sz w:val="26"/>
            <w:szCs w:val="26"/>
            <w:u w:val="single" w:color="0563C1"/>
          </w:rPr>
          <w:t>as</w:t>
        </w:r>
      </w:hyperlink>
      <w:hyperlink r:id="rId23">
        <w:r w:rsidRPr="00C500FF">
          <w:rPr>
            <w:rFonts w:ascii="Times New Roman" w:hAnsi="Times New Roman" w:cs="Times New Roman"/>
            <w:color w:val="auto"/>
            <w:sz w:val="26"/>
            <w:szCs w:val="26"/>
            <w:u w:val="single" w:color="0563C1"/>
          </w:rPr>
          <w:t>-</w:t>
        </w:r>
      </w:hyperlink>
      <w:hyperlink r:id="rId24">
        <w:r w:rsidRPr="00C500FF">
          <w:rPr>
            <w:rFonts w:ascii="Times New Roman" w:hAnsi="Times New Roman" w:cs="Times New Roman"/>
            <w:color w:val="auto"/>
            <w:sz w:val="26"/>
            <w:szCs w:val="26"/>
            <w:u w:val="single" w:color="0563C1"/>
          </w:rPr>
          <w:t>glut</w:t>
        </w:r>
      </w:hyperlink>
      <w:hyperlink r:id="rId25">
        <w:r w:rsidRPr="00C500FF">
          <w:rPr>
            <w:rFonts w:ascii="Times New Roman" w:hAnsi="Times New Roman" w:cs="Times New Roman"/>
            <w:color w:val="auto"/>
            <w:sz w:val="26"/>
            <w:szCs w:val="26"/>
            <w:u w:val="single" w:color="0563C1"/>
          </w:rPr>
          <w:t>-</w:t>
        </w:r>
      </w:hyperlink>
      <w:hyperlink r:id="rId26">
        <w:r w:rsidRPr="00C500FF">
          <w:rPr>
            <w:rFonts w:ascii="Times New Roman" w:hAnsi="Times New Roman" w:cs="Times New Roman"/>
            <w:color w:val="auto"/>
            <w:sz w:val="26"/>
            <w:szCs w:val="26"/>
            <w:u w:val="single" w:color="0563C1"/>
          </w:rPr>
          <w:t>continues</w:t>
        </w:r>
      </w:hyperlink>
      <w:hyperlink r:id="rId27">
        <w:r w:rsidRPr="00C500FF">
          <w:rPr>
            <w:rFonts w:ascii="Times New Roman" w:hAnsi="Times New Roman" w:cs="Times New Roman"/>
            <w:color w:val="auto"/>
            <w:sz w:val="26"/>
            <w:szCs w:val="26"/>
          </w:rPr>
          <w:t xml:space="preserve"> </w:t>
        </w:r>
      </w:hyperlink>
    </w:p>
    <w:p w14:paraId="1A2D1117" w14:textId="77777777" w:rsidR="00920EF0" w:rsidRDefault="00275068" w:rsidP="00920EF0">
      <w:pPr>
        <w:spacing w:line="480" w:lineRule="auto"/>
        <w:ind w:left="-5"/>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Tan, H. H. (2018, April 5). An oversupply of retail space in Malaysia. </w:t>
      </w:r>
      <w:r w:rsidRPr="00C500FF">
        <w:rPr>
          <w:rFonts w:ascii="Times New Roman" w:hAnsi="Times New Roman" w:cs="Times New Roman"/>
          <w:i/>
          <w:color w:val="auto"/>
          <w:sz w:val="26"/>
          <w:szCs w:val="26"/>
        </w:rPr>
        <w:t>StarProperty.my</w:t>
      </w:r>
      <w:r w:rsidRPr="00C500FF">
        <w:rPr>
          <w:rFonts w:ascii="Times New Roman" w:hAnsi="Times New Roman" w:cs="Times New Roman"/>
          <w:color w:val="auto"/>
          <w:sz w:val="26"/>
          <w:szCs w:val="26"/>
        </w:rPr>
        <w:t xml:space="preserve">. Retrieved from </w:t>
      </w:r>
      <w:hyperlink r:id="rId28">
        <w:r w:rsidRPr="00C500FF">
          <w:rPr>
            <w:rFonts w:ascii="Times New Roman" w:hAnsi="Times New Roman" w:cs="Times New Roman"/>
            <w:color w:val="auto"/>
            <w:sz w:val="26"/>
            <w:szCs w:val="26"/>
            <w:u w:val="single" w:color="0563C1"/>
          </w:rPr>
          <w:t>http://www.starproperty.my/index.php/articles/property</w:t>
        </w:r>
      </w:hyperlink>
      <w:hyperlink r:id="rId29">
        <w:r w:rsidRPr="00C500FF">
          <w:rPr>
            <w:rFonts w:ascii="Times New Roman" w:hAnsi="Times New Roman" w:cs="Times New Roman"/>
            <w:color w:val="auto"/>
            <w:sz w:val="26"/>
            <w:szCs w:val="26"/>
            <w:u w:val="single" w:color="0563C1"/>
          </w:rPr>
          <w:t>-</w:t>
        </w:r>
      </w:hyperlink>
      <w:hyperlink r:id="rId30">
        <w:r w:rsidRPr="00C500FF">
          <w:rPr>
            <w:rFonts w:ascii="Times New Roman" w:hAnsi="Times New Roman" w:cs="Times New Roman"/>
            <w:color w:val="auto"/>
            <w:sz w:val="26"/>
            <w:szCs w:val="26"/>
            <w:u w:val="single" w:color="0563C1"/>
          </w:rPr>
          <w:t>news/an</w:t>
        </w:r>
      </w:hyperlink>
      <w:hyperlink r:id="rId31">
        <w:r w:rsidRPr="00C500FF">
          <w:rPr>
            <w:rFonts w:ascii="Times New Roman" w:hAnsi="Times New Roman" w:cs="Times New Roman"/>
            <w:color w:val="auto"/>
            <w:sz w:val="26"/>
            <w:szCs w:val="26"/>
            <w:u w:val="single" w:color="0563C1"/>
          </w:rPr>
          <w:t>-</w:t>
        </w:r>
      </w:hyperlink>
      <w:hyperlink r:id="rId32">
        <w:r w:rsidRPr="00C500FF">
          <w:rPr>
            <w:rFonts w:ascii="Times New Roman" w:hAnsi="Times New Roman" w:cs="Times New Roman"/>
            <w:color w:val="auto"/>
            <w:sz w:val="26"/>
            <w:szCs w:val="26"/>
            <w:u w:val="single" w:color="0563C1"/>
          </w:rPr>
          <w:t>oversupply</w:t>
        </w:r>
      </w:hyperlink>
      <w:hyperlink r:id="rId33">
        <w:r w:rsidRPr="00C500FF">
          <w:rPr>
            <w:rFonts w:ascii="Times New Roman" w:hAnsi="Times New Roman" w:cs="Times New Roman"/>
            <w:color w:val="auto"/>
            <w:sz w:val="26"/>
            <w:szCs w:val="26"/>
            <w:u w:val="single" w:color="0563C1"/>
          </w:rPr>
          <w:t>-</w:t>
        </w:r>
      </w:hyperlink>
      <w:hyperlink r:id="rId34">
        <w:r w:rsidRPr="00C500FF">
          <w:rPr>
            <w:rFonts w:ascii="Times New Roman" w:hAnsi="Times New Roman" w:cs="Times New Roman"/>
            <w:color w:val="auto"/>
            <w:sz w:val="26"/>
            <w:szCs w:val="26"/>
            <w:u w:val="single" w:color="0563C1"/>
          </w:rPr>
          <w:t>of</w:t>
        </w:r>
      </w:hyperlink>
      <w:hyperlink r:id="rId35">
        <w:r w:rsidRPr="00C500FF">
          <w:rPr>
            <w:rFonts w:ascii="Times New Roman" w:hAnsi="Times New Roman" w:cs="Times New Roman"/>
            <w:color w:val="auto"/>
            <w:sz w:val="26"/>
            <w:szCs w:val="26"/>
            <w:u w:val="single" w:color="0563C1"/>
          </w:rPr>
          <w:t>-</w:t>
        </w:r>
      </w:hyperlink>
      <w:hyperlink r:id="rId36">
        <w:r w:rsidRPr="00C500FF">
          <w:rPr>
            <w:rFonts w:ascii="Times New Roman" w:hAnsi="Times New Roman" w:cs="Times New Roman"/>
            <w:color w:val="auto"/>
            <w:sz w:val="26"/>
            <w:szCs w:val="26"/>
            <w:u w:val="single" w:color="0563C1"/>
          </w:rPr>
          <w:t>retail</w:t>
        </w:r>
      </w:hyperlink>
      <w:hyperlink r:id="rId37">
        <w:r w:rsidRPr="00C500FF">
          <w:rPr>
            <w:rFonts w:ascii="Times New Roman" w:hAnsi="Times New Roman" w:cs="Times New Roman"/>
            <w:color w:val="auto"/>
            <w:sz w:val="26"/>
            <w:szCs w:val="26"/>
            <w:u w:val="single" w:color="0563C1"/>
          </w:rPr>
          <w:t>-</w:t>
        </w:r>
      </w:hyperlink>
      <w:hyperlink r:id="rId38">
        <w:r w:rsidRPr="00C500FF">
          <w:rPr>
            <w:rFonts w:ascii="Times New Roman" w:hAnsi="Times New Roman" w:cs="Times New Roman"/>
            <w:color w:val="auto"/>
            <w:sz w:val="26"/>
            <w:szCs w:val="26"/>
            <w:u w:val="single" w:color="0563C1"/>
          </w:rPr>
          <w:t>space</w:t>
        </w:r>
      </w:hyperlink>
      <w:hyperlink r:id="rId39">
        <w:r w:rsidRPr="00C500FF">
          <w:rPr>
            <w:rFonts w:ascii="Times New Roman" w:hAnsi="Times New Roman" w:cs="Times New Roman"/>
            <w:color w:val="auto"/>
            <w:sz w:val="26"/>
            <w:szCs w:val="26"/>
            <w:u w:val="single" w:color="0563C1"/>
          </w:rPr>
          <w:t>-</w:t>
        </w:r>
      </w:hyperlink>
      <w:hyperlink r:id="rId40">
        <w:r w:rsidRPr="00C500FF">
          <w:rPr>
            <w:rFonts w:ascii="Times New Roman" w:hAnsi="Times New Roman" w:cs="Times New Roman"/>
            <w:color w:val="auto"/>
            <w:sz w:val="26"/>
            <w:szCs w:val="26"/>
            <w:u w:val="single" w:color="0563C1"/>
          </w:rPr>
          <w:t>in</w:t>
        </w:r>
      </w:hyperlink>
      <w:hyperlink r:id="rId41"/>
      <w:hyperlink r:id="rId42">
        <w:r w:rsidRPr="00C500FF">
          <w:rPr>
            <w:rFonts w:ascii="Times New Roman" w:hAnsi="Times New Roman" w:cs="Times New Roman"/>
            <w:color w:val="auto"/>
            <w:sz w:val="26"/>
            <w:szCs w:val="26"/>
            <w:u w:val="single" w:color="0563C1"/>
          </w:rPr>
          <w:t>malaysia/</w:t>
        </w:r>
      </w:hyperlink>
      <w:hyperlink r:id="rId43"/>
    </w:p>
    <w:p w14:paraId="5A06E990" w14:textId="77777777" w:rsidR="00920EF0" w:rsidRDefault="00920EF0" w:rsidP="00920EF0">
      <w:pPr>
        <w:spacing w:line="480" w:lineRule="auto"/>
        <w:ind w:left="-5"/>
        <w:jc w:val="both"/>
        <w:rPr>
          <w:rFonts w:ascii="Times New Roman" w:hAnsi="Times New Roman" w:cs="Times New Roman"/>
          <w:color w:val="auto"/>
          <w:sz w:val="36"/>
          <w:szCs w:val="36"/>
        </w:rPr>
      </w:pPr>
    </w:p>
    <w:p w14:paraId="3634AFFE" w14:textId="77777777" w:rsidR="00920EF0" w:rsidRDefault="00920EF0" w:rsidP="00920EF0">
      <w:pPr>
        <w:spacing w:line="480" w:lineRule="auto"/>
        <w:ind w:left="-5"/>
        <w:jc w:val="both"/>
        <w:rPr>
          <w:rFonts w:ascii="Times New Roman" w:hAnsi="Times New Roman" w:cs="Times New Roman"/>
          <w:color w:val="auto"/>
          <w:sz w:val="36"/>
          <w:szCs w:val="36"/>
        </w:rPr>
      </w:pPr>
    </w:p>
    <w:p w14:paraId="0F27A6DE" w14:textId="77777777" w:rsidR="00920EF0" w:rsidRDefault="00920EF0" w:rsidP="00920EF0">
      <w:pPr>
        <w:spacing w:line="480" w:lineRule="auto"/>
        <w:ind w:left="-5"/>
        <w:jc w:val="both"/>
        <w:rPr>
          <w:rFonts w:ascii="Times New Roman" w:hAnsi="Times New Roman" w:cs="Times New Roman"/>
          <w:color w:val="auto"/>
          <w:sz w:val="36"/>
          <w:szCs w:val="36"/>
        </w:rPr>
      </w:pPr>
    </w:p>
    <w:p w14:paraId="5515B658" w14:textId="77777777" w:rsidR="00920EF0" w:rsidRDefault="00920EF0" w:rsidP="00920EF0">
      <w:pPr>
        <w:spacing w:line="480" w:lineRule="auto"/>
        <w:ind w:left="-5"/>
        <w:jc w:val="both"/>
        <w:rPr>
          <w:rFonts w:ascii="Times New Roman" w:hAnsi="Times New Roman" w:cs="Times New Roman"/>
          <w:color w:val="auto"/>
          <w:sz w:val="36"/>
          <w:szCs w:val="36"/>
        </w:rPr>
      </w:pPr>
    </w:p>
    <w:p w14:paraId="73BF5B12" w14:textId="77777777" w:rsidR="00920EF0" w:rsidRDefault="00920EF0" w:rsidP="00920EF0">
      <w:pPr>
        <w:spacing w:line="480" w:lineRule="auto"/>
        <w:ind w:left="-5"/>
        <w:jc w:val="both"/>
        <w:rPr>
          <w:rFonts w:ascii="Times New Roman" w:hAnsi="Times New Roman" w:cs="Times New Roman"/>
          <w:color w:val="auto"/>
          <w:sz w:val="36"/>
          <w:szCs w:val="36"/>
        </w:rPr>
      </w:pPr>
    </w:p>
    <w:p w14:paraId="41D3AE8F" w14:textId="77777777" w:rsidR="00920EF0" w:rsidRDefault="00920EF0" w:rsidP="00920EF0">
      <w:pPr>
        <w:spacing w:line="480" w:lineRule="auto"/>
        <w:ind w:left="-5"/>
        <w:jc w:val="both"/>
        <w:rPr>
          <w:rFonts w:ascii="Times New Roman" w:hAnsi="Times New Roman" w:cs="Times New Roman"/>
          <w:color w:val="auto"/>
          <w:sz w:val="36"/>
          <w:szCs w:val="36"/>
        </w:rPr>
      </w:pPr>
    </w:p>
    <w:p w14:paraId="2D4A9651" w14:textId="73709A13" w:rsidR="00275068" w:rsidRPr="00920EF0" w:rsidRDefault="00275068" w:rsidP="00920EF0">
      <w:pPr>
        <w:spacing w:line="480" w:lineRule="auto"/>
        <w:ind w:left="-5"/>
        <w:jc w:val="both"/>
        <w:rPr>
          <w:rFonts w:ascii="Times New Roman" w:hAnsi="Times New Roman" w:cs="Times New Roman"/>
          <w:color w:val="auto"/>
          <w:sz w:val="26"/>
          <w:szCs w:val="26"/>
        </w:rPr>
      </w:pPr>
      <w:r w:rsidRPr="00C500FF">
        <w:rPr>
          <w:rFonts w:ascii="Times New Roman" w:hAnsi="Times New Roman" w:cs="Times New Roman"/>
          <w:color w:val="auto"/>
          <w:sz w:val="36"/>
          <w:szCs w:val="36"/>
        </w:rPr>
        <w:lastRenderedPageBreak/>
        <w:t xml:space="preserve">Appendix </w:t>
      </w:r>
    </w:p>
    <w:tbl>
      <w:tblPr>
        <w:tblStyle w:val="TableGrid"/>
        <w:tblW w:w="9018" w:type="dxa"/>
        <w:tblInd w:w="5" w:type="dxa"/>
        <w:tblCellMar>
          <w:top w:w="48" w:type="dxa"/>
          <w:left w:w="0" w:type="dxa"/>
          <w:bottom w:w="0" w:type="dxa"/>
          <w:right w:w="222" w:type="dxa"/>
        </w:tblCellMar>
        <w:tblLook w:val="04A0" w:firstRow="1" w:lastRow="0" w:firstColumn="1" w:lastColumn="0" w:noHBand="0" w:noVBand="1"/>
      </w:tblPr>
      <w:tblGrid>
        <w:gridCol w:w="2515"/>
        <w:gridCol w:w="2252"/>
        <w:gridCol w:w="2249"/>
        <w:gridCol w:w="2002"/>
      </w:tblGrid>
      <w:tr w:rsidR="00275068" w:rsidRPr="00C500FF" w14:paraId="05370001" w14:textId="77777777" w:rsidTr="00275068">
        <w:trPr>
          <w:trHeight w:val="3685"/>
        </w:trPr>
        <w:tc>
          <w:tcPr>
            <w:tcW w:w="2516" w:type="dxa"/>
            <w:tcBorders>
              <w:top w:val="single" w:sz="4" w:space="0" w:color="000000"/>
              <w:left w:val="single" w:sz="4" w:space="0" w:color="000000"/>
              <w:bottom w:val="single" w:sz="4" w:space="0" w:color="000000"/>
              <w:right w:val="nil"/>
            </w:tcBorders>
          </w:tcPr>
          <w:p w14:paraId="21756F81" w14:textId="77777777" w:rsidR="00275068" w:rsidRPr="00C500FF" w:rsidRDefault="00275068" w:rsidP="00C500FF">
            <w:pPr>
              <w:spacing w:after="158" w:line="480" w:lineRule="auto"/>
              <w:ind w:left="108" w:firstLine="0"/>
              <w:jc w:val="both"/>
              <w:rPr>
                <w:rFonts w:ascii="Times New Roman" w:hAnsi="Times New Roman" w:cs="Times New Roman"/>
                <w:color w:val="auto"/>
                <w:sz w:val="26"/>
                <w:szCs w:val="26"/>
              </w:rPr>
            </w:pPr>
            <w:r w:rsidRPr="00C500FF">
              <w:rPr>
                <w:rFonts w:ascii="Times New Roman" w:hAnsi="Times New Roman" w:cs="Times New Roman"/>
                <w:b/>
                <w:color w:val="auto"/>
                <w:sz w:val="26"/>
                <w:szCs w:val="26"/>
                <w:u w:val="single" w:color="000000"/>
              </w:rPr>
              <w:t>Cluster 0</w:t>
            </w:r>
            <w:r w:rsidRPr="00C500FF">
              <w:rPr>
                <w:rFonts w:ascii="Times New Roman" w:hAnsi="Times New Roman" w:cs="Times New Roman"/>
                <w:b/>
                <w:color w:val="auto"/>
                <w:sz w:val="26"/>
                <w:szCs w:val="26"/>
              </w:rPr>
              <w:t xml:space="preserve"> </w:t>
            </w:r>
          </w:p>
          <w:p w14:paraId="314365AE" w14:textId="77777777" w:rsidR="00275068" w:rsidRPr="00C500FF" w:rsidRDefault="00275068" w:rsidP="00C500FF">
            <w:pPr>
              <w:numPr>
                <w:ilvl w:val="0"/>
                <w:numId w:val="3"/>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Bangsar South </w:t>
            </w:r>
          </w:p>
          <w:p w14:paraId="01A0986F" w14:textId="77777777" w:rsidR="00275068" w:rsidRPr="00C500FF" w:rsidRDefault="00275068" w:rsidP="00C500FF">
            <w:pPr>
              <w:numPr>
                <w:ilvl w:val="0"/>
                <w:numId w:val="3"/>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Bukit Bintang </w:t>
            </w:r>
          </w:p>
          <w:p w14:paraId="09049419" w14:textId="77777777" w:rsidR="00275068" w:rsidRPr="00C500FF" w:rsidRDefault="00275068" w:rsidP="00C500FF">
            <w:pPr>
              <w:numPr>
                <w:ilvl w:val="0"/>
                <w:numId w:val="3"/>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Bukit Nanas </w:t>
            </w:r>
          </w:p>
          <w:p w14:paraId="0FB23849" w14:textId="77777777" w:rsidR="00275068" w:rsidRPr="00C500FF" w:rsidRDefault="00275068" w:rsidP="00C500FF">
            <w:pPr>
              <w:numPr>
                <w:ilvl w:val="0"/>
                <w:numId w:val="3"/>
              </w:numPr>
              <w:spacing w:after="131"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Bukit </w:t>
            </w:r>
            <w:proofErr w:type="spellStart"/>
            <w:r w:rsidRPr="00C500FF">
              <w:rPr>
                <w:rFonts w:ascii="Times New Roman" w:hAnsi="Times New Roman" w:cs="Times New Roman"/>
                <w:color w:val="auto"/>
                <w:sz w:val="26"/>
                <w:szCs w:val="26"/>
              </w:rPr>
              <w:t>Tunku</w:t>
            </w:r>
            <w:proofErr w:type="spellEnd"/>
            <w:r w:rsidRPr="00C500FF">
              <w:rPr>
                <w:rFonts w:ascii="Times New Roman" w:hAnsi="Times New Roman" w:cs="Times New Roman"/>
                <w:color w:val="auto"/>
                <w:sz w:val="26"/>
                <w:szCs w:val="26"/>
              </w:rPr>
              <w:t xml:space="preserve"> </w:t>
            </w:r>
          </w:p>
          <w:p w14:paraId="43260626" w14:textId="77777777" w:rsidR="00275068" w:rsidRPr="00C500FF" w:rsidRDefault="00275068" w:rsidP="00C500FF">
            <w:pPr>
              <w:numPr>
                <w:ilvl w:val="0"/>
                <w:numId w:val="3"/>
              </w:numPr>
              <w:spacing w:after="134"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Chow Kit </w:t>
            </w:r>
          </w:p>
          <w:p w14:paraId="24C6B5C9" w14:textId="77777777" w:rsidR="00275068" w:rsidRPr="00C500FF" w:rsidRDefault="00275068" w:rsidP="00C500FF">
            <w:pPr>
              <w:numPr>
                <w:ilvl w:val="0"/>
                <w:numId w:val="3"/>
              </w:numPr>
              <w:spacing w:after="87"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Damansara Heights </w:t>
            </w:r>
          </w:p>
          <w:p w14:paraId="7638B73C" w14:textId="4D8F64C4" w:rsidR="00920EF0" w:rsidRPr="00920EF0" w:rsidRDefault="00920EF0" w:rsidP="00920EF0">
            <w:pPr>
              <w:ind w:left="0" w:firstLine="0"/>
              <w:rPr>
                <w:rFonts w:ascii="Times New Roman" w:hAnsi="Times New Roman" w:cs="Times New Roman"/>
                <w:sz w:val="26"/>
                <w:szCs w:val="26"/>
              </w:rPr>
            </w:pPr>
          </w:p>
        </w:tc>
        <w:tc>
          <w:tcPr>
            <w:tcW w:w="2252" w:type="dxa"/>
            <w:tcBorders>
              <w:top w:val="single" w:sz="4" w:space="0" w:color="000000"/>
              <w:left w:val="nil"/>
              <w:bottom w:val="single" w:sz="4" w:space="0" w:color="000000"/>
              <w:right w:val="nil"/>
            </w:tcBorders>
          </w:tcPr>
          <w:p w14:paraId="78DA631E" w14:textId="77777777" w:rsidR="00275068" w:rsidRPr="00C500FF" w:rsidRDefault="00275068" w:rsidP="00C500FF">
            <w:pPr>
              <w:spacing w:after="158" w:line="480" w:lineRule="auto"/>
              <w:ind w:left="17"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6D196C82" w14:textId="77777777" w:rsidR="00275068" w:rsidRPr="00C500FF" w:rsidRDefault="00275068" w:rsidP="00C500FF">
            <w:pPr>
              <w:numPr>
                <w:ilvl w:val="0"/>
                <w:numId w:val="4"/>
              </w:numPr>
              <w:spacing w:after="45"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Damansara Town Centre </w:t>
            </w:r>
          </w:p>
          <w:p w14:paraId="0364A5C0" w14:textId="77777777" w:rsidR="00275068" w:rsidRPr="00C500FF" w:rsidRDefault="00275068" w:rsidP="00C500FF">
            <w:pPr>
              <w:numPr>
                <w:ilvl w:val="0"/>
                <w:numId w:val="4"/>
              </w:numPr>
              <w:spacing w:after="42"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Damansara, Kuala Lumpur </w:t>
            </w:r>
          </w:p>
          <w:p w14:paraId="4737673A" w14:textId="77777777" w:rsidR="00275068" w:rsidRPr="00C500FF" w:rsidRDefault="00275068" w:rsidP="00C500FF">
            <w:pPr>
              <w:numPr>
                <w:ilvl w:val="0"/>
                <w:numId w:val="4"/>
              </w:numPr>
              <w:spacing w:after="134"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Dang Wangi </w:t>
            </w:r>
          </w:p>
          <w:p w14:paraId="52093AC9" w14:textId="7FA064E8" w:rsidR="00275068" w:rsidRPr="00C500FF" w:rsidRDefault="00275068" w:rsidP="00C500FF">
            <w:pPr>
              <w:numPr>
                <w:ilvl w:val="0"/>
                <w:numId w:val="4"/>
              </w:numPr>
              <w:spacing w:after="0"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Jalan Cochrane, Kuala Lumpur </w:t>
            </w:r>
          </w:p>
        </w:tc>
        <w:tc>
          <w:tcPr>
            <w:tcW w:w="2249" w:type="dxa"/>
            <w:tcBorders>
              <w:top w:val="single" w:sz="4" w:space="0" w:color="000000"/>
              <w:left w:val="nil"/>
              <w:bottom w:val="single" w:sz="4" w:space="0" w:color="000000"/>
              <w:right w:val="nil"/>
            </w:tcBorders>
          </w:tcPr>
          <w:p w14:paraId="4721169F" w14:textId="77777777" w:rsidR="00275068" w:rsidRPr="00C500FF" w:rsidRDefault="00275068" w:rsidP="00C500FF">
            <w:pPr>
              <w:spacing w:after="158"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5B6DB74A" w14:textId="77777777" w:rsidR="00275068" w:rsidRPr="00C500FF" w:rsidRDefault="00275068" w:rsidP="00C500FF">
            <w:pPr>
              <w:numPr>
                <w:ilvl w:val="0"/>
                <w:numId w:val="5"/>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Jalan Duta </w:t>
            </w:r>
          </w:p>
          <w:p w14:paraId="1B1D7072" w14:textId="77777777" w:rsidR="00275068" w:rsidRPr="00C500FF" w:rsidRDefault="00275068" w:rsidP="00C500FF">
            <w:pPr>
              <w:numPr>
                <w:ilvl w:val="0"/>
                <w:numId w:val="5"/>
              </w:numPr>
              <w:spacing w:after="45"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Kampung </w:t>
            </w:r>
            <w:proofErr w:type="spellStart"/>
            <w:r w:rsidRPr="00C500FF">
              <w:rPr>
                <w:rFonts w:ascii="Times New Roman" w:hAnsi="Times New Roman" w:cs="Times New Roman"/>
                <w:color w:val="auto"/>
                <w:sz w:val="26"/>
                <w:szCs w:val="26"/>
              </w:rPr>
              <w:t>Baru</w:t>
            </w:r>
            <w:proofErr w:type="spellEnd"/>
            <w:r w:rsidRPr="00C500FF">
              <w:rPr>
                <w:rFonts w:ascii="Times New Roman" w:hAnsi="Times New Roman" w:cs="Times New Roman"/>
                <w:color w:val="auto"/>
                <w:sz w:val="26"/>
                <w:szCs w:val="26"/>
              </w:rPr>
              <w:t xml:space="preserve">, Kuala Lumpur  </w:t>
            </w:r>
          </w:p>
          <w:p w14:paraId="536F81BB" w14:textId="77777777" w:rsidR="00275068" w:rsidRPr="00C500FF" w:rsidRDefault="00275068" w:rsidP="00C500FF">
            <w:pPr>
              <w:numPr>
                <w:ilvl w:val="0"/>
                <w:numId w:val="5"/>
              </w:numPr>
              <w:spacing w:after="130"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Medan </w:t>
            </w:r>
            <w:proofErr w:type="spellStart"/>
            <w:r w:rsidRPr="00C500FF">
              <w:rPr>
                <w:rFonts w:ascii="Times New Roman" w:hAnsi="Times New Roman" w:cs="Times New Roman"/>
                <w:color w:val="auto"/>
                <w:sz w:val="26"/>
                <w:szCs w:val="26"/>
              </w:rPr>
              <w:t>Tuanku</w:t>
            </w:r>
            <w:proofErr w:type="spellEnd"/>
            <w:r w:rsidRPr="00C500FF">
              <w:rPr>
                <w:rFonts w:ascii="Times New Roman" w:hAnsi="Times New Roman" w:cs="Times New Roman"/>
                <w:color w:val="auto"/>
                <w:sz w:val="26"/>
                <w:szCs w:val="26"/>
              </w:rPr>
              <w:t xml:space="preserve"> </w:t>
            </w:r>
          </w:p>
          <w:p w14:paraId="77D0C53D" w14:textId="77777777" w:rsidR="00275068" w:rsidRPr="00C500FF" w:rsidRDefault="00275068" w:rsidP="00C500FF">
            <w:pPr>
              <w:numPr>
                <w:ilvl w:val="0"/>
                <w:numId w:val="5"/>
              </w:numPr>
              <w:spacing w:after="134"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Mont Kiara </w:t>
            </w:r>
          </w:p>
          <w:p w14:paraId="1F2B9AFD" w14:textId="77777777" w:rsidR="00275068" w:rsidRPr="00C500FF" w:rsidRDefault="00275068" w:rsidP="00C500FF">
            <w:pPr>
              <w:numPr>
                <w:ilvl w:val="0"/>
                <w:numId w:val="5"/>
              </w:numPr>
              <w:spacing w:after="88"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Segambut</w:t>
            </w:r>
            <w:proofErr w:type="spellEnd"/>
            <w:r w:rsidRPr="00C500FF">
              <w:rPr>
                <w:rFonts w:ascii="Times New Roman" w:hAnsi="Times New Roman" w:cs="Times New Roman"/>
                <w:color w:val="auto"/>
                <w:sz w:val="26"/>
                <w:szCs w:val="26"/>
              </w:rPr>
              <w:t xml:space="preserve"> </w:t>
            </w:r>
          </w:p>
          <w:p w14:paraId="66E5B00D" w14:textId="77777777" w:rsidR="00275068" w:rsidRPr="00C500FF" w:rsidRDefault="00275068" w:rsidP="00C500FF">
            <w:pPr>
              <w:spacing w:after="0"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tc>
        <w:tc>
          <w:tcPr>
            <w:tcW w:w="2002" w:type="dxa"/>
            <w:tcBorders>
              <w:top w:val="single" w:sz="4" w:space="0" w:color="000000"/>
              <w:left w:val="nil"/>
              <w:bottom w:val="single" w:sz="4" w:space="0" w:color="000000"/>
              <w:right w:val="single" w:sz="4" w:space="0" w:color="000000"/>
            </w:tcBorders>
          </w:tcPr>
          <w:p w14:paraId="149FE241" w14:textId="77777777" w:rsidR="00275068" w:rsidRPr="00C500FF" w:rsidRDefault="00275068" w:rsidP="00C500FF">
            <w:pPr>
              <w:spacing w:after="158" w:line="480" w:lineRule="auto"/>
              <w:ind w:left="17"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54B790EF" w14:textId="77777777" w:rsidR="00275068" w:rsidRPr="00C500FF" w:rsidRDefault="00275068" w:rsidP="00C500FF">
            <w:pPr>
              <w:numPr>
                <w:ilvl w:val="0"/>
                <w:numId w:val="6"/>
              </w:numPr>
              <w:spacing w:after="133"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Setiawangsa</w:t>
            </w:r>
            <w:proofErr w:type="spellEnd"/>
            <w:r w:rsidRPr="00C500FF">
              <w:rPr>
                <w:rFonts w:ascii="Times New Roman" w:hAnsi="Times New Roman" w:cs="Times New Roman"/>
                <w:color w:val="auto"/>
                <w:sz w:val="26"/>
                <w:szCs w:val="26"/>
              </w:rPr>
              <w:t xml:space="preserve"> </w:t>
            </w:r>
          </w:p>
          <w:p w14:paraId="213FF8F1" w14:textId="77777777" w:rsidR="00275068" w:rsidRPr="00C500FF" w:rsidRDefault="00275068" w:rsidP="00C500FF">
            <w:pPr>
              <w:numPr>
                <w:ilvl w:val="0"/>
                <w:numId w:val="6"/>
              </w:numPr>
              <w:spacing w:after="133"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Shamelin</w:t>
            </w:r>
            <w:proofErr w:type="spellEnd"/>
            <w:r w:rsidRPr="00C500FF">
              <w:rPr>
                <w:rFonts w:ascii="Times New Roman" w:hAnsi="Times New Roman" w:cs="Times New Roman"/>
                <w:color w:val="auto"/>
                <w:sz w:val="26"/>
                <w:szCs w:val="26"/>
              </w:rPr>
              <w:t xml:space="preserve"> </w:t>
            </w:r>
          </w:p>
          <w:p w14:paraId="2E3E0068" w14:textId="77777777" w:rsidR="00275068" w:rsidRPr="00C500FF" w:rsidRDefault="00275068" w:rsidP="00C500FF">
            <w:pPr>
              <w:numPr>
                <w:ilvl w:val="0"/>
                <w:numId w:val="6"/>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w:t>
            </w:r>
            <w:proofErr w:type="spellStart"/>
            <w:r w:rsidRPr="00C500FF">
              <w:rPr>
                <w:rFonts w:ascii="Times New Roman" w:hAnsi="Times New Roman" w:cs="Times New Roman"/>
                <w:color w:val="auto"/>
                <w:sz w:val="26"/>
                <w:szCs w:val="26"/>
              </w:rPr>
              <w:t>Desa</w:t>
            </w:r>
            <w:proofErr w:type="spellEnd"/>
            <w:r w:rsidRPr="00C500FF">
              <w:rPr>
                <w:rFonts w:ascii="Times New Roman" w:hAnsi="Times New Roman" w:cs="Times New Roman"/>
                <w:color w:val="auto"/>
                <w:sz w:val="26"/>
                <w:szCs w:val="26"/>
              </w:rPr>
              <w:t xml:space="preserve"> </w:t>
            </w:r>
          </w:p>
          <w:p w14:paraId="1BA25ADE" w14:textId="77777777" w:rsidR="00275068" w:rsidRPr="00C500FF" w:rsidRDefault="00275068" w:rsidP="00C500FF">
            <w:pPr>
              <w:numPr>
                <w:ilvl w:val="0"/>
                <w:numId w:val="6"/>
              </w:numPr>
              <w:spacing w:after="85"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Tun Dr </w:t>
            </w:r>
          </w:p>
          <w:p w14:paraId="3E84BC42" w14:textId="77777777" w:rsidR="00275068" w:rsidRPr="00C500FF" w:rsidRDefault="00275068" w:rsidP="00C500FF">
            <w:pPr>
              <w:spacing w:after="0" w:line="480" w:lineRule="auto"/>
              <w:ind w:left="18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Ismail </w:t>
            </w:r>
          </w:p>
        </w:tc>
      </w:tr>
      <w:tr w:rsidR="00275068" w:rsidRPr="00C500FF" w14:paraId="0DB04D36" w14:textId="77777777" w:rsidTr="00275068">
        <w:trPr>
          <w:trHeight w:val="6596"/>
        </w:trPr>
        <w:tc>
          <w:tcPr>
            <w:tcW w:w="2516" w:type="dxa"/>
            <w:tcBorders>
              <w:top w:val="single" w:sz="4" w:space="0" w:color="000000"/>
              <w:left w:val="single" w:sz="4" w:space="0" w:color="000000"/>
              <w:bottom w:val="single" w:sz="4" w:space="0" w:color="000000"/>
              <w:right w:val="nil"/>
            </w:tcBorders>
          </w:tcPr>
          <w:p w14:paraId="2A07D98A" w14:textId="77777777" w:rsidR="00275068" w:rsidRPr="00C500FF" w:rsidRDefault="00275068" w:rsidP="00C500FF">
            <w:pPr>
              <w:spacing w:after="112" w:line="480" w:lineRule="auto"/>
              <w:ind w:left="108" w:firstLine="0"/>
              <w:jc w:val="both"/>
              <w:rPr>
                <w:rFonts w:ascii="Times New Roman" w:hAnsi="Times New Roman" w:cs="Times New Roman"/>
                <w:color w:val="auto"/>
                <w:sz w:val="26"/>
                <w:szCs w:val="26"/>
              </w:rPr>
            </w:pPr>
            <w:r w:rsidRPr="00C500FF">
              <w:rPr>
                <w:rFonts w:ascii="Times New Roman" w:hAnsi="Times New Roman" w:cs="Times New Roman"/>
                <w:b/>
                <w:color w:val="auto"/>
                <w:sz w:val="26"/>
                <w:szCs w:val="26"/>
              </w:rPr>
              <w:lastRenderedPageBreak/>
              <w:t xml:space="preserve"> </w:t>
            </w:r>
          </w:p>
          <w:p w14:paraId="0A315F4C" w14:textId="77777777" w:rsidR="00275068" w:rsidRPr="00C500FF" w:rsidRDefault="00275068" w:rsidP="00C500FF">
            <w:pPr>
              <w:spacing w:after="155" w:line="480" w:lineRule="auto"/>
              <w:ind w:left="108" w:firstLine="0"/>
              <w:jc w:val="both"/>
              <w:rPr>
                <w:rFonts w:ascii="Times New Roman" w:hAnsi="Times New Roman" w:cs="Times New Roman"/>
                <w:color w:val="auto"/>
                <w:sz w:val="26"/>
                <w:szCs w:val="26"/>
              </w:rPr>
            </w:pPr>
            <w:r w:rsidRPr="00C500FF">
              <w:rPr>
                <w:rFonts w:ascii="Times New Roman" w:hAnsi="Times New Roman" w:cs="Times New Roman"/>
                <w:b/>
                <w:color w:val="auto"/>
                <w:sz w:val="26"/>
                <w:szCs w:val="26"/>
                <w:u w:val="single" w:color="000000"/>
              </w:rPr>
              <w:t>Cluster 1</w:t>
            </w:r>
            <w:r w:rsidRPr="00C500FF">
              <w:rPr>
                <w:rFonts w:ascii="Times New Roman" w:hAnsi="Times New Roman" w:cs="Times New Roman"/>
                <w:b/>
                <w:color w:val="auto"/>
                <w:sz w:val="26"/>
                <w:szCs w:val="26"/>
              </w:rPr>
              <w:t xml:space="preserve"> </w:t>
            </w:r>
          </w:p>
          <w:p w14:paraId="2321AA1F" w14:textId="77777777" w:rsidR="00275068" w:rsidRPr="00C500FF" w:rsidRDefault="00275068" w:rsidP="00C500FF">
            <w:pPr>
              <w:numPr>
                <w:ilvl w:val="0"/>
                <w:numId w:val="7"/>
              </w:numPr>
              <w:spacing w:after="133"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Alam</w:t>
            </w:r>
            <w:proofErr w:type="spellEnd"/>
            <w:r w:rsidRPr="00C500FF">
              <w:rPr>
                <w:rFonts w:ascii="Times New Roman" w:hAnsi="Times New Roman" w:cs="Times New Roman"/>
                <w:color w:val="auto"/>
                <w:sz w:val="26"/>
                <w:szCs w:val="26"/>
              </w:rPr>
              <w:t xml:space="preserve"> </w:t>
            </w:r>
            <w:proofErr w:type="spellStart"/>
            <w:r w:rsidRPr="00C500FF">
              <w:rPr>
                <w:rFonts w:ascii="Times New Roman" w:hAnsi="Times New Roman" w:cs="Times New Roman"/>
                <w:color w:val="auto"/>
                <w:sz w:val="26"/>
                <w:szCs w:val="26"/>
              </w:rPr>
              <w:t>Damai</w:t>
            </w:r>
            <w:proofErr w:type="spellEnd"/>
            <w:r w:rsidRPr="00C500FF">
              <w:rPr>
                <w:rFonts w:ascii="Times New Roman" w:hAnsi="Times New Roman" w:cs="Times New Roman"/>
                <w:color w:val="auto"/>
                <w:sz w:val="26"/>
                <w:szCs w:val="26"/>
              </w:rPr>
              <w:t xml:space="preserve"> </w:t>
            </w:r>
          </w:p>
          <w:p w14:paraId="5D8833FD" w14:textId="77777777" w:rsidR="00275068" w:rsidRPr="00C500FF" w:rsidRDefault="00275068" w:rsidP="00C500FF">
            <w:pPr>
              <w:numPr>
                <w:ilvl w:val="0"/>
                <w:numId w:val="7"/>
              </w:numPr>
              <w:spacing w:after="45"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Ampang, Kuala Lumpur </w:t>
            </w:r>
          </w:p>
          <w:p w14:paraId="4D3F4AC0" w14:textId="77777777" w:rsidR="00275068" w:rsidRPr="00C500FF" w:rsidRDefault="00275068" w:rsidP="00C500FF">
            <w:pPr>
              <w:numPr>
                <w:ilvl w:val="0"/>
                <w:numId w:val="7"/>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Bandar </w:t>
            </w:r>
            <w:proofErr w:type="spellStart"/>
            <w:r w:rsidRPr="00C500FF">
              <w:rPr>
                <w:rFonts w:ascii="Times New Roman" w:hAnsi="Times New Roman" w:cs="Times New Roman"/>
                <w:color w:val="auto"/>
                <w:sz w:val="26"/>
                <w:szCs w:val="26"/>
              </w:rPr>
              <w:t>Menjalara</w:t>
            </w:r>
            <w:proofErr w:type="spellEnd"/>
            <w:r w:rsidRPr="00C500FF">
              <w:rPr>
                <w:rFonts w:ascii="Times New Roman" w:hAnsi="Times New Roman" w:cs="Times New Roman"/>
                <w:color w:val="auto"/>
                <w:sz w:val="26"/>
                <w:szCs w:val="26"/>
              </w:rPr>
              <w:t xml:space="preserve"> </w:t>
            </w:r>
          </w:p>
          <w:p w14:paraId="1023796D" w14:textId="77777777" w:rsidR="00275068" w:rsidRPr="00C500FF" w:rsidRDefault="00275068" w:rsidP="00C500FF">
            <w:pPr>
              <w:numPr>
                <w:ilvl w:val="0"/>
                <w:numId w:val="7"/>
              </w:numPr>
              <w:spacing w:after="130"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Bandar Sri </w:t>
            </w:r>
            <w:proofErr w:type="spellStart"/>
            <w:r w:rsidRPr="00C500FF">
              <w:rPr>
                <w:rFonts w:ascii="Times New Roman" w:hAnsi="Times New Roman" w:cs="Times New Roman"/>
                <w:color w:val="auto"/>
                <w:sz w:val="26"/>
                <w:szCs w:val="26"/>
              </w:rPr>
              <w:t>Permaisuri</w:t>
            </w:r>
            <w:proofErr w:type="spellEnd"/>
            <w:r w:rsidRPr="00C500FF">
              <w:rPr>
                <w:rFonts w:ascii="Times New Roman" w:hAnsi="Times New Roman" w:cs="Times New Roman"/>
                <w:color w:val="auto"/>
                <w:sz w:val="26"/>
                <w:szCs w:val="26"/>
              </w:rPr>
              <w:t xml:space="preserve"> </w:t>
            </w:r>
          </w:p>
          <w:p w14:paraId="3BF5FDA0" w14:textId="77777777" w:rsidR="00275068" w:rsidRPr="00C500FF" w:rsidRDefault="00275068" w:rsidP="00C500FF">
            <w:pPr>
              <w:numPr>
                <w:ilvl w:val="0"/>
                <w:numId w:val="7"/>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Bandar </w:t>
            </w:r>
            <w:proofErr w:type="spellStart"/>
            <w:r w:rsidRPr="00C500FF">
              <w:rPr>
                <w:rFonts w:ascii="Times New Roman" w:hAnsi="Times New Roman" w:cs="Times New Roman"/>
                <w:color w:val="auto"/>
                <w:sz w:val="26"/>
                <w:szCs w:val="26"/>
              </w:rPr>
              <w:t>Tasik</w:t>
            </w:r>
            <w:proofErr w:type="spellEnd"/>
            <w:r w:rsidRPr="00C500FF">
              <w:rPr>
                <w:rFonts w:ascii="Times New Roman" w:hAnsi="Times New Roman" w:cs="Times New Roman"/>
                <w:color w:val="auto"/>
                <w:sz w:val="26"/>
                <w:szCs w:val="26"/>
              </w:rPr>
              <w:t xml:space="preserve"> Selatan </w:t>
            </w:r>
          </w:p>
          <w:p w14:paraId="670FB159" w14:textId="77777777" w:rsidR="00275068" w:rsidRPr="00C500FF" w:rsidRDefault="00275068" w:rsidP="00C500FF">
            <w:pPr>
              <w:numPr>
                <w:ilvl w:val="0"/>
                <w:numId w:val="7"/>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Bandar Tun Razak </w:t>
            </w:r>
          </w:p>
          <w:p w14:paraId="60139572" w14:textId="77777777" w:rsidR="00275068" w:rsidRPr="00C500FF" w:rsidRDefault="00275068" w:rsidP="00C500FF">
            <w:pPr>
              <w:numPr>
                <w:ilvl w:val="0"/>
                <w:numId w:val="7"/>
              </w:numPr>
              <w:spacing w:after="131"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Batu</w:t>
            </w:r>
            <w:proofErr w:type="spellEnd"/>
            <w:r w:rsidRPr="00C500FF">
              <w:rPr>
                <w:rFonts w:ascii="Times New Roman" w:hAnsi="Times New Roman" w:cs="Times New Roman"/>
                <w:color w:val="auto"/>
                <w:sz w:val="26"/>
                <w:szCs w:val="26"/>
              </w:rPr>
              <w:t xml:space="preserve"> 11 </w:t>
            </w:r>
            <w:proofErr w:type="spellStart"/>
            <w:r w:rsidRPr="00C500FF">
              <w:rPr>
                <w:rFonts w:ascii="Times New Roman" w:hAnsi="Times New Roman" w:cs="Times New Roman"/>
                <w:color w:val="auto"/>
                <w:sz w:val="26"/>
                <w:szCs w:val="26"/>
              </w:rPr>
              <w:t>Cheras</w:t>
            </w:r>
            <w:proofErr w:type="spellEnd"/>
            <w:r w:rsidRPr="00C500FF">
              <w:rPr>
                <w:rFonts w:ascii="Times New Roman" w:hAnsi="Times New Roman" w:cs="Times New Roman"/>
                <w:color w:val="auto"/>
                <w:sz w:val="26"/>
                <w:szCs w:val="26"/>
              </w:rPr>
              <w:t xml:space="preserve"> </w:t>
            </w:r>
          </w:p>
          <w:p w14:paraId="6A5928C1" w14:textId="77777777" w:rsidR="00275068" w:rsidRPr="00C500FF" w:rsidRDefault="00275068" w:rsidP="00C500FF">
            <w:pPr>
              <w:numPr>
                <w:ilvl w:val="0"/>
                <w:numId w:val="7"/>
              </w:numPr>
              <w:spacing w:after="132"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Batu</w:t>
            </w:r>
            <w:proofErr w:type="spellEnd"/>
            <w:r w:rsidRPr="00C500FF">
              <w:rPr>
                <w:rFonts w:ascii="Times New Roman" w:hAnsi="Times New Roman" w:cs="Times New Roman"/>
                <w:color w:val="auto"/>
                <w:sz w:val="26"/>
                <w:szCs w:val="26"/>
              </w:rPr>
              <w:t xml:space="preserve">, Kuala Lumpur </w:t>
            </w:r>
          </w:p>
          <w:p w14:paraId="797D54FE" w14:textId="77777777" w:rsidR="00275068" w:rsidRPr="00C500FF" w:rsidRDefault="00275068" w:rsidP="00C500FF">
            <w:pPr>
              <w:numPr>
                <w:ilvl w:val="0"/>
                <w:numId w:val="7"/>
              </w:numPr>
              <w:spacing w:after="134"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Bukit Jalil </w:t>
            </w:r>
          </w:p>
          <w:p w14:paraId="58328F28" w14:textId="77777777" w:rsidR="00275068" w:rsidRPr="00C500FF" w:rsidRDefault="00275068" w:rsidP="00C500FF">
            <w:pPr>
              <w:numPr>
                <w:ilvl w:val="0"/>
                <w:numId w:val="7"/>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Bukit Kiara </w:t>
            </w:r>
          </w:p>
          <w:p w14:paraId="26AAC72D" w14:textId="77777777" w:rsidR="00275068" w:rsidRPr="00C500FF" w:rsidRDefault="00275068" w:rsidP="00C500FF">
            <w:pPr>
              <w:numPr>
                <w:ilvl w:val="0"/>
                <w:numId w:val="7"/>
              </w:numPr>
              <w:spacing w:after="131"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Bukit </w:t>
            </w:r>
            <w:proofErr w:type="spellStart"/>
            <w:r w:rsidRPr="00C500FF">
              <w:rPr>
                <w:rFonts w:ascii="Times New Roman" w:hAnsi="Times New Roman" w:cs="Times New Roman"/>
                <w:color w:val="auto"/>
                <w:sz w:val="26"/>
                <w:szCs w:val="26"/>
              </w:rPr>
              <w:t>Petaling</w:t>
            </w:r>
            <w:proofErr w:type="spellEnd"/>
            <w:r w:rsidRPr="00C500FF">
              <w:rPr>
                <w:rFonts w:ascii="Times New Roman" w:hAnsi="Times New Roman" w:cs="Times New Roman"/>
                <w:color w:val="auto"/>
                <w:sz w:val="26"/>
                <w:szCs w:val="26"/>
              </w:rPr>
              <w:t xml:space="preserve"> </w:t>
            </w:r>
          </w:p>
          <w:p w14:paraId="00A7D46E" w14:textId="35019808" w:rsidR="00275068" w:rsidRPr="00C500FF" w:rsidRDefault="00275068" w:rsidP="00C500FF">
            <w:pPr>
              <w:numPr>
                <w:ilvl w:val="0"/>
                <w:numId w:val="7"/>
              </w:numPr>
              <w:spacing w:after="87" w:line="480" w:lineRule="auto"/>
              <w:ind w:hanging="180"/>
              <w:jc w:val="both"/>
              <w:rPr>
                <w:rFonts w:ascii="Times New Roman" w:hAnsi="Times New Roman" w:cs="Times New Roman"/>
                <w:color w:val="auto"/>
                <w:sz w:val="26"/>
                <w:szCs w:val="26"/>
              </w:rPr>
            </w:pPr>
            <w:proofErr w:type="spellStart"/>
            <w:proofErr w:type="gramStart"/>
            <w:r w:rsidRPr="00C500FF">
              <w:rPr>
                <w:rFonts w:ascii="Times New Roman" w:hAnsi="Times New Roman" w:cs="Times New Roman"/>
                <w:color w:val="auto"/>
                <w:sz w:val="26"/>
                <w:szCs w:val="26"/>
              </w:rPr>
              <w:t>Cheras,Kuala</w:t>
            </w:r>
            <w:proofErr w:type="spellEnd"/>
            <w:proofErr w:type="gramEnd"/>
            <w:r w:rsidRPr="00C500FF">
              <w:rPr>
                <w:rFonts w:ascii="Times New Roman" w:hAnsi="Times New Roman" w:cs="Times New Roman"/>
                <w:color w:val="auto"/>
                <w:sz w:val="26"/>
                <w:szCs w:val="26"/>
              </w:rPr>
              <w:t xml:space="preserve"> Lumpur </w:t>
            </w:r>
          </w:p>
          <w:p w14:paraId="418D3396" w14:textId="77777777" w:rsidR="00275068" w:rsidRPr="00C500FF" w:rsidRDefault="00275068" w:rsidP="00C500FF">
            <w:pPr>
              <w:spacing w:after="0" w:line="480" w:lineRule="auto"/>
              <w:ind w:left="91"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lastRenderedPageBreak/>
              <w:t xml:space="preserve"> </w:t>
            </w:r>
            <w:bookmarkStart w:id="0" w:name="_GoBack"/>
            <w:bookmarkEnd w:id="0"/>
          </w:p>
        </w:tc>
        <w:tc>
          <w:tcPr>
            <w:tcW w:w="2252" w:type="dxa"/>
            <w:tcBorders>
              <w:top w:val="single" w:sz="4" w:space="0" w:color="000000"/>
              <w:left w:val="nil"/>
              <w:bottom w:val="single" w:sz="4" w:space="0" w:color="000000"/>
              <w:right w:val="nil"/>
            </w:tcBorders>
          </w:tcPr>
          <w:p w14:paraId="6100E11A" w14:textId="77777777" w:rsidR="00275068" w:rsidRPr="00C500FF" w:rsidRDefault="00275068" w:rsidP="00C500FF">
            <w:pPr>
              <w:spacing w:after="112"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lastRenderedPageBreak/>
              <w:t xml:space="preserve"> </w:t>
            </w:r>
          </w:p>
          <w:p w14:paraId="79C87F0E" w14:textId="77777777" w:rsidR="00275068" w:rsidRPr="00C500FF" w:rsidRDefault="00275068" w:rsidP="00C500FF">
            <w:pPr>
              <w:spacing w:after="155"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1BBF2969" w14:textId="77777777" w:rsidR="00275068" w:rsidRPr="00C500FF" w:rsidRDefault="00275068" w:rsidP="00C500FF">
            <w:pPr>
              <w:numPr>
                <w:ilvl w:val="0"/>
                <w:numId w:val="8"/>
              </w:numPr>
              <w:spacing w:after="133"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Desa</w:t>
            </w:r>
            <w:proofErr w:type="spellEnd"/>
            <w:r w:rsidRPr="00C500FF">
              <w:rPr>
                <w:rFonts w:ascii="Times New Roman" w:hAnsi="Times New Roman" w:cs="Times New Roman"/>
                <w:color w:val="auto"/>
                <w:sz w:val="26"/>
                <w:szCs w:val="26"/>
              </w:rPr>
              <w:t xml:space="preserve"> </w:t>
            </w:r>
            <w:proofErr w:type="spellStart"/>
            <w:r w:rsidRPr="00C500FF">
              <w:rPr>
                <w:rFonts w:ascii="Times New Roman" w:hAnsi="Times New Roman" w:cs="Times New Roman"/>
                <w:color w:val="auto"/>
                <w:sz w:val="26"/>
                <w:szCs w:val="26"/>
              </w:rPr>
              <w:t>Petaling</w:t>
            </w:r>
            <w:proofErr w:type="spellEnd"/>
            <w:r w:rsidRPr="00C500FF">
              <w:rPr>
                <w:rFonts w:ascii="Times New Roman" w:hAnsi="Times New Roman" w:cs="Times New Roman"/>
                <w:color w:val="auto"/>
                <w:sz w:val="26"/>
                <w:szCs w:val="26"/>
              </w:rPr>
              <w:t xml:space="preserve"> </w:t>
            </w:r>
          </w:p>
          <w:p w14:paraId="0FA45539" w14:textId="77777777" w:rsidR="00275068" w:rsidRPr="00C500FF" w:rsidRDefault="00275068" w:rsidP="00C500FF">
            <w:pPr>
              <w:numPr>
                <w:ilvl w:val="0"/>
                <w:numId w:val="8"/>
              </w:numPr>
              <w:spacing w:after="45"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Federal Hill, Kuala Lumpur </w:t>
            </w:r>
          </w:p>
          <w:p w14:paraId="2E662866" w14:textId="77777777" w:rsidR="00275068" w:rsidRPr="00C500FF" w:rsidRDefault="00275068" w:rsidP="00C500FF">
            <w:pPr>
              <w:numPr>
                <w:ilvl w:val="0"/>
                <w:numId w:val="8"/>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Happy Garden </w:t>
            </w:r>
          </w:p>
          <w:p w14:paraId="2028AFD7" w14:textId="77777777" w:rsidR="00275068" w:rsidRPr="00C500FF" w:rsidRDefault="00275068" w:rsidP="00C500FF">
            <w:pPr>
              <w:numPr>
                <w:ilvl w:val="0"/>
                <w:numId w:val="8"/>
              </w:numPr>
              <w:spacing w:after="132"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Jinjang</w:t>
            </w:r>
            <w:proofErr w:type="spellEnd"/>
            <w:r w:rsidRPr="00C500FF">
              <w:rPr>
                <w:rFonts w:ascii="Times New Roman" w:hAnsi="Times New Roman" w:cs="Times New Roman"/>
                <w:color w:val="auto"/>
                <w:sz w:val="26"/>
                <w:szCs w:val="26"/>
              </w:rPr>
              <w:t xml:space="preserve"> </w:t>
            </w:r>
          </w:p>
          <w:p w14:paraId="53EE9C54" w14:textId="77777777" w:rsidR="00275068" w:rsidRPr="00C500FF" w:rsidRDefault="00275068" w:rsidP="00C500FF">
            <w:pPr>
              <w:numPr>
                <w:ilvl w:val="0"/>
                <w:numId w:val="8"/>
              </w:numPr>
              <w:spacing w:after="44"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Kampung Datuk </w:t>
            </w:r>
            <w:proofErr w:type="spellStart"/>
            <w:r w:rsidRPr="00C500FF">
              <w:rPr>
                <w:rFonts w:ascii="Times New Roman" w:hAnsi="Times New Roman" w:cs="Times New Roman"/>
                <w:color w:val="auto"/>
                <w:sz w:val="26"/>
                <w:szCs w:val="26"/>
              </w:rPr>
              <w:t>Keramat</w:t>
            </w:r>
            <w:proofErr w:type="spellEnd"/>
            <w:r w:rsidRPr="00C500FF">
              <w:rPr>
                <w:rFonts w:ascii="Times New Roman" w:hAnsi="Times New Roman" w:cs="Times New Roman"/>
                <w:color w:val="auto"/>
                <w:sz w:val="26"/>
                <w:szCs w:val="26"/>
              </w:rPr>
              <w:t xml:space="preserve"> </w:t>
            </w:r>
          </w:p>
          <w:p w14:paraId="03F01876" w14:textId="77777777" w:rsidR="00275068" w:rsidRPr="00C500FF" w:rsidRDefault="00275068" w:rsidP="00C500FF">
            <w:pPr>
              <w:numPr>
                <w:ilvl w:val="0"/>
                <w:numId w:val="8"/>
              </w:numPr>
              <w:spacing w:after="134"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Kepong </w:t>
            </w:r>
          </w:p>
          <w:p w14:paraId="2CE72775" w14:textId="77777777" w:rsidR="00275068" w:rsidRPr="00C500FF" w:rsidRDefault="00275068" w:rsidP="00C500FF">
            <w:pPr>
              <w:numPr>
                <w:ilvl w:val="0"/>
                <w:numId w:val="8"/>
              </w:numPr>
              <w:spacing w:after="130"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Kuchai Lama </w:t>
            </w:r>
          </w:p>
          <w:p w14:paraId="3AE17D02" w14:textId="77777777" w:rsidR="00275068" w:rsidRPr="00C500FF" w:rsidRDefault="00275068" w:rsidP="00C500FF">
            <w:pPr>
              <w:numPr>
                <w:ilvl w:val="0"/>
                <w:numId w:val="8"/>
              </w:numPr>
              <w:spacing w:after="134"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Maluri</w:t>
            </w:r>
            <w:proofErr w:type="spellEnd"/>
            <w:r w:rsidRPr="00C500FF">
              <w:rPr>
                <w:rFonts w:ascii="Times New Roman" w:hAnsi="Times New Roman" w:cs="Times New Roman"/>
                <w:color w:val="auto"/>
                <w:sz w:val="26"/>
                <w:szCs w:val="26"/>
              </w:rPr>
              <w:t xml:space="preserve"> </w:t>
            </w:r>
          </w:p>
          <w:p w14:paraId="778596D5" w14:textId="77777777" w:rsidR="00275068" w:rsidRPr="00C500FF" w:rsidRDefault="00275068" w:rsidP="00C500FF">
            <w:pPr>
              <w:numPr>
                <w:ilvl w:val="0"/>
                <w:numId w:val="8"/>
              </w:numPr>
              <w:spacing w:after="134"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Miharja</w:t>
            </w:r>
            <w:proofErr w:type="spellEnd"/>
            <w:r w:rsidRPr="00C500FF">
              <w:rPr>
                <w:rFonts w:ascii="Times New Roman" w:hAnsi="Times New Roman" w:cs="Times New Roman"/>
                <w:color w:val="auto"/>
                <w:sz w:val="26"/>
                <w:szCs w:val="26"/>
              </w:rPr>
              <w:t xml:space="preserve"> </w:t>
            </w:r>
          </w:p>
          <w:p w14:paraId="5AF852CD" w14:textId="77777777" w:rsidR="00275068" w:rsidRPr="00C500FF" w:rsidRDefault="00275068" w:rsidP="00C500FF">
            <w:pPr>
              <w:numPr>
                <w:ilvl w:val="0"/>
                <w:numId w:val="8"/>
              </w:numPr>
              <w:spacing w:after="130"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Pantai </w:t>
            </w:r>
            <w:proofErr w:type="spellStart"/>
            <w:r w:rsidRPr="00C500FF">
              <w:rPr>
                <w:rFonts w:ascii="Times New Roman" w:hAnsi="Times New Roman" w:cs="Times New Roman"/>
                <w:color w:val="auto"/>
                <w:sz w:val="26"/>
                <w:szCs w:val="26"/>
              </w:rPr>
              <w:t>Dalam</w:t>
            </w:r>
            <w:proofErr w:type="spellEnd"/>
            <w:r w:rsidRPr="00C500FF">
              <w:rPr>
                <w:rFonts w:ascii="Times New Roman" w:hAnsi="Times New Roman" w:cs="Times New Roman"/>
                <w:color w:val="auto"/>
                <w:sz w:val="26"/>
                <w:szCs w:val="26"/>
              </w:rPr>
              <w:t xml:space="preserve"> </w:t>
            </w:r>
          </w:p>
          <w:p w14:paraId="038D7232" w14:textId="77777777" w:rsidR="00275068" w:rsidRPr="00C500FF" w:rsidRDefault="00275068" w:rsidP="00C500FF">
            <w:pPr>
              <w:numPr>
                <w:ilvl w:val="0"/>
                <w:numId w:val="8"/>
              </w:numPr>
              <w:spacing w:after="0"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Putrajaya </w:t>
            </w:r>
          </w:p>
        </w:tc>
        <w:tc>
          <w:tcPr>
            <w:tcW w:w="2249" w:type="dxa"/>
            <w:tcBorders>
              <w:top w:val="single" w:sz="4" w:space="0" w:color="000000"/>
              <w:left w:val="nil"/>
              <w:bottom w:val="single" w:sz="4" w:space="0" w:color="000000"/>
              <w:right w:val="nil"/>
            </w:tcBorders>
          </w:tcPr>
          <w:p w14:paraId="646294F8" w14:textId="77777777" w:rsidR="00275068" w:rsidRPr="00C500FF" w:rsidRDefault="00275068" w:rsidP="00C500FF">
            <w:pPr>
              <w:spacing w:after="112"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34F9DFC3" w14:textId="77777777" w:rsidR="00275068" w:rsidRPr="00C500FF" w:rsidRDefault="00275068" w:rsidP="00C500FF">
            <w:pPr>
              <w:spacing w:after="155"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710A045E" w14:textId="77777777" w:rsidR="00275068" w:rsidRPr="00C500FF" w:rsidRDefault="00275068" w:rsidP="00C500FF">
            <w:pPr>
              <w:numPr>
                <w:ilvl w:val="0"/>
                <w:numId w:val="9"/>
              </w:numPr>
              <w:spacing w:after="133"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Salak</w:t>
            </w:r>
            <w:proofErr w:type="spellEnd"/>
            <w:r w:rsidRPr="00C500FF">
              <w:rPr>
                <w:rFonts w:ascii="Times New Roman" w:hAnsi="Times New Roman" w:cs="Times New Roman"/>
                <w:color w:val="auto"/>
                <w:sz w:val="26"/>
                <w:szCs w:val="26"/>
              </w:rPr>
              <w:t xml:space="preserve"> South </w:t>
            </w:r>
          </w:p>
          <w:p w14:paraId="285683C2" w14:textId="77777777" w:rsidR="00275068" w:rsidRPr="00C500FF" w:rsidRDefault="00275068" w:rsidP="00C500FF">
            <w:pPr>
              <w:numPr>
                <w:ilvl w:val="0"/>
                <w:numId w:val="9"/>
              </w:numPr>
              <w:spacing w:after="134"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Semarak</w:t>
            </w:r>
            <w:proofErr w:type="spellEnd"/>
            <w:r w:rsidRPr="00C500FF">
              <w:rPr>
                <w:rFonts w:ascii="Times New Roman" w:hAnsi="Times New Roman" w:cs="Times New Roman"/>
                <w:color w:val="auto"/>
                <w:sz w:val="26"/>
                <w:szCs w:val="26"/>
              </w:rPr>
              <w:t xml:space="preserve"> </w:t>
            </w:r>
          </w:p>
          <w:p w14:paraId="1A097BD3" w14:textId="77777777" w:rsidR="00275068" w:rsidRPr="00C500FF" w:rsidRDefault="00275068" w:rsidP="00C500FF">
            <w:pPr>
              <w:numPr>
                <w:ilvl w:val="0"/>
                <w:numId w:val="9"/>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Sentul Raya </w:t>
            </w:r>
          </w:p>
          <w:p w14:paraId="78E01907" w14:textId="77777777" w:rsidR="00275068" w:rsidRPr="00C500FF" w:rsidRDefault="00275068" w:rsidP="00C500FF">
            <w:pPr>
              <w:numPr>
                <w:ilvl w:val="0"/>
                <w:numId w:val="9"/>
              </w:numPr>
              <w:spacing w:after="131"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Setapak</w:t>
            </w:r>
            <w:proofErr w:type="spellEnd"/>
            <w:r w:rsidRPr="00C500FF">
              <w:rPr>
                <w:rFonts w:ascii="Times New Roman" w:hAnsi="Times New Roman" w:cs="Times New Roman"/>
                <w:color w:val="auto"/>
                <w:sz w:val="26"/>
                <w:szCs w:val="26"/>
              </w:rPr>
              <w:t xml:space="preserve"> </w:t>
            </w:r>
          </w:p>
          <w:p w14:paraId="482D1768" w14:textId="77777777" w:rsidR="00275068" w:rsidRPr="00C500FF" w:rsidRDefault="00275068" w:rsidP="00C500FF">
            <w:pPr>
              <w:numPr>
                <w:ilvl w:val="0"/>
                <w:numId w:val="9"/>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Sri </w:t>
            </w:r>
            <w:proofErr w:type="spellStart"/>
            <w:r w:rsidRPr="00C500FF">
              <w:rPr>
                <w:rFonts w:ascii="Times New Roman" w:hAnsi="Times New Roman" w:cs="Times New Roman"/>
                <w:color w:val="auto"/>
                <w:sz w:val="26"/>
                <w:szCs w:val="26"/>
              </w:rPr>
              <w:t>Hartamas</w:t>
            </w:r>
            <w:proofErr w:type="spellEnd"/>
            <w:r w:rsidRPr="00C500FF">
              <w:rPr>
                <w:rFonts w:ascii="Times New Roman" w:hAnsi="Times New Roman" w:cs="Times New Roman"/>
                <w:color w:val="auto"/>
                <w:sz w:val="26"/>
                <w:szCs w:val="26"/>
              </w:rPr>
              <w:t xml:space="preserve"> </w:t>
            </w:r>
          </w:p>
          <w:p w14:paraId="04E7BFFC" w14:textId="77777777" w:rsidR="00275068" w:rsidRPr="00C500FF" w:rsidRDefault="00275068" w:rsidP="00C500FF">
            <w:pPr>
              <w:numPr>
                <w:ilvl w:val="0"/>
                <w:numId w:val="9"/>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Sri </w:t>
            </w:r>
            <w:proofErr w:type="spellStart"/>
            <w:r w:rsidRPr="00C500FF">
              <w:rPr>
                <w:rFonts w:ascii="Times New Roman" w:hAnsi="Times New Roman" w:cs="Times New Roman"/>
                <w:color w:val="auto"/>
                <w:sz w:val="26"/>
                <w:szCs w:val="26"/>
              </w:rPr>
              <w:t>Petaling</w:t>
            </w:r>
            <w:proofErr w:type="spellEnd"/>
            <w:r w:rsidRPr="00C500FF">
              <w:rPr>
                <w:rFonts w:ascii="Times New Roman" w:hAnsi="Times New Roman" w:cs="Times New Roman"/>
                <w:color w:val="auto"/>
                <w:sz w:val="26"/>
                <w:szCs w:val="26"/>
              </w:rPr>
              <w:t xml:space="preserve"> </w:t>
            </w:r>
          </w:p>
          <w:p w14:paraId="49BCD9CC" w14:textId="77777777" w:rsidR="00275068" w:rsidRPr="00C500FF" w:rsidRDefault="00275068" w:rsidP="00C500FF">
            <w:pPr>
              <w:numPr>
                <w:ilvl w:val="0"/>
                <w:numId w:val="9"/>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Sungai </w:t>
            </w:r>
            <w:proofErr w:type="spellStart"/>
            <w:r w:rsidRPr="00C500FF">
              <w:rPr>
                <w:rFonts w:ascii="Times New Roman" w:hAnsi="Times New Roman" w:cs="Times New Roman"/>
                <w:color w:val="auto"/>
                <w:sz w:val="26"/>
                <w:szCs w:val="26"/>
              </w:rPr>
              <w:t>Besi</w:t>
            </w:r>
            <w:proofErr w:type="spellEnd"/>
            <w:r w:rsidRPr="00C500FF">
              <w:rPr>
                <w:rFonts w:ascii="Times New Roman" w:hAnsi="Times New Roman" w:cs="Times New Roman"/>
                <w:color w:val="auto"/>
                <w:sz w:val="26"/>
                <w:szCs w:val="26"/>
              </w:rPr>
              <w:t xml:space="preserve"> </w:t>
            </w:r>
          </w:p>
          <w:p w14:paraId="6CFC4A3D" w14:textId="77777777" w:rsidR="00275068" w:rsidRPr="00C500FF" w:rsidRDefault="00275068" w:rsidP="00C500FF">
            <w:pPr>
              <w:numPr>
                <w:ilvl w:val="0"/>
                <w:numId w:val="9"/>
              </w:numPr>
              <w:spacing w:after="130"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Bukit </w:t>
            </w:r>
            <w:proofErr w:type="spellStart"/>
            <w:r w:rsidRPr="00C500FF">
              <w:rPr>
                <w:rFonts w:ascii="Times New Roman" w:hAnsi="Times New Roman" w:cs="Times New Roman"/>
                <w:color w:val="auto"/>
                <w:sz w:val="26"/>
                <w:szCs w:val="26"/>
              </w:rPr>
              <w:t>Maluri</w:t>
            </w:r>
            <w:proofErr w:type="spellEnd"/>
            <w:r w:rsidRPr="00C500FF">
              <w:rPr>
                <w:rFonts w:ascii="Times New Roman" w:hAnsi="Times New Roman" w:cs="Times New Roman"/>
                <w:color w:val="auto"/>
                <w:sz w:val="26"/>
                <w:szCs w:val="26"/>
              </w:rPr>
              <w:t xml:space="preserve"> </w:t>
            </w:r>
          </w:p>
          <w:p w14:paraId="25B8EBEA" w14:textId="77777777" w:rsidR="00275068" w:rsidRPr="00C500FF" w:rsidRDefault="00275068" w:rsidP="00C500FF">
            <w:pPr>
              <w:numPr>
                <w:ilvl w:val="0"/>
                <w:numId w:val="9"/>
              </w:numPr>
              <w:spacing w:after="45"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w:t>
            </w:r>
            <w:proofErr w:type="spellStart"/>
            <w:r w:rsidRPr="00C500FF">
              <w:rPr>
                <w:rFonts w:ascii="Times New Roman" w:hAnsi="Times New Roman" w:cs="Times New Roman"/>
                <w:color w:val="auto"/>
                <w:sz w:val="26"/>
                <w:szCs w:val="26"/>
              </w:rPr>
              <w:t>Cheras</w:t>
            </w:r>
            <w:proofErr w:type="spellEnd"/>
            <w:r w:rsidRPr="00C500FF">
              <w:rPr>
                <w:rFonts w:ascii="Times New Roman" w:hAnsi="Times New Roman" w:cs="Times New Roman"/>
                <w:color w:val="auto"/>
                <w:sz w:val="26"/>
                <w:szCs w:val="26"/>
              </w:rPr>
              <w:t xml:space="preserve"> </w:t>
            </w:r>
            <w:proofErr w:type="spellStart"/>
            <w:r w:rsidRPr="00C500FF">
              <w:rPr>
                <w:rFonts w:ascii="Times New Roman" w:hAnsi="Times New Roman" w:cs="Times New Roman"/>
                <w:color w:val="auto"/>
                <w:sz w:val="26"/>
                <w:szCs w:val="26"/>
              </w:rPr>
              <w:t>Hartamas</w:t>
            </w:r>
            <w:proofErr w:type="spellEnd"/>
            <w:r w:rsidRPr="00C500FF">
              <w:rPr>
                <w:rFonts w:ascii="Times New Roman" w:hAnsi="Times New Roman" w:cs="Times New Roman"/>
                <w:color w:val="auto"/>
                <w:sz w:val="26"/>
                <w:szCs w:val="26"/>
              </w:rPr>
              <w:t xml:space="preserve"> </w:t>
            </w:r>
          </w:p>
          <w:p w14:paraId="423F3D42" w14:textId="77777777" w:rsidR="00275068" w:rsidRPr="00C500FF" w:rsidRDefault="00275068" w:rsidP="00C500FF">
            <w:pPr>
              <w:numPr>
                <w:ilvl w:val="0"/>
                <w:numId w:val="9"/>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Connaught </w:t>
            </w:r>
          </w:p>
          <w:p w14:paraId="0F1DF13C" w14:textId="77777777" w:rsidR="00275068" w:rsidRPr="00C500FF" w:rsidRDefault="00275068" w:rsidP="00C500FF">
            <w:pPr>
              <w:numPr>
                <w:ilvl w:val="0"/>
                <w:numId w:val="9"/>
              </w:numPr>
              <w:spacing w:after="85"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w:t>
            </w:r>
            <w:proofErr w:type="spellStart"/>
            <w:r w:rsidRPr="00C500FF">
              <w:rPr>
                <w:rFonts w:ascii="Times New Roman" w:hAnsi="Times New Roman" w:cs="Times New Roman"/>
                <w:color w:val="auto"/>
                <w:sz w:val="26"/>
                <w:szCs w:val="26"/>
              </w:rPr>
              <w:t>Ibukota</w:t>
            </w:r>
            <w:proofErr w:type="spellEnd"/>
            <w:r w:rsidRPr="00C500FF">
              <w:rPr>
                <w:rFonts w:ascii="Times New Roman" w:hAnsi="Times New Roman" w:cs="Times New Roman"/>
                <w:color w:val="auto"/>
                <w:sz w:val="26"/>
                <w:szCs w:val="26"/>
              </w:rPr>
              <w:t xml:space="preserve"> </w:t>
            </w:r>
          </w:p>
          <w:p w14:paraId="0ABC3FA0" w14:textId="77777777" w:rsidR="00275068" w:rsidRPr="00C500FF" w:rsidRDefault="00275068" w:rsidP="00C500FF">
            <w:pPr>
              <w:spacing w:after="0"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tc>
        <w:tc>
          <w:tcPr>
            <w:tcW w:w="2002" w:type="dxa"/>
            <w:tcBorders>
              <w:top w:val="single" w:sz="4" w:space="0" w:color="000000"/>
              <w:left w:val="nil"/>
              <w:bottom w:val="single" w:sz="4" w:space="0" w:color="000000"/>
              <w:right w:val="single" w:sz="4" w:space="0" w:color="000000"/>
            </w:tcBorders>
          </w:tcPr>
          <w:p w14:paraId="72E192C5" w14:textId="77777777" w:rsidR="00275068" w:rsidRPr="00C500FF" w:rsidRDefault="00275068" w:rsidP="00C500FF">
            <w:pPr>
              <w:spacing w:after="112"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52C891DE" w14:textId="77777777" w:rsidR="00275068" w:rsidRPr="00C500FF" w:rsidRDefault="00275068" w:rsidP="00C500FF">
            <w:pPr>
              <w:spacing w:after="155"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7390C6B0" w14:textId="77777777" w:rsidR="00275068" w:rsidRPr="00C500FF" w:rsidRDefault="00275068" w:rsidP="00C500FF">
            <w:pPr>
              <w:numPr>
                <w:ilvl w:val="0"/>
                <w:numId w:val="10"/>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Len Seng </w:t>
            </w:r>
          </w:p>
          <w:p w14:paraId="1423545D" w14:textId="77777777" w:rsidR="00275068" w:rsidRPr="00C500FF" w:rsidRDefault="00275068" w:rsidP="00C500FF">
            <w:pPr>
              <w:numPr>
                <w:ilvl w:val="0"/>
                <w:numId w:val="10"/>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w:t>
            </w:r>
            <w:proofErr w:type="spellStart"/>
            <w:r w:rsidRPr="00C500FF">
              <w:rPr>
                <w:rFonts w:ascii="Times New Roman" w:hAnsi="Times New Roman" w:cs="Times New Roman"/>
                <w:color w:val="auto"/>
                <w:sz w:val="26"/>
                <w:szCs w:val="26"/>
              </w:rPr>
              <w:t>Melati</w:t>
            </w:r>
            <w:proofErr w:type="spellEnd"/>
            <w:r w:rsidRPr="00C500FF">
              <w:rPr>
                <w:rFonts w:ascii="Times New Roman" w:hAnsi="Times New Roman" w:cs="Times New Roman"/>
                <w:color w:val="auto"/>
                <w:sz w:val="26"/>
                <w:szCs w:val="26"/>
              </w:rPr>
              <w:t xml:space="preserve"> </w:t>
            </w:r>
          </w:p>
          <w:p w14:paraId="2A68222B" w14:textId="77777777" w:rsidR="00275068" w:rsidRPr="00C500FF" w:rsidRDefault="00275068" w:rsidP="00C500FF">
            <w:pPr>
              <w:numPr>
                <w:ilvl w:val="0"/>
                <w:numId w:val="10"/>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w:t>
            </w:r>
            <w:proofErr w:type="spellStart"/>
            <w:r w:rsidRPr="00C500FF">
              <w:rPr>
                <w:rFonts w:ascii="Times New Roman" w:hAnsi="Times New Roman" w:cs="Times New Roman"/>
                <w:color w:val="auto"/>
                <w:sz w:val="26"/>
                <w:szCs w:val="26"/>
              </w:rPr>
              <w:t>Midah</w:t>
            </w:r>
            <w:proofErr w:type="spellEnd"/>
            <w:r w:rsidRPr="00C500FF">
              <w:rPr>
                <w:rFonts w:ascii="Times New Roman" w:hAnsi="Times New Roman" w:cs="Times New Roman"/>
                <w:color w:val="auto"/>
                <w:sz w:val="26"/>
                <w:szCs w:val="26"/>
              </w:rPr>
              <w:t xml:space="preserve"> </w:t>
            </w:r>
          </w:p>
          <w:p w14:paraId="77F38FCE" w14:textId="77777777" w:rsidR="00275068" w:rsidRPr="00C500FF" w:rsidRDefault="00275068" w:rsidP="00C500FF">
            <w:pPr>
              <w:numPr>
                <w:ilvl w:val="0"/>
                <w:numId w:val="10"/>
              </w:numPr>
              <w:spacing w:after="131"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OUG </w:t>
            </w:r>
          </w:p>
          <w:p w14:paraId="55E0B6EA" w14:textId="77777777" w:rsidR="00275068" w:rsidRPr="00C500FF" w:rsidRDefault="00275068" w:rsidP="00C500FF">
            <w:pPr>
              <w:numPr>
                <w:ilvl w:val="0"/>
                <w:numId w:val="10"/>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P. </w:t>
            </w:r>
            <w:proofErr w:type="spellStart"/>
            <w:r w:rsidRPr="00C500FF">
              <w:rPr>
                <w:rFonts w:ascii="Times New Roman" w:hAnsi="Times New Roman" w:cs="Times New Roman"/>
                <w:color w:val="auto"/>
                <w:sz w:val="26"/>
                <w:szCs w:val="26"/>
              </w:rPr>
              <w:t>Ramlee</w:t>
            </w:r>
            <w:proofErr w:type="spellEnd"/>
            <w:r w:rsidRPr="00C500FF">
              <w:rPr>
                <w:rFonts w:ascii="Times New Roman" w:hAnsi="Times New Roman" w:cs="Times New Roman"/>
                <w:color w:val="auto"/>
                <w:sz w:val="26"/>
                <w:szCs w:val="26"/>
              </w:rPr>
              <w:t xml:space="preserve"> </w:t>
            </w:r>
          </w:p>
          <w:p w14:paraId="28D60A33" w14:textId="77777777" w:rsidR="00275068" w:rsidRPr="00C500FF" w:rsidRDefault="00275068" w:rsidP="00C500FF">
            <w:pPr>
              <w:numPr>
                <w:ilvl w:val="0"/>
                <w:numId w:val="10"/>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Sri </w:t>
            </w:r>
            <w:proofErr w:type="spellStart"/>
            <w:r w:rsidRPr="00C500FF">
              <w:rPr>
                <w:rFonts w:ascii="Times New Roman" w:hAnsi="Times New Roman" w:cs="Times New Roman"/>
                <w:color w:val="auto"/>
                <w:sz w:val="26"/>
                <w:szCs w:val="26"/>
              </w:rPr>
              <w:t>Sinar</w:t>
            </w:r>
            <w:proofErr w:type="spellEnd"/>
            <w:r w:rsidRPr="00C500FF">
              <w:rPr>
                <w:rFonts w:ascii="Times New Roman" w:hAnsi="Times New Roman" w:cs="Times New Roman"/>
                <w:color w:val="auto"/>
                <w:sz w:val="26"/>
                <w:szCs w:val="26"/>
              </w:rPr>
              <w:t xml:space="preserve"> </w:t>
            </w:r>
          </w:p>
          <w:p w14:paraId="3651FC2D" w14:textId="77777777" w:rsidR="00275068" w:rsidRPr="00C500FF" w:rsidRDefault="00275068" w:rsidP="00C500FF">
            <w:pPr>
              <w:numPr>
                <w:ilvl w:val="0"/>
                <w:numId w:val="10"/>
              </w:numPr>
              <w:spacing w:after="42"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w:t>
            </w:r>
            <w:proofErr w:type="spellStart"/>
            <w:r w:rsidRPr="00C500FF">
              <w:rPr>
                <w:rFonts w:ascii="Times New Roman" w:hAnsi="Times New Roman" w:cs="Times New Roman"/>
                <w:color w:val="auto"/>
                <w:sz w:val="26"/>
                <w:szCs w:val="26"/>
              </w:rPr>
              <w:t>Taynton</w:t>
            </w:r>
            <w:proofErr w:type="spellEnd"/>
            <w:r w:rsidRPr="00C500FF">
              <w:rPr>
                <w:rFonts w:ascii="Times New Roman" w:hAnsi="Times New Roman" w:cs="Times New Roman"/>
                <w:color w:val="auto"/>
                <w:sz w:val="26"/>
                <w:szCs w:val="26"/>
              </w:rPr>
              <w:t xml:space="preserve"> View </w:t>
            </w:r>
          </w:p>
          <w:p w14:paraId="0244264A" w14:textId="77777777" w:rsidR="00275068" w:rsidRPr="00C500FF" w:rsidRDefault="00275068" w:rsidP="00C500FF">
            <w:pPr>
              <w:numPr>
                <w:ilvl w:val="0"/>
                <w:numId w:val="10"/>
              </w:numPr>
              <w:spacing w:after="133"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Taman Wahyu </w:t>
            </w:r>
          </w:p>
          <w:p w14:paraId="0B7D937E" w14:textId="77777777" w:rsidR="00275068" w:rsidRPr="00C500FF" w:rsidRDefault="00275068" w:rsidP="00C500FF">
            <w:pPr>
              <w:numPr>
                <w:ilvl w:val="0"/>
                <w:numId w:val="10"/>
              </w:numPr>
              <w:spacing w:after="134"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Titiwangsa</w:t>
            </w:r>
            <w:proofErr w:type="spellEnd"/>
            <w:r w:rsidRPr="00C500FF">
              <w:rPr>
                <w:rFonts w:ascii="Times New Roman" w:hAnsi="Times New Roman" w:cs="Times New Roman"/>
                <w:color w:val="auto"/>
                <w:sz w:val="26"/>
                <w:szCs w:val="26"/>
              </w:rPr>
              <w:t xml:space="preserve"> </w:t>
            </w:r>
          </w:p>
          <w:p w14:paraId="6B8FFB80" w14:textId="77777777" w:rsidR="00275068" w:rsidRPr="00C500FF" w:rsidRDefault="00275068" w:rsidP="00C500FF">
            <w:pPr>
              <w:numPr>
                <w:ilvl w:val="0"/>
                <w:numId w:val="10"/>
              </w:numPr>
              <w:spacing w:after="0"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Wangsa </w:t>
            </w:r>
            <w:proofErr w:type="spellStart"/>
            <w:r w:rsidRPr="00C500FF">
              <w:rPr>
                <w:rFonts w:ascii="Times New Roman" w:hAnsi="Times New Roman" w:cs="Times New Roman"/>
                <w:color w:val="auto"/>
                <w:sz w:val="26"/>
                <w:szCs w:val="26"/>
              </w:rPr>
              <w:t>Maju</w:t>
            </w:r>
            <w:proofErr w:type="spellEnd"/>
            <w:r w:rsidRPr="00C500FF">
              <w:rPr>
                <w:rFonts w:ascii="Times New Roman" w:hAnsi="Times New Roman" w:cs="Times New Roman"/>
                <w:color w:val="auto"/>
                <w:sz w:val="26"/>
                <w:szCs w:val="26"/>
              </w:rPr>
              <w:t xml:space="preserve"> </w:t>
            </w:r>
          </w:p>
        </w:tc>
      </w:tr>
      <w:tr w:rsidR="00275068" w:rsidRPr="00C500FF" w14:paraId="21517CF0" w14:textId="77777777" w:rsidTr="00275068">
        <w:trPr>
          <w:trHeight w:val="2048"/>
        </w:trPr>
        <w:tc>
          <w:tcPr>
            <w:tcW w:w="2516" w:type="dxa"/>
            <w:tcBorders>
              <w:top w:val="single" w:sz="4" w:space="0" w:color="000000"/>
              <w:left w:val="single" w:sz="4" w:space="0" w:color="000000"/>
              <w:bottom w:val="single" w:sz="4" w:space="0" w:color="000000"/>
              <w:right w:val="nil"/>
            </w:tcBorders>
          </w:tcPr>
          <w:p w14:paraId="3F8ED494" w14:textId="77777777" w:rsidR="00275068" w:rsidRPr="00C500FF" w:rsidRDefault="00275068" w:rsidP="00C500FF">
            <w:pPr>
              <w:spacing w:after="112" w:line="480" w:lineRule="auto"/>
              <w:ind w:left="108" w:firstLine="0"/>
              <w:jc w:val="both"/>
              <w:rPr>
                <w:rFonts w:ascii="Times New Roman" w:hAnsi="Times New Roman" w:cs="Times New Roman"/>
                <w:color w:val="auto"/>
                <w:sz w:val="26"/>
                <w:szCs w:val="26"/>
              </w:rPr>
            </w:pPr>
            <w:r w:rsidRPr="00C500FF">
              <w:rPr>
                <w:rFonts w:ascii="Times New Roman" w:hAnsi="Times New Roman" w:cs="Times New Roman"/>
                <w:b/>
                <w:color w:val="auto"/>
                <w:sz w:val="26"/>
                <w:szCs w:val="26"/>
              </w:rPr>
              <w:t xml:space="preserve"> </w:t>
            </w:r>
          </w:p>
          <w:p w14:paraId="657E01F0" w14:textId="77777777" w:rsidR="00275068" w:rsidRPr="00C500FF" w:rsidRDefault="00275068" w:rsidP="00C500FF">
            <w:pPr>
              <w:spacing w:after="157" w:line="480" w:lineRule="auto"/>
              <w:ind w:left="108" w:firstLine="0"/>
              <w:jc w:val="both"/>
              <w:rPr>
                <w:rFonts w:ascii="Times New Roman" w:hAnsi="Times New Roman" w:cs="Times New Roman"/>
                <w:color w:val="auto"/>
                <w:sz w:val="26"/>
                <w:szCs w:val="26"/>
              </w:rPr>
            </w:pPr>
            <w:r w:rsidRPr="00C500FF">
              <w:rPr>
                <w:rFonts w:ascii="Times New Roman" w:hAnsi="Times New Roman" w:cs="Times New Roman"/>
                <w:b/>
                <w:color w:val="auto"/>
                <w:sz w:val="26"/>
                <w:szCs w:val="26"/>
                <w:u w:val="single" w:color="000000"/>
              </w:rPr>
              <w:t>Cluster 2</w:t>
            </w:r>
            <w:r w:rsidRPr="00C500FF">
              <w:rPr>
                <w:rFonts w:ascii="Times New Roman" w:hAnsi="Times New Roman" w:cs="Times New Roman"/>
                <w:b/>
                <w:color w:val="auto"/>
                <w:sz w:val="26"/>
                <w:szCs w:val="26"/>
              </w:rPr>
              <w:t xml:space="preserve"> </w:t>
            </w:r>
          </w:p>
          <w:p w14:paraId="2E1D3BAA" w14:textId="77777777" w:rsidR="00275068" w:rsidRPr="00C500FF" w:rsidRDefault="00275068" w:rsidP="00C500FF">
            <w:pPr>
              <w:numPr>
                <w:ilvl w:val="0"/>
                <w:numId w:val="11"/>
              </w:numPr>
              <w:spacing w:after="131"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Bangsar </w:t>
            </w:r>
          </w:p>
          <w:p w14:paraId="3286BCAE" w14:textId="77777777" w:rsidR="00275068" w:rsidRPr="00C500FF" w:rsidRDefault="00275068" w:rsidP="00C500FF">
            <w:pPr>
              <w:numPr>
                <w:ilvl w:val="0"/>
                <w:numId w:val="11"/>
              </w:numPr>
              <w:spacing w:after="88"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Bangsar Park </w:t>
            </w:r>
          </w:p>
          <w:p w14:paraId="76012378" w14:textId="77777777" w:rsidR="00275068" w:rsidRPr="00C500FF" w:rsidRDefault="00275068" w:rsidP="00C500FF">
            <w:pPr>
              <w:spacing w:after="0" w:line="480" w:lineRule="auto"/>
              <w:ind w:left="91"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tc>
        <w:tc>
          <w:tcPr>
            <w:tcW w:w="2252" w:type="dxa"/>
            <w:tcBorders>
              <w:top w:val="single" w:sz="4" w:space="0" w:color="000000"/>
              <w:left w:val="nil"/>
              <w:bottom w:val="single" w:sz="4" w:space="0" w:color="000000"/>
              <w:right w:val="nil"/>
            </w:tcBorders>
          </w:tcPr>
          <w:p w14:paraId="24BA9EA4" w14:textId="77777777" w:rsidR="00275068" w:rsidRPr="00C500FF" w:rsidRDefault="00275068" w:rsidP="00C500FF">
            <w:pPr>
              <w:spacing w:after="112" w:line="480" w:lineRule="auto"/>
              <w:ind w:left="17"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2664D0B9" w14:textId="77777777" w:rsidR="00275068" w:rsidRPr="00C500FF" w:rsidRDefault="00275068" w:rsidP="00C500FF">
            <w:pPr>
              <w:spacing w:after="158" w:line="480" w:lineRule="auto"/>
              <w:ind w:left="17"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04A80634" w14:textId="77777777" w:rsidR="00275068" w:rsidRPr="00C500FF" w:rsidRDefault="00275068" w:rsidP="00C500FF">
            <w:pPr>
              <w:numPr>
                <w:ilvl w:val="0"/>
                <w:numId w:val="12"/>
              </w:numPr>
              <w:spacing w:after="131"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Brickfields </w:t>
            </w:r>
          </w:p>
          <w:p w14:paraId="3D02A6D2" w14:textId="77777777" w:rsidR="00275068" w:rsidRPr="00C500FF" w:rsidRDefault="00275068" w:rsidP="00C500FF">
            <w:pPr>
              <w:numPr>
                <w:ilvl w:val="0"/>
                <w:numId w:val="12"/>
              </w:numPr>
              <w:spacing w:after="88"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KL Eco City </w:t>
            </w:r>
          </w:p>
          <w:p w14:paraId="29C6AD64" w14:textId="77777777" w:rsidR="00275068" w:rsidRPr="00C500FF" w:rsidRDefault="00275068" w:rsidP="00C500FF">
            <w:pPr>
              <w:spacing w:after="0"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tc>
        <w:tc>
          <w:tcPr>
            <w:tcW w:w="2249" w:type="dxa"/>
            <w:tcBorders>
              <w:top w:val="single" w:sz="4" w:space="0" w:color="000000"/>
              <w:left w:val="nil"/>
              <w:bottom w:val="single" w:sz="4" w:space="0" w:color="000000"/>
              <w:right w:val="nil"/>
            </w:tcBorders>
          </w:tcPr>
          <w:p w14:paraId="45F6ACC5" w14:textId="77777777" w:rsidR="00275068" w:rsidRPr="00C500FF" w:rsidRDefault="00275068" w:rsidP="00C500FF">
            <w:pPr>
              <w:spacing w:after="112" w:line="480" w:lineRule="auto"/>
              <w:ind w:left="17"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234EDA6F" w14:textId="77777777" w:rsidR="00275068" w:rsidRPr="00C500FF" w:rsidRDefault="00275068" w:rsidP="00C500FF">
            <w:pPr>
              <w:spacing w:after="158" w:line="480" w:lineRule="auto"/>
              <w:ind w:left="17"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231E9823" w14:textId="77777777" w:rsidR="00275068" w:rsidRPr="00C500FF" w:rsidRDefault="00275068" w:rsidP="00C500FF">
            <w:pPr>
              <w:numPr>
                <w:ilvl w:val="0"/>
                <w:numId w:val="13"/>
              </w:numPr>
              <w:spacing w:after="131" w:line="480" w:lineRule="auto"/>
              <w:ind w:hanging="18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Lembah Pantai </w:t>
            </w:r>
          </w:p>
          <w:p w14:paraId="67BF38F3" w14:textId="77777777" w:rsidR="00275068" w:rsidRPr="00C500FF" w:rsidRDefault="00275068" w:rsidP="00C500FF">
            <w:pPr>
              <w:numPr>
                <w:ilvl w:val="0"/>
                <w:numId w:val="13"/>
              </w:numPr>
              <w:spacing w:after="0" w:line="480" w:lineRule="auto"/>
              <w:ind w:hanging="180"/>
              <w:jc w:val="both"/>
              <w:rPr>
                <w:rFonts w:ascii="Times New Roman" w:hAnsi="Times New Roman" w:cs="Times New Roman"/>
                <w:color w:val="auto"/>
                <w:sz w:val="26"/>
                <w:szCs w:val="26"/>
              </w:rPr>
            </w:pPr>
            <w:proofErr w:type="spellStart"/>
            <w:r w:rsidRPr="00C500FF">
              <w:rPr>
                <w:rFonts w:ascii="Times New Roman" w:hAnsi="Times New Roman" w:cs="Times New Roman"/>
                <w:color w:val="auto"/>
                <w:sz w:val="26"/>
                <w:szCs w:val="26"/>
              </w:rPr>
              <w:t>Pudu</w:t>
            </w:r>
            <w:proofErr w:type="spellEnd"/>
            <w:r w:rsidRPr="00C500FF">
              <w:rPr>
                <w:rFonts w:ascii="Times New Roman" w:hAnsi="Times New Roman" w:cs="Times New Roman"/>
                <w:color w:val="auto"/>
                <w:sz w:val="26"/>
                <w:szCs w:val="26"/>
              </w:rPr>
              <w:t xml:space="preserve">, Kuala Lumpur </w:t>
            </w:r>
          </w:p>
        </w:tc>
        <w:tc>
          <w:tcPr>
            <w:tcW w:w="2002" w:type="dxa"/>
            <w:tcBorders>
              <w:top w:val="single" w:sz="4" w:space="0" w:color="000000"/>
              <w:left w:val="nil"/>
              <w:bottom w:val="single" w:sz="4" w:space="0" w:color="000000"/>
              <w:right w:val="single" w:sz="4" w:space="0" w:color="000000"/>
            </w:tcBorders>
          </w:tcPr>
          <w:p w14:paraId="2DF8B1FF" w14:textId="77777777" w:rsidR="00275068" w:rsidRPr="00C500FF" w:rsidRDefault="00275068" w:rsidP="00C500FF">
            <w:pPr>
              <w:spacing w:after="112" w:line="480" w:lineRule="auto"/>
              <w:ind w:left="17"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38D156CF" w14:textId="77777777" w:rsidR="00275068" w:rsidRPr="00C500FF" w:rsidRDefault="00275068" w:rsidP="00C500FF">
            <w:pPr>
              <w:spacing w:after="158" w:line="480" w:lineRule="auto"/>
              <w:ind w:left="17"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51FC0E80" w14:textId="77777777" w:rsidR="00275068" w:rsidRPr="00C500FF" w:rsidRDefault="00275068" w:rsidP="00C500FF">
            <w:pPr>
              <w:spacing w:after="85" w:line="480" w:lineRule="auto"/>
              <w:ind w:left="0" w:firstLine="0"/>
              <w:jc w:val="both"/>
              <w:rPr>
                <w:rFonts w:ascii="Times New Roman" w:hAnsi="Times New Roman" w:cs="Times New Roman"/>
                <w:color w:val="auto"/>
                <w:sz w:val="26"/>
                <w:szCs w:val="26"/>
              </w:rPr>
            </w:pPr>
            <w:r w:rsidRPr="00C500FF">
              <w:rPr>
                <w:rFonts w:ascii="Times New Roman" w:eastAsia="Segoe UI Symbol" w:hAnsi="Times New Roman" w:cs="Times New Roman"/>
                <w:color w:val="auto"/>
                <w:sz w:val="26"/>
                <w:szCs w:val="26"/>
              </w:rPr>
              <w:t>•</w:t>
            </w:r>
            <w:r w:rsidRPr="00C500FF">
              <w:rPr>
                <w:rFonts w:ascii="Times New Roman" w:eastAsia="Arial" w:hAnsi="Times New Roman" w:cs="Times New Roman"/>
                <w:color w:val="auto"/>
                <w:sz w:val="26"/>
                <w:szCs w:val="26"/>
              </w:rPr>
              <w:t xml:space="preserve"> </w:t>
            </w:r>
            <w:r w:rsidRPr="00C500FF">
              <w:rPr>
                <w:rFonts w:ascii="Times New Roman" w:hAnsi="Times New Roman" w:cs="Times New Roman"/>
                <w:color w:val="auto"/>
                <w:sz w:val="26"/>
                <w:szCs w:val="26"/>
              </w:rPr>
              <w:t xml:space="preserve">Taman U-Thant </w:t>
            </w:r>
          </w:p>
          <w:p w14:paraId="4DC53365" w14:textId="77777777" w:rsidR="00275068" w:rsidRPr="00C500FF" w:rsidRDefault="00275068" w:rsidP="00C500FF">
            <w:pPr>
              <w:spacing w:after="0"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tc>
      </w:tr>
    </w:tbl>
    <w:p w14:paraId="4E32D575" w14:textId="77777777" w:rsidR="00275068" w:rsidRPr="00C500FF" w:rsidRDefault="00275068" w:rsidP="00C500FF">
      <w:pPr>
        <w:spacing w:after="0" w:line="480" w:lineRule="auto"/>
        <w:ind w:left="0" w:firstLine="0"/>
        <w:jc w:val="both"/>
        <w:rPr>
          <w:rFonts w:ascii="Times New Roman" w:hAnsi="Times New Roman" w:cs="Times New Roman"/>
          <w:color w:val="auto"/>
          <w:sz w:val="26"/>
          <w:szCs w:val="26"/>
        </w:rPr>
      </w:pPr>
      <w:r w:rsidRPr="00C500FF">
        <w:rPr>
          <w:rFonts w:ascii="Times New Roman" w:hAnsi="Times New Roman" w:cs="Times New Roman"/>
          <w:color w:val="auto"/>
          <w:sz w:val="26"/>
          <w:szCs w:val="26"/>
        </w:rPr>
        <w:t xml:space="preserve"> </w:t>
      </w:r>
    </w:p>
    <w:p w14:paraId="1DB39A26" w14:textId="77777777" w:rsidR="00275068" w:rsidRPr="00C500FF" w:rsidRDefault="00275068" w:rsidP="00C500FF">
      <w:pPr>
        <w:spacing w:after="0" w:line="480" w:lineRule="auto"/>
        <w:ind w:left="0" w:firstLine="0"/>
        <w:jc w:val="both"/>
        <w:rPr>
          <w:rFonts w:ascii="Times New Roman" w:hAnsi="Times New Roman" w:cs="Times New Roman"/>
          <w:color w:val="auto"/>
          <w:sz w:val="26"/>
          <w:szCs w:val="26"/>
        </w:rPr>
      </w:pPr>
    </w:p>
    <w:p w14:paraId="3E50ED71" w14:textId="77777777" w:rsidR="00C500FF" w:rsidRPr="00C500FF" w:rsidRDefault="00C500FF" w:rsidP="00C500FF">
      <w:pPr>
        <w:spacing w:after="0" w:line="480" w:lineRule="auto"/>
        <w:ind w:left="0" w:firstLine="0"/>
        <w:jc w:val="center"/>
        <w:rPr>
          <w:rFonts w:ascii="Times New Roman" w:hAnsi="Times New Roman" w:cs="Times New Roman"/>
          <w:color w:val="auto"/>
          <w:sz w:val="24"/>
          <w:szCs w:val="24"/>
        </w:rPr>
      </w:pPr>
    </w:p>
    <w:sectPr w:rsidR="00C500FF" w:rsidRPr="00C500FF">
      <w:headerReference w:type="default" r:id="rId44"/>
      <w:footerReference w:type="even" r:id="rId45"/>
      <w:footerReference w:type="default" r:id="rId46"/>
      <w:footerReference w:type="first" r:id="rId47"/>
      <w:pgSz w:w="11906" w:h="16838"/>
      <w:pgMar w:top="1514" w:right="1446" w:bottom="1722" w:left="1440" w:header="720"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7AB9" w14:textId="77777777" w:rsidR="00777EB9" w:rsidRDefault="00777EB9">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000BF349" w14:textId="77777777" w:rsidR="00777EB9" w:rsidRDefault="00777EB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BD687" w14:textId="77777777" w:rsidR="00777EB9" w:rsidRDefault="00777EB9">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6CE1A8FF" w14:textId="77777777" w:rsidR="00777EB9" w:rsidRDefault="00777EB9">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0C184" w14:textId="77777777" w:rsidR="00777EB9" w:rsidRDefault="00777EB9">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17FCA88B" w14:textId="77777777" w:rsidR="00777EB9" w:rsidRDefault="00777EB9">
    <w:pPr>
      <w:spacing w:after="0" w:line="259" w:lineRule="auto"/>
      <w:ind w:left="0" w:firstLine="0"/>
    </w:pPr>
    <w: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68E72" w14:textId="77777777" w:rsidR="00777EB9" w:rsidRPr="00D35AD3" w:rsidRDefault="00777EB9" w:rsidP="00275068">
    <w:pPr>
      <w:spacing w:after="0" w:line="259" w:lineRule="auto"/>
      <w:ind w:left="0" w:firstLine="0"/>
      <w:rPr>
        <w:rFonts w:ascii="Times New Roman" w:hAnsi="Times New Roman" w:cs="Times New Roman"/>
        <w:bCs/>
        <w:i/>
        <w:iCs/>
        <w:color w:val="auto"/>
        <w:sz w:val="20"/>
        <w:szCs w:val="20"/>
      </w:rPr>
    </w:pPr>
    <w:r w:rsidRPr="00D35AD3">
      <w:rPr>
        <w:rFonts w:ascii="Times New Roman" w:hAnsi="Times New Roman" w:cs="Times New Roman"/>
        <w:bCs/>
        <w:i/>
        <w:iCs/>
        <w:color w:val="auto"/>
        <w:sz w:val="20"/>
        <w:szCs w:val="20"/>
      </w:rPr>
      <w:t>Coursera Capstone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4F9B"/>
    <w:multiLevelType w:val="hybridMultilevel"/>
    <w:tmpl w:val="5F7A55EE"/>
    <w:lvl w:ilvl="0" w:tplc="277061C6">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5AEB8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62864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B0FD5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64F81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08B41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48A5A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CCE7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9806B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502889"/>
    <w:multiLevelType w:val="hybridMultilevel"/>
    <w:tmpl w:val="9A32122E"/>
    <w:lvl w:ilvl="0" w:tplc="DA9C3A42">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C4BC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DE849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8E1DC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06E16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C26B6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CAF78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2C56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26887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9F700A"/>
    <w:multiLevelType w:val="hybridMultilevel"/>
    <w:tmpl w:val="EEA03A4C"/>
    <w:lvl w:ilvl="0" w:tplc="D4CE711E">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62A4F8">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E63C76">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DA2DA2">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D6173A">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265CF4">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70F7E4">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B07C06">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1CBD06">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F51D4B"/>
    <w:multiLevelType w:val="hybridMultilevel"/>
    <w:tmpl w:val="1D8E2002"/>
    <w:lvl w:ilvl="0" w:tplc="683C3D2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44715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0CA7D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E6155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E6D8E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06DAF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B802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5E6AB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A7F6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650680"/>
    <w:multiLevelType w:val="hybridMultilevel"/>
    <w:tmpl w:val="3092B93A"/>
    <w:lvl w:ilvl="0" w:tplc="7DA0D7B6">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9014FC">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3E8B56">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805354">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0A2EE6">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06DECE">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DCB532">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12A118">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14FD7A">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9F553E"/>
    <w:multiLevelType w:val="hybridMultilevel"/>
    <w:tmpl w:val="E284871C"/>
    <w:lvl w:ilvl="0" w:tplc="D6228868">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88A4A6">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B2A432">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C62374">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A8EFC6">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9A13C8">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0EA248">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4029B2">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ED566">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AEC30B3"/>
    <w:multiLevelType w:val="hybridMultilevel"/>
    <w:tmpl w:val="0C2EB458"/>
    <w:lvl w:ilvl="0" w:tplc="158849DC">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6420A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D8FC1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F036C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3AEF3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16F5A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C6339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2164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7C4AC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3D62BB4"/>
    <w:multiLevelType w:val="hybridMultilevel"/>
    <w:tmpl w:val="AC10696A"/>
    <w:lvl w:ilvl="0" w:tplc="9AE260D6">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849CF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0C4B1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1EDD9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16F99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A021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DA3F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9CA34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7298A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9214F7"/>
    <w:multiLevelType w:val="hybridMultilevel"/>
    <w:tmpl w:val="1264E298"/>
    <w:lvl w:ilvl="0" w:tplc="72B6384A">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9AE1C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FE65D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64DAC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42BEF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589B1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5ADF8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B4716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DEE5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7737075"/>
    <w:multiLevelType w:val="hybridMultilevel"/>
    <w:tmpl w:val="F08A87AE"/>
    <w:lvl w:ilvl="0" w:tplc="8EAE1A2E">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C6A3F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32D45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C2262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8C045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3EBD6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D84DD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1681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2C8DA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45119F5"/>
    <w:multiLevelType w:val="hybridMultilevel"/>
    <w:tmpl w:val="0308CBA2"/>
    <w:lvl w:ilvl="0" w:tplc="8A264A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6ED5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344D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9C02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985F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4CE8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704A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A263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4A61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5D24932"/>
    <w:multiLevelType w:val="hybridMultilevel"/>
    <w:tmpl w:val="86E69E64"/>
    <w:lvl w:ilvl="0" w:tplc="05B0A68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48D7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286F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78A7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182B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C8DC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502B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BA5F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88E9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6DC32D0"/>
    <w:multiLevelType w:val="hybridMultilevel"/>
    <w:tmpl w:val="04F22A26"/>
    <w:lvl w:ilvl="0" w:tplc="50FE9950">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4EAFF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6A3D0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AC846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14AF2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8C89C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968D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18E8E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F050B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11"/>
  </w:num>
  <w:num w:numId="3">
    <w:abstractNumId w:val="4"/>
  </w:num>
  <w:num w:numId="4">
    <w:abstractNumId w:val="9"/>
  </w:num>
  <w:num w:numId="5">
    <w:abstractNumId w:val="8"/>
  </w:num>
  <w:num w:numId="6">
    <w:abstractNumId w:val="1"/>
  </w:num>
  <w:num w:numId="7">
    <w:abstractNumId w:val="5"/>
  </w:num>
  <w:num w:numId="8">
    <w:abstractNumId w:val="3"/>
  </w:num>
  <w:num w:numId="9">
    <w:abstractNumId w:val="7"/>
  </w:num>
  <w:num w:numId="10">
    <w:abstractNumId w:val="6"/>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M0t7S0NDY3NDYzMTBQ0lEKTi0uzszPAykwrAUAUJ6zMywAAAA="/>
  </w:docVars>
  <w:rsids>
    <w:rsidRoot w:val="009D29C2"/>
    <w:rsid w:val="00275068"/>
    <w:rsid w:val="00777EB9"/>
    <w:rsid w:val="00920EF0"/>
    <w:rsid w:val="009D29C2"/>
    <w:rsid w:val="00C50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F505"/>
  <w15:chartTrackingRefBased/>
  <w15:docId w15:val="{0DC4303B-B85F-4102-9DC2-EB30A0CB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068"/>
    <w:pPr>
      <w:spacing w:after="159" w:line="359" w:lineRule="auto"/>
      <w:ind w:left="10" w:hanging="10"/>
    </w:pPr>
    <w:rPr>
      <w:rFonts w:ascii="Calibri" w:eastAsia="Calibri" w:hAnsi="Calibri" w:cs="Calibri"/>
      <w:color w:val="000000"/>
      <w:lang w:eastAsia="en-IN"/>
    </w:rPr>
  </w:style>
  <w:style w:type="paragraph" w:styleId="Heading1">
    <w:name w:val="heading 1"/>
    <w:basedOn w:val="Normal"/>
    <w:next w:val="Normal"/>
    <w:link w:val="Heading1Char"/>
    <w:uiPriority w:val="9"/>
    <w:qFormat/>
    <w:rsid w:val="00275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75068"/>
    <w:pPr>
      <w:keepNext/>
      <w:keepLines/>
      <w:spacing w:after="271"/>
      <w:ind w:left="10" w:hanging="10"/>
      <w:outlineLvl w:val="1"/>
    </w:pPr>
    <w:rPr>
      <w:rFonts w:ascii="Calibri" w:eastAsia="Calibri" w:hAnsi="Calibri" w:cs="Calibri"/>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068"/>
    <w:rPr>
      <w:rFonts w:ascii="Calibri" w:eastAsia="Calibri" w:hAnsi="Calibri" w:cs="Calibri"/>
      <w:b/>
      <w:color w:val="000000"/>
      <w:lang w:eastAsia="en-IN"/>
    </w:rPr>
  </w:style>
  <w:style w:type="character" w:customStyle="1" w:styleId="Heading1Char">
    <w:name w:val="Heading 1 Char"/>
    <w:basedOn w:val="DefaultParagraphFont"/>
    <w:link w:val="Heading1"/>
    <w:uiPriority w:val="9"/>
    <w:rsid w:val="00275068"/>
    <w:rPr>
      <w:rFonts w:asciiTheme="majorHAnsi" w:eastAsiaTheme="majorEastAsia" w:hAnsiTheme="majorHAnsi" w:cstheme="majorBidi"/>
      <w:color w:val="2F5496" w:themeColor="accent1" w:themeShade="BF"/>
      <w:sz w:val="32"/>
      <w:szCs w:val="32"/>
      <w:lang w:eastAsia="en-IN"/>
    </w:rPr>
  </w:style>
  <w:style w:type="table" w:customStyle="1" w:styleId="TableGrid">
    <w:name w:val="TableGrid"/>
    <w:rsid w:val="00275068"/>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ategory:Suburbs_in_Kuala_Lumpur" TargetMode="External"/><Relationship Id="rId18" Type="http://schemas.openxmlformats.org/officeDocument/2006/relationships/hyperlink" Target="https://www.malaymail.com/s/1597735/malls-facing-meltdown-as-glut-continues" TargetMode="External"/><Relationship Id="rId26" Type="http://schemas.openxmlformats.org/officeDocument/2006/relationships/hyperlink" Target="https://www.malaymail.com/s/1597735/malls-facing-meltdown-as-glut-continues" TargetMode="External"/><Relationship Id="rId39" Type="http://schemas.openxmlformats.org/officeDocument/2006/relationships/hyperlink" Target="http://www.starproperty.my/index.php/articles/property-news/an-oversupply-of-retail-space-in-malaysia/" TargetMode="External"/><Relationship Id="rId21" Type="http://schemas.openxmlformats.org/officeDocument/2006/relationships/hyperlink" Target="https://www.malaymail.com/s/1597735/malls-facing-meltdown-as-glut-continues" TargetMode="External"/><Relationship Id="rId34" Type="http://schemas.openxmlformats.org/officeDocument/2006/relationships/hyperlink" Target="http://www.starproperty.my/index.php/articles/property-news/an-oversupply-of-retail-space-in-malaysia/" TargetMode="External"/><Relationship Id="rId42" Type="http://schemas.openxmlformats.org/officeDocument/2006/relationships/hyperlink" Target="http://www.starproperty.my/index.php/articles/property-news/an-oversupply-of-retail-space-in-malaysia/" TargetMode="External"/><Relationship Id="rId47" Type="http://schemas.openxmlformats.org/officeDocument/2006/relationships/footer" Target="footer3.xml"/><Relationship Id="rId7" Type="http://schemas.openxmlformats.org/officeDocument/2006/relationships/hyperlink" Target="https://en.wikipedia.org/wiki/Category:Suburbs_in_Kuala_Lumpur" TargetMode="External"/><Relationship Id="rId2" Type="http://schemas.openxmlformats.org/officeDocument/2006/relationships/styles" Target="styles.xml"/><Relationship Id="rId16" Type="http://schemas.openxmlformats.org/officeDocument/2006/relationships/hyperlink" Target="https://www.malaymail.com/s/1597735/malls-facing-meltdown-as-glut-continues" TargetMode="External"/><Relationship Id="rId29" Type="http://schemas.openxmlformats.org/officeDocument/2006/relationships/hyperlink" Target="http://www.starproperty.my/index.php/articles/property-news/an-oversupply-of-retail-space-in-malaysia/" TargetMode="External"/><Relationship Id="rId11" Type="http://schemas.openxmlformats.org/officeDocument/2006/relationships/image" Target="media/image2.jpg"/><Relationship Id="rId24" Type="http://schemas.openxmlformats.org/officeDocument/2006/relationships/hyperlink" Target="https://www.malaymail.com/s/1597735/malls-facing-meltdown-as-glut-continues" TargetMode="External"/><Relationship Id="rId32" Type="http://schemas.openxmlformats.org/officeDocument/2006/relationships/hyperlink" Target="http://www.starproperty.my/index.php/articles/property-news/an-oversupply-of-retail-space-in-malaysia/" TargetMode="External"/><Relationship Id="rId37" Type="http://schemas.openxmlformats.org/officeDocument/2006/relationships/hyperlink" Target="http://www.starproperty.my/index.php/articles/property-news/an-oversupply-of-retail-space-in-malaysia/" TargetMode="External"/><Relationship Id="rId40" Type="http://schemas.openxmlformats.org/officeDocument/2006/relationships/hyperlink" Target="http://www.starproperty.my/index.php/articles/property-news/an-oversupply-of-retail-space-in-malaysia/" TargetMode="External"/><Relationship Id="rId45"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hyperlink" Target="https://developer.foursquare.com/docs" TargetMode="External"/><Relationship Id="rId23" Type="http://schemas.openxmlformats.org/officeDocument/2006/relationships/hyperlink" Target="https://www.malaymail.com/s/1597735/malls-facing-meltdown-as-glut-continues" TargetMode="External"/><Relationship Id="rId28" Type="http://schemas.openxmlformats.org/officeDocument/2006/relationships/hyperlink" Target="http://www.starproperty.my/index.php/articles/property-news/an-oversupply-of-retail-space-in-malaysia/" TargetMode="External"/><Relationship Id="rId36" Type="http://schemas.openxmlformats.org/officeDocument/2006/relationships/hyperlink" Target="http://www.starproperty.my/index.php/articles/property-news/an-oversupply-of-retail-space-in-malaysia/" TargetMode="External"/><Relationship Id="rId49" Type="http://schemas.openxmlformats.org/officeDocument/2006/relationships/theme" Target="theme/theme1.xml"/><Relationship Id="rId10" Type="http://schemas.openxmlformats.org/officeDocument/2006/relationships/hyperlink" Target="https://en.wikipedia.org/wiki/Category:Suburbs_in_Kuala_Lumpur" TargetMode="External"/><Relationship Id="rId19" Type="http://schemas.openxmlformats.org/officeDocument/2006/relationships/hyperlink" Target="https://www.malaymail.com/s/1597735/malls-facing-meltdown-as-glut-continues" TargetMode="External"/><Relationship Id="rId31" Type="http://schemas.openxmlformats.org/officeDocument/2006/relationships/hyperlink" Target="http://www.starproperty.my/index.php/articles/property-news/an-oversupply-of-retail-space-in-malaysia/"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ategory:Suburbs_in_Kuala_Lumpur" TargetMode="External"/><Relationship Id="rId14" Type="http://schemas.openxmlformats.org/officeDocument/2006/relationships/hyperlink" Target="https://developer.foursquare.com/docs" TargetMode="External"/><Relationship Id="rId22" Type="http://schemas.openxmlformats.org/officeDocument/2006/relationships/hyperlink" Target="https://www.malaymail.com/s/1597735/malls-facing-meltdown-as-glut-continues" TargetMode="External"/><Relationship Id="rId27" Type="http://schemas.openxmlformats.org/officeDocument/2006/relationships/hyperlink" Target="https://www.malaymail.com/s/1597735/malls-facing-meltdown-as-glut-continues" TargetMode="External"/><Relationship Id="rId30" Type="http://schemas.openxmlformats.org/officeDocument/2006/relationships/hyperlink" Target="http://www.starproperty.my/index.php/articles/property-news/an-oversupply-of-retail-space-in-malaysia/" TargetMode="External"/><Relationship Id="rId35" Type="http://schemas.openxmlformats.org/officeDocument/2006/relationships/hyperlink" Target="http://www.starproperty.my/index.php/articles/property-news/an-oversupply-of-retail-space-in-malaysia/" TargetMode="External"/><Relationship Id="rId43" Type="http://schemas.openxmlformats.org/officeDocument/2006/relationships/hyperlink" Target="http://www.starproperty.my/index.php/articles/property-news/an-oversupply-of-retail-space-in-malaysia/" TargetMode="External"/><Relationship Id="rId48" Type="http://schemas.openxmlformats.org/officeDocument/2006/relationships/fontTable" Target="fontTable.xml"/><Relationship Id="rId8" Type="http://schemas.openxmlformats.org/officeDocument/2006/relationships/hyperlink" Target="https://en.wikipedia.org/wiki/Category:Suburbs_in_Kuala_Lumpur" TargetMode="External"/><Relationship Id="rId3" Type="http://schemas.openxmlformats.org/officeDocument/2006/relationships/settings" Target="settings.xml"/><Relationship Id="rId12" Type="http://schemas.openxmlformats.org/officeDocument/2006/relationships/hyperlink" Target="https://en.wikipedia.org/wiki/Category:Suburbs_in_Kuala_Lumpur" TargetMode="External"/><Relationship Id="rId17" Type="http://schemas.openxmlformats.org/officeDocument/2006/relationships/hyperlink" Target="https://www.malaymail.com/s/1597735/malls-facing-meltdown-as-glut-continues" TargetMode="External"/><Relationship Id="rId25" Type="http://schemas.openxmlformats.org/officeDocument/2006/relationships/hyperlink" Target="https://www.malaymail.com/s/1597735/malls-facing-meltdown-as-glut-continues" TargetMode="External"/><Relationship Id="rId33" Type="http://schemas.openxmlformats.org/officeDocument/2006/relationships/hyperlink" Target="http://www.starproperty.my/index.php/articles/property-news/an-oversupply-of-retail-space-in-malaysia/" TargetMode="External"/><Relationship Id="rId38" Type="http://schemas.openxmlformats.org/officeDocument/2006/relationships/hyperlink" Target="http://www.starproperty.my/index.php/articles/property-news/an-oversupply-of-retail-space-in-malaysia/" TargetMode="External"/><Relationship Id="rId46" Type="http://schemas.openxmlformats.org/officeDocument/2006/relationships/footer" Target="footer2.xml"/><Relationship Id="rId20" Type="http://schemas.openxmlformats.org/officeDocument/2006/relationships/hyperlink" Target="https://www.malaymail.com/s/1597735/malls-facing-meltdown-as-glut-continues" TargetMode="External"/><Relationship Id="rId41" Type="http://schemas.openxmlformats.org/officeDocument/2006/relationships/hyperlink" Target="http://www.starproperty.my/index.php/articles/property-news/an-oversupply-of-retail-space-in-malaysia/" TargetMode="External"/><Relationship Id="rId1" Type="http://schemas.openxmlformats.org/officeDocument/2006/relationships/numbering" Target="numbering.xml"/><Relationship Id="rId6" Type="http://schemas.openxmlformats.org/officeDocument/2006/relationships/hyperlink" Target="https://en.wikipedia.org/wiki/Category:Suburbs_in_Kuala_Lump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GYANESHWAR PATLE</dc:creator>
  <cp:keywords/>
  <dc:description/>
  <cp:lastModifiedBy>GYANESHWAR PATLE</cp:lastModifiedBy>
  <cp:revision>3</cp:revision>
  <dcterms:created xsi:type="dcterms:W3CDTF">2019-07-07T13:33:00Z</dcterms:created>
  <dcterms:modified xsi:type="dcterms:W3CDTF">2019-07-07T14:27:00Z</dcterms:modified>
</cp:coreProperties>
</file>