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9B6" w:rsidRPr="00EA45AA" w:rsidRDefault="00F339B6" w:rsidP="00F339B6">
      <w:bookmarkStart w:id="0" w:name="_GoBack"/>
      <w:bookmarkEnd w:id="0"/>
      <w:r w:rsidRPr="00EA45AA">
        <w:rPr>
          <w:noProof/>
        </w:rPr>
        <w:drawing>
          <wp:inline distT="0" distB="0" distL="0" distR="0">
            <wp:extent cx="2290046" cy="388418"/>
            <wp:effectExtent l="0" t="0" r="0" b="0"/>
            <wp:docPr id="6" name="Picture 6"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mall"/>
                    <pic:cNvPicPr>
                      <a:picLocks noChangeAspect="1" noChangeArrowheads="1"/>
                    </pic:cNvPicPr>
                  </pic:nvPicPr>
                  <pic:blipFill>
                    <a:blip r:embed="rId9" cstate="print"/>
                    <a:srcRect/>
                    <a:stretch>
                      <a:fillRect/>
                    </a:stretch>
                  </pic:blipFill>
                  <pic:spPr bwMode="auto">
                    <a:xfrm>
                      <a:off x="0" y="0"/>
                      <a:ext cx="2286000" cy="387732"/>
                    </a:xfrm>
                    <a:prstGeom prst="rect">
                      <a:avLst/>
                    </a:prstGeom>
                    <a:noFill/>
                    <a:ln w="9525">
                      <a:noFill/>
                      <a:miter lim="800000"/>
                      <a:headEnd/>
                      <a:tailEnd/>
                    </a:ln>
                  </pic:spPr>
                </pic:pic>
              </a:graphicData>
            </a:graphic>
          </wp:inline>
        </w:drawing>
      </w:r>
    </w:p>
    <w:p w:rsidR="00F339B6" w:rsidRDefault="00F339B6" w:rsidP="00F339B6">
      <w:pPr>
        <w:ind w:left="0"/>
        <w:rPr>
          <w:b/>
          <w:bCs/>
        </w:rPr>
      </w:pPr>
    </w:p>
    <w:p w:rsidR="00F339B6" w:rsidRPr="006D4F2C" w:rsidRDefault="00F339B6" w:rsidP="00F339B6">
      <w:pPr>
        <w:ind w:left="0"/>
        <w:rPr>
          <w:b/>
          <w:bCs/>
          <w:sz w:val="24"/>
          <w:szCs w:val="24"/>
        </w:rPr>
      </w:pPr>
      <w:r w:rsidRPr="006D4F2C">
        <w:rPr>
          <w:b/>
          <w:bCs/>
          <w:sz w:val="24"/>
          <w:szCs w:val="24"/>
        </w:rPr>
        <w:t>Course Syllabus – Inter-Term 201</w:t>
      </w:r>
      <w:r w:rsidR="006D4F2C" w:rsidRPr="006D4F2C">
        <w:rPr>
          <w:b/>
          <w:bCs/>
          <w:sz w:val="24"/>
          <w:szCs w:val="24"/>
        </w:rPr>
        <w:t xml:space="preserve">4 - </w:t>
      </w:r>
      <w:r w:rsidR="00493BE6" w:rsidRPr="006D4F2C">
        <w:rPr>
          <w:b/>
          <w:bCs/>
          <w:sz w:val="24"/>
          <w:szCs w:val="24"/>
        </w:rPr>
        <w:t>April 26-May 3</w:t>
      </w:r>
      <w:r w:rsidR="00493BE6" w:rsidRPr="006D4F2C">
        <w:rPr>
          <w:b/>
          <w:bCs/>
          <w:sz w:val="24"/>
          <w:szCs w:val="24"/>
          <w:vertAlign w:val="superscript"/>
        </w:rPr>
        <w:t>rf</w:t>
      </w:r>
      <w:r w:rsidR="00493BE6" w:rsidRPr="006D4F2C">
        <w:rPr>
          <w:b/>
          <w:bCs/>
          <w:sz w:val="24"/>
          <w:szCs w:val="24"/>
        </w:rPr>
        <w:t xml:space="preserve"> 2014</w:t>
      </w:r>
    </w:p>
    <w:p w:rsidR="00F339B6" w:rsidRPr="006D4F2C" w:rsidRDefault="00F339B6" w:rsidP="00F339B6">
      <w:pPr>
        <w:rPr>
          <w:sz w:val="24"/>
          <w:szCs w:val="24"/>
        </w:rPr>
      </w:pPr>
    </w:p>
    <w:p w:rsidR="00F339B6" w:rsidRPr="006D4F2C" w:rsidRDefault="00F339B6" w:rsidP="00F339B6">
      <w:pPr>
        <w:ind w:left="0"/>
        <w:rPr>
          <w:sz w:val="24"/>
          <w:szCs w:val="24"/>
        </w:rPr>
      </w:pPr>
      <w:r w:rsidRPr="006D4F2C">
        <w:rPr>
          <w:sz w:val="24"/>
          <w:szCs w:val="24"/>
        </w:rPr>
        <w:t>The mission of The Seattle School of Theology &amp; Psychology is to train people to be competent in the study of text, soul and culture in order to serve God and neighbor through transforming relationships.</w:t>
      </w:r>
    </w:p>
    <w:p w:rsidR="00F339B6" w:rsidRPr="006D4F2C" w:rsidRDefault="00F339B6" w:rsidP="00F339B6">
      <w:pPr>
        <w:ind w:left="0"/>
        <w:rPr>
          <w:sz w:val="24"/>
          <w:szCs w:val="24"/>
        </w:rPr>
      </w:pPr>
    </w:p>
    <w:p w:rsidR="00F339B6" w:rsidRPr="006D4F2C" w:rsidRDefault="00F339B6" w:rsidP="00F339B6">
      <w:pPr>
        <w:ind w:left="0"/>
        <w:rPr>
          <w:b/>
          <w:sz w:val="24"/>
          <w:szCs w:val="24"/>
        </w:rPr>
      </w:pPr>
      <w:r w:rsidRPr="006D4F2C">
        <w:rPr>
          <w:b/>
          <w:sz w:val="24"/>
          <w:szCs w:val="24"/>
        </w:rPr>
        <w:t>I.</w:t>
      </w:r>
      <w:r w:rsidRPr="006D4F2C">
        <w:rPr>
          <w:b/>
          <w:sz w:val="24"/>
          <w:szCs w:val="24"/>
        </w:rPr>
        <w:tab/>
        <w:t>General</w:t>
      </w:r>
    </w:p>
    <w:p w:rsidR="00F339B6" w:rsidRPr="006D4F2C" w:rsidRDefault="00F339B6" w:rsidP="00F339B6">
      <w:pPr>
        <w:ind w:left="0"/>
        <w:rPr>
          <w:sz w:val="24"/>
          <w:szCs w:val="24"/>
        </w:rPr>
      </w:pPr>
      <w:bookmarkStart w:id="1" w:name="TextCourseNumber"/>
      <w:r w:rsidRPr="006D4F2C">
        <w:rPr>
          <w:sz w:val="24"/>
          <w:szCs w:val="24"/>
        </w:rPr>
        <w:t xml:space="preserve">Course Number: </w:t>
      </w:r>
      <w:bookmarkEnd w:id="1"/>
      <w:r w:rsidR="006D4F2C" w:rsidRPr="006D4F2C">
        <w:rPr>
          <w:b/>
          <w:sz w:val="24"/>
          <w:szCs w:val="24"/>
        </w:rPr>
        <w:t>SFD 580 A&amp;B</w:t>
      </w:r>
    </w:p>
    <w:p w:rsidR="00F339B6" w:rsidRPr="006D4F2C" w:rsidRDefault="00F339B6" w:rsidP="00F339B6">
      <w:pPr>
        <w:ind w:left="0"/>
        <w:rPr>
          <w:b/>
          <w:sz w:val="24"/>
          <w:szCs w:val="24"/>
        </w:rPr>
      </w:pPr>
      <w:bookmarkStart w:id="2" w:name="TextCourseName"/>
      <w:r w:rsidRPr="006D4F2C">
        <w:rPr>
          <w:sz w:val="24"/>
          <w:szCs w:val="24"/>
        </w:rPr>
        <w:t xml:space="preserve">Course Name: </w:t>
      </w:r>
      <w:bookmarkEnd w:id="2"/>
      <w:r w:rsidR="002508BE" w:rsidRPr="002508BE">
        <w:rPr>
          <w:b/>
          <w:sz w:val="24"/>
          <w:szCs w:val="24"/>
        </w:rPr>
        <w:t>Special Topics:</w:t>
      </w:r>
      <w:r w:rsidR="002508BE">
        <w:rPr>
          <w:sz w:val="24"/>
          <w:szCs w:val="24"/>
        </w:rPr>
        <w:t xml:space="preserve"> </w:t>
      </w:r>
      <w:r w:rsidRPr="006D4F2C">
        <w:rPr>
          <w:b/>
          <w:sz w:val="24"/>
          <w:szCs w:val="24"/>
        </w:rPr>
        <w:t xml:space="preserve">Listening to the Heartbeat of God:  A Spiritual Pilgrimage to Iona </w:t>
      </w:r>
    </w:p>
    <w:p w:rsidR="00F339B6" w:rsidRPr="006D4F2C" w:rsidRDefault="00F339B6" w:rsidP="00F339B6">
      <w:pPr>
        <w:ind w:left="0"/>
        <w:rPr>
          <w:sz w:val="24"/>
          <w:szCs w:val="24"/>
        </w:rPr>
      </w:pPr>
      <w:r w:rsidRPr="006D4F2C">
        <w:rPr>
          <w:sz w:val="24"/>
          <w:szCs w:val="24"/>
        </w:rPr>
        <w:t xml:space="preserve">Units: </w:t>
      </w:r>
      <w:r w:rsidR="006E5F4C" w:rsidRPr="006D4F2C">
        <w:rPr>
          <w:b/>
          <w:sz w:val="24"/>
          <w:szCs w:val="24"/>
        </w:rPr>
        <w:t>1 or</w:t>
      </w:r>
      <w:r w:rsidR="006E5F4C" w:rsidRPr="006D4F2C">
        <w:rPr>
          <w:sz w:val="24"/>
          <w:szCs w:val="24"/>
        </w:rPr>
        <w:t xml:space="preserve"> </w:t>
      </w:r>
      <w:r w:rsidRPr="006D4F2C">
        <w:rPr>
          <w:b/>
          <w:sz w:val="24"/>
          <w:szCs w:val="24"/>
        </w:rPr>
        <w:t>2</w:t>
      </w:r>
    </w:p>
    <w:p w:rsidR="00F339B6" w:rsidRPr="006D4F2C" w:rsidRDefault="00F339B6" w:rsidP="00F339B6">
      <w:pPr>
        <w:ind w:left="0"/>
        <w:rPr>
          <w:sz w:val="24"/>
          <w:szCs w:val="24"/>
        </w:rPr>
      </w:pPr>
      <w:bookmarkStart w:id="3" w:name="TextProfessorName"/>
      <w:bookmarkStart w:id="4" w:name="DropdownFrequency"/>
      <w:r w:rsidRPr="006D4F2C">
        <w:rPr>
          <w:sz w:val="24"/>
          <w:szCs w:val="24"/>
        </w:rPr>
        <w:t xml:space="preserve">Professor(s): </w:t>
      </w:r>
      <w:bookmarkEnd w:id="3"/>
      <w:r w:rsidRPr="006D4F2C">
        <w:rPr>
          <w:b/>
          <w:sz w:val="24"/>
          <w:szCs w:val="24"/>
        </w:rPr>
        <w:t>Roy E. Barsness, PhD</w:t>
      </w:r>
    </w:p>
    <w:p w:rsidR="00F339B6" w:rsidRPr="006D4F2C" w:rsidRDefault="00F339B6" w:rsidP="00F339B6">
      <w:pPr>
        <w:ind w:left="0"/>
        <w:rPr>
          <w:sz w:val="24"/>
          <w:szCs w:val="24"/>
        </w:rPr>
      </w:pPr>
      <w:r w:rsidRPr="006D4F2C">
        <w:rPr>
          <w:sz w:val="24"/>
          <w:szCs w:val="24"/>
        </w:rPr>
        <w:t xml:space="preserve">Professor(s) Contact Information: </w:t>
      </w:r>
      <w:r w:rsidRPr="006D4F2C">
        <w:rPr>
          <w:b/>
          <w:sz w:val="24"/>
          <w:szCs w:val="24"/>
        </w:rPr>
        <w:t>rbarsness@theseattleschool.edu; 206-329-3370</w:t>
      </w:r>
    </w:p>
    <w:p w:rsidR="00F339B6" w:rsidRPr="006D4F2C" w:rsidRDefault="00F339B6" w:rsidP="00F339B6">
      <w:pPr>
        <w:ind w:left="0"/>
        <w:rPr>
          <w:b/>
          <w:bCs/>
          <w:sz w:val="24"/>
          <w:szCs w:val="24"/>
        </w:rPr>
      </w:pPr>
      <w:r w:rsidRPr="006D4F2C">
        <w:rPr>
          <w:sz w:val="24"/>
          <w:szCs w:val="24"/>
        </w:rPr>
        <w:t>Professor Office Hours</w:t>
      </w:r>
      <w:r w:rsidRPr="006D4F2C">
        <w:rPr>
          <w:b/>
          <w:sz w:val="24"/>
          <w:szCs w:val="24"/>
        </w:rPr>
        <w:t xml:space="preserve">: see Office Hour sign-up outside my office door. </w:t>
      </w:r>
    </w:p>
    <w:p w:rsidR="00F339B6" w:rsidRPr="006D4F2C" w:rsidRDefault="00F339B6" w:rsidP="00F339B6">
      <w:pPr>
        <w:ind w:left="0"/>
        <w:rPr>
          <w:i/>
          <w:sz w:val="24"/>
          <w:szCs w:val="24"/>
        </w:rPr>
      </w:pPr>
      <w:bookmarkStart w:id="5" w:name="DropdownClassFreq"/>
      <w:r w:rsidRPr="006D4F2C">
        <w:rPr>
          <w:sz w:val="24"/>
          <w:szCs w:val="24"/>
        </w:rPr>
        <w:t xml:space="preserve">Class meets: </w:t>
      </w:r>
      <w:bookmarkEnd w:id="5"/>
      <w:r w:rsidRPr="006D4F2C">
        <w:rPr>
          <w:b/>
          <w:sz w:val="24"/>
          <w:szCs w:val="24"/>
        </w:rPr>
        <w:t>For one week on the Isle of Iona in Scotland</w:t>
      </w:r>
      <w:r w:rsidRPr="006D4F2C">
        <w:rPr>
          <w:sz w:val="24"/>
          <w:szCs w:val="24"/>
        </w:rPr>
        <w:t xml:space="preserve">. </w:t>
      </w:r>
      <w:r w:rsidRPr="006D4F2C">
        <w:rPr>
          <w:i/>
          <w:sz w:val="24"/>
          <w:szCs w:val="24"/>
        </w:rPr>
        <w:t>In additi</w:t>
      </w:r>
      <w:r w:rsidR="006E5F4C" w:rsidRPr="006D4F2C">
        <w:rPr>
          <w:i/>
          <w:sz w:val="24"/>
          <w:szCs w:val="24"/>
        </w:rPr>
        <w:t>on there will be an orientation</w:t>
      </w:r>
      <w:r w:rsidRPr="006D4F2C">
        <w:rPr>
          <w:i/>
          <w:sz w:val="24"/>
          <w:szCs w:val="24"/>
        </w:rPr>
        <w:t xml:space="preserve"> class prior to departure to review assigned readings and a “reunion” class following the pilgrimage to present assigned paper. </w:t>
      </w:r>
    </w:p>
    <w:p w:rsidR="00F339B6" w:rsidRPr="006D4F2C" w:rsidRDefault="00F339B6" w:rsidP="00F339B6">
      <w:pPr>
        <w:ind w:left="0"/>
        <w:rPr>
          <w:sz w:val="24"/>
          <w:szCs w:val="24"/>
        </w:rPr>
      </w:pPr>
      <w:r w:rsidRPr="006D4F2C">
        <w:rPr>
          <w:sz w:val="24"/>
          <w:szCs w:val="24"/>
        </w:rPr>
        <w:t xml:space="preserve">Day and Time of Class:  </w:t>
      </w:r>
      <w:r w:rsidRPr="006D4F2C">
        <w:rPr>
          <w:b/>
          <w:sz w:val="24"/>
          <w:szCs w:val="24"/>
        </w:rPr>
        <w:t xml:space="preserve">One week intensive and two additional class periods </w:t>
      </w:r>
    </w:p>
    <w:p w:rsidR="00F339B6" w:rsidRPr="006D4F2C" w:rsidRDefault="00F339B6" w:rsidP="00F339B6">
      <w:pPr>
        <w:ind w:left="0"/>
        <w:rPr>
          <w:sz w:val="24"/>
          <w:szCs w:val="24"/>
        </w:rPr>
      </w:pPr>
    </w:p>
    <w:bookmarkEnd w:id="4"/>
    <w:p w:rsidR="00F339B6" w:rsidRPr="006D4F2C" w:rsidRDefault="00F339B6" w:rsidP="00F339B6">
      <w:pPr>
        <w:ind w:left="0"/>
        <w:rPr>
          <w:b/>
          <w:sz w:val="24"/>
          <w:szCs w:val="24"/>
        </w:rPr>
      </w:pPr>
      <w:r w:rsidRPr="006D4F2C">
        <w:rPr>
          <w:b/>
          <w:sz w:val="24"/>
          <w:szCs w:val="24"/>
        </w:rPr>
        <w:t>II.</w:t>
      </w:r>
      <w:r w:rsidRPr="006D4F2C">
        <w:rPr>
          <w:b/>
          <w:sz w:val="24"/>
          <w:szCs w:val="24"/>
        </w:rPr>
        <w:tab/>
        <w:t>Course Description</w:t>
      </w:r>
    </w:p>
    <w:p w:rsidR="00F339B6" w:rsidRPr="006D4F2C" w:rsidRDefault="00F339B6" w:rsidP="00F339B6">
      <w:pPr>
        <w:ind w:left="0"/>
        <w:rPr>
          <w:sz w:val="24"/>
          <w:szCs w:val="24"/>
          <w:lang w:val="en-GB"/>
        </w:rPr>
      </w:pPr>
      <w:r w:rsidRPr="006D4F2C">
        <w:rPr>
          <w:sz w:val="24"/>
          <w:szCs w:val="24"/>
          <w:lang w:val="en-GB"/>
        </w:rPr>
        <w:t xml:space="preserve">This course has four goals, a.) </w:t>
      </w:r>
      <w:proofErr w:type="gramStart"/>
      <w:r w:rsidRPr="006D4F2C">
        <w:rPr>
          <w:sz w:val="24"/>
          <w:szCs w:val="24"/>
          <w:lang w:val="en-GB"/>
        </w:rPr>
        <w:t>to</w:t>
      </w:r>
      <w:proofErr w:type="gramEnd"/>
      <w:r w:rsidRPr="006D4F2C">
        <w:rPr>
          <w:sz w:val="24"/>
          <w:szCs w:val="24"/>
          <w:lang w:val="en-GB"/>
        </w:rPr>
        <w:t xml:space="preserve"> facilitate student engagement with the spiritual practices of a Celtic spirituality, b.) </w:t>
      </w:r>
      <w:proofErr w:type="gramStart"/>
      <w:r w:rsidRPr="006D4F2C">
        <w:rPr>
          <w:sz w:val="24"/>
          <w:szCs w:val="24"/>
          <w:lang w:val="en-GB"/>
        </w:rPr>
        <w:t>to</w:t>
      </w:r>
      <w:proofErr w:type="gramEnd"/>
      <w:r w:rsidRPr="006D4F2C">
        <w:rPr>
          <w:sz w:val="24"/>
          <w:szCs w:val="24"/>
          <w:lang w:val="en-GB"/>
        </w:rPr>
        <w:t xml:space="preserve"> explore the Celtic tradition in its own history, context and cultural space c.) </w:t>
      </w:r>
      <w:proofErr w:type="gramStart"/>
      <w:r w:rsidRPr="006D4F2C">
        <w:rPr>
          <w:sz w:val="24"/>
          <w:szCs w:val="24"/>
          <w:lang w:val="en-GB"/>
        </w:rPr>
        <w:t>to</w:t>
      </w:r>
      <w:proofErr w:type="gramEnd"/>
      <w:r w:rsidRPr="006D4F2C">
        <w:rPr>
          <w:sz w:val="24"/>
          <w:szCs w:val="24"/>
          <w:lang w:val="en-GB"/>
        </w:rPr>
        <w:t xml:space="preserve"> reflect upon ways in which Celtic spirituality can be interwoven into the discipline of psychology and d.)</w:t>
      </w:r>
      <w:r w:rsidR="002508BE">
        <w:rPr>
          <w:sz w:val="24"/>
          <w:szCs w:val="24"/>
          <w:lang w:val="en-GB"/>
        </w:rPr>
        <w:t xml:space="preserve"> </w:t>
      </w:r>
      <w:proofErr w:type="gramStart"/>
      <w:r w:rsidRPr="006D4F2C">
        <w:rPr>
          <w:sz w:val="24"/>
          <w:szCs w:val="24"/>
          <w:lang w:val="en-GB"/>
        </w:rPr>
        <w:t>to</w:t>
      </w:r>
      <w:proofErr w:type="gramEnd"/>
      <w:r w:rsidRPr="006D4F2C">
        <w:rPr>
          <w:sz w:val="24"/>
          <w:szCs w:val="24"/>
          <w:lang w:val="en-GB"/>
        </w:rPr>
        <w:t xml:space="preserve"> understand the history and place of Celtic theology in relationship to Augustinian theology.  Through the means of a shared spiritual pilgrimage to the Isle of Iona with J. Phillip Newell, students will explore Celtic spirituality, and experience a contemplative week-long retreat that seeks “transformation in our lives and world by remembering life’s sacredness, addressing life’s brokenness, and serving earth’s oneness.”  (J. Phillip Newell).  Each day begins and ends with the rhythm of prayer and meditation, either at the Abbey or elsewhere on the island. The mornings are given to teaching on the Celtic tradition and sharing reflective insights and the afternoons to silence and hiking. On at least one of the days we walk the island pilgrimage route together to reflect on the journey of our lives and world. Students will be asked to consider the Celtic Spirituality tradit</w:t>
      </w:r>
      <w:r w:rsidR="00253C9B" w:rsidRPr="006D4F2C">
        <w:rPr>
          <w:sz w:val="24"/>
          <w:szCs w:val="24"/>
          <w:lang w:val="en-GB"/>
        </w:rPr>
        <w:t>ion in contrast to their own, and</w:t>
      </w:r>
      <w:r w:rsidRPr="006D4F2C">
        <w:rPr>
          <w:sz w:val="24"/>
          <w:szCs w:val="24"/>
          <w:lang w:val="en-GB"/>
        </w:rPr>
        <w:t xml:space="preserve"> as practice within their own cultural spaces. (</w:t>
      </w:r>
      <w:r w:rsidRPr="006D4F2C">
        <w:rPr>
          <w:sz w:val="24"/>
          <w:szCs w:val="24"/>
        </w:rPr>
        <w:t>Prerequisites: CSL 528)</w:t>
      </w:r>
    </w:p>
    <w:p w:rsidR="00F339B6" w:rsidRPr="006D4F2C" w:rsidRDefault="00F339B6" w:rsidP="00F339B6">
      <w:pPr>
        <w:rPr>
          <w:sz w:val="24"/>
          <w:szCs w:val="24"/>
        </w:rPr>
      </w:pPr>
    </w:p>
    <w:p w:rsidR="00F339B6" w:rsidRPr="006D4F2C" w:rsidRDefault="00F339B6" w:rsidP="00F339B6">
      <w:pPr>
        <w:ind w:left="0"/>
        <w:rPr>
          <w:sz w:val="24"/>
          <w:szCs w:val="24"/>
        </w:rPr>
      </w:pPr>
      <w:r w:rsidRPr="006D4F2C">
        <w:rPr>
          <w:b/>
          <w:sz w:val="24"/>
          <w:szCs w:val="24"/>
        </w:rPr>
        <w:t>III.</w:t>
      </w:r>
      <w:r w:rsidRPr="006D4F2C">
        <w:rPr>
          <w:b/>
          <w:sz w:val="24"/>
          <w:szCs w:val="24"/>
        </w:rPr>
        <w:tab/>
        <w:t xml:space="preserve">Mission Statement Alignment </w:t>
      </w:r>
      <w:r w:rsidRPr="006D4F2C">
        <w:rPr>
          <w:sz w:val="24"/>
          <w:szCs w:val="24"/>
        </w:rPr>
        <w:br/>
        <w:t xml:space="preserve">This course aligns with the mission of The Seattle School, with its primary intent of listening and exploring the idea that the heartbeat of God exists in the </w:t>
      </w:r>
      <w:r w:rsidRPr="006D4F2C">
        <w:rPr>
          <w:b/>
          <w:sz w:val="24"/>
          <w:szCs w:val="24"/>
        </w:rPr>
        <w:t>soul</w:t>
      </w:r>
      <w:r w:rsidRPr="006D4F2C">
        <w:rPr>
          <w:sz w:val="24"/>
          <w:szCs w:val="24"/>
        </w:rPr>
        <w:t xml:space="preserve"> of every person.  The course will allow students to explore together “listening to the soul,” and consider how an anthropology and/or theology of persons might emerge from communal engagement and self-reflection. As Newell has stated, “to listen to God is to listen deep within ourselves, including deep within the collective life and consciousness of the world.”  So as we attend to the depths of our being we also find our fellow brother and sister, our “anamchara – our soul friend.  The Celtic historical </w:t>
      </w:r>
      <w:r w:rsidRPr="006D4F2C">
        <w:rPr>
          <w:sz w:val="24"/>
          <w:szCs w:val="24"/>
        </w:rPr>
        <w:lastRenderedPageBreak/>
        <w:t>tradition will be explored as an attempt to understand the contextual and</w:t>
      </w:r>
      <w:r w:rsidRPr="006D4F2C">
        <w:rPr>
          <w:b/>
          <w:sz w:val="24"/>
          <w:szCs w:val="24"/>
        </w:rPr>
        <w:t xml:space="preserve"> cultural</w:t>
      </w:r>
      <w:r w:rsidRPr="006D4F2C">
        <w:rPr>
          <w:sz w:val="24"/>
          <w:szCs w:val="24"/>
        </w:rPr>
        <w:t xml:space="preserve"> influences that have shaped this form of spirituality uniquely different from others in the Western tradition</w:t>
      </w:r>
      <w:r w:rsidRPr="006D4F2C">
        <w:rPr>
          <w:b/>
          <w:sz w:val="24"/>
          <w:szCs w:val="24"/>
        </w:rPr>
        <w:t>.</w:t>
      </w:r>
      <w:r w:rsidRPr="006D4F2C">
        <w:rPr>
          <w:sz w:val="24"/>
          <w:szCs w:val="24"/>
        </w:rPr>
        <w:t xml:space="preserve"> Students will consider theology (</w:t>
      </w:r>
      <w:r w:rsidRPr="006D4F2C">
        <w:rPr>
          <w:b/>
          <w:sz w:val="24"/>
          <w:szCs w:val="24"/>
        </w:rPr>
        <w:t>text)</w:t>
      </w:r>
      <w:r w:rsidRPr="006D4F2C">
        <w:rPr>
          <w:sz w:val="24"/>
          <w:szCs w:val="24"/>
        </w:rPr>
        <w:t xml:space="preserve"> and psychology of Celtic Spirituality with its emphasis on “listening for the goodness, listening within creation, listening for God in all things, listening with imagination, listening and acting.”</w:t>
      </w:r>
      <w:proofErr w:type="gramStart"/>
      <w:r w:rsidRPr="006D4F2C">
        <w:rPr>
          <w:sz w:val="24"/>
          <w:szCs w:val="24"/>
        </w:rPr>
        <w:t>( J</w:t>
      </w:r>
      <w:proofErr w:type="gramEnd"/>
      <w:r w:rsidRPr="006D4F2C">
        <w:rPr>
          <w:sz w:val="24"/>
          <w:szCs w:val="24"/>
        </w:rPr>
        <w:t xml:space="preserve">. Phillip Newell).    </w:t>
      </w:r>
    </w:p>
    <w:p w:rsidR="00F339B6" w:rsidRPr="006D4F2C" w:rsidRDefault="00F339B6" w:rsidP="00F339B6">
      <w:pPr>
        <w:ind w:left="0"/>
        <w:rPr>
          <w:b/>
          <w:sz w:val="24"/>
          <w:szCs w:val="24"/>
        </w:rPr>
      </w:pPr>
    </w:p>
    <w:p w:rsidR="00F339B6" w:rsidRPr="006D4F2C" w:rsidRDefault="00F339B6" w:rsidP="00F339B6">
      <w:pPr>
        <w:ind w:left="0"/>
        <w:rPr>
          <w:b/>
          <w:sz w:val="24"/>
          <w:szCs w:val="24"/>
        </w:rPr>
      </w:pPr>
      <w:r w:rsidRPr="006D4F2C">
        <w:rPr>
          <w:b/>
          <w:sz w:val="24"/>
          <w:szCs w:val="24"/>
        </w:rPr>
        <w:t>IV.</w:t>
      </w:r>
      <w:r w:rsidRPr="006D4F2C">
        <w:rPr>
          <w:b/>
          <w:sz w:val="24"/>
          <w:szCs w:val="24"/>
        </w:rPr>
        <w:tab/>
        <w:t xml:space="preserve">Learning Outcomes </w:t>
      </w:r>
    </w:p>
    <w:p w:rsidR="00F339B6" w:rsidRPr="006D4F2C" w:rsidRDefault="00F339B6" w:rsidP="00F339B6">
      <w:pPr>
        <w:rPr>
          <w:b/>
          <w:bCs/>
          <w:sz w:val="24"/>
          <w:szCs w:val="24"/>
        </w:rPr>
      </w:pPr>
    </w:p>
    <w:p w:rsidR="00F339B6" w:rsidRPr="006D4F2C" w:rsidRDefault="00F339B6" w:rsidP="00F339B6">
      <w:pPr>
        <w:ind w:left="0"/>
        <w:rPr>
          <w:sz w:val="24"/>
          <w:szCs w:val="24"/>
        </w:rPr>
      </w:pPr>
      <w:r w:rsidRPr="006D4F2C">
        <w:rPr>
          <w:b/>
          <w:bCs/>
          <w:sz w:val="24"/>
          <w:szCs w:val="24"/>
        </w:rPr>
        <w:t>Course Goals </w:t>
      </w:r>
    </w:p>
    <w:p w:rsidR="00F339B6" w:rsidRPr="006D4F2C" w:rsidRDefault="00F339B6" w:rsidP="00F339B6">
      <w:pPr>
        <w:ind w:left="0"/>
        <w:rPr>
          <w:sz w:val="24"/>
          <w:szCs w:val="24"/>
        </w:rPr>
      </w:pPr>
      <w:r w:rsidRPr="006D4F2C">
        <w:rPr>
          <w:sz w:val="24"/>
          <w:szCs w:val="24"/>
        </w:rPr>
        <w:t xml:space="preserve">The goal of this course is to facilitate students gaining an understanding into the tradition of Celtic spirituality, to conduct a personal spiritual pilgrimage and to reflect upon their footprint in the world, and to offer an opportunity for integrating Celtic theology/spirituality into their professional practices. </w:t>
      </w:r>
    </w:p>
    <w:p w:rsidR="00F339B6" w:rsidRPr="006D4F2C" w:rsidRDefault="00F339B6" w:rsidP="00F339B6">
      <w:pPr>
        <w:rPr>
          <w:sz w:val="24"/>
          <w:szCs w:val="24"/>
        </w:rPr>
      </w:pPr>
      <w:r w:rsidRPr="006D4F2C">
        <w:rPr>
          <w:sz w:val="24"/>
          <w:szCs w:val="24"/>
        </w:rPr>
        <w:t> </w:t>
      </w:r>
    </w:p>
    <w:p w:rsidR="00F339B6" w:rsidRPr="006D4F2C" w:rsidRDefault="00F339B6" w:rsidP="00F339B6">
      <w:pPr>
        <w:ind w:left="0"/>
        <w:rPr>
          <w:sz w:val="24"/>
          <w:szCs w:val="24"/>
        </w:rPr>
      </w:pPr>
      <w:r w:rsidRPr="006D4F2C">
        <w:rPr>
          <w:b/>
          <w:bCs/>
          <w:sz w:val="24"/>
          <w:szCs w:val="24"/>
        </w:rPr>
        <w:t>V.</w:t>
      </w:r>
      <w:r w:rsidRPr="006D4F2C">
        <w:rPr>
          <w:b/>
          <w:bCs/>
          <w:sz w:val="24"/>
          <w:szCs w:val="24"/>
        </w:rPr>
        <w:tab/>
        <w:t xml:space="preserve">Course Objectives  </w:t>
      </w:r>
    </w:p>
    <w:p w:rsidR="00F339B6" w:rsidRPr="006D4F2C" w:rsidRDefault="00F339B6" w:rsidP="00F339B6">
      <w:pPr>
        <w:ind w:left="0"/>
        <w:rPr>
          <w:sz w:val="24"/>
          <w:szCs w:val="24"/>
        </w:rPr>
      </w:pPr>
    </w:p>
    <w:p w:rsidR="00F339B6" w:rsidRPr="006D4F2C" w:rsidRDefault="00F339B6" w:rsidP="002508BE">
      <w:pPr>
        <w:ind w:left="0"/>
        <w:rPr>
          <w:sz w:val="24"/>
          <w:szCs w:val="24"/>
        </w:rPr>
      </w:pPr>
      <w:r w:rsidRPr="006D4F2C">
        <w:rPr>
          <w:sz w:val="24"/>
          <w:szCs w:val="24"/>
        </w:rPr>
        <w:t>Students will:</w:t>
      </w:r>
    </w:p>
    <w:p w:rsidR="00F339B6" w:rsidRPr="006D4F2C" w:rsidRDefault="00F339B6" w:rsidP="00F339B6">
      <w:pPr>
        <w:numPr>
          <w:ilvl w:val="0"/>
          <w:numId w:val="1"/>
        </w:numPr>
        <w:rPr>
          <w:sz w:val="24"/>
          <w:szCs w:val="24"/>
        </w:rPr>
      </w:pPr>
      <w:r w:rsidRPr="006D4F2C">
        <w:rPr>
          <w:sz w:val="24"/>
          <w:szCs w:val="24"/>
        </w:rPr>
        <w:t>Examine the ethos, worldview and value of Celtic spirituality as a practice of formation and spiritual development. </w:t>
      </w:r>
    </w:p>
    <w:p w:rsidR="00F339B6" w:rsidRPr="006D4F2C" w:rsidRDefault="00F339B6" w:rsidP="00F339B6">
      <w:pPr>
        <w:numPr>
          <w:ilvl w:val="0"/>
          <w:numId w:val="1"/>
        </w:numPr>
        <w:rPr>
          <w:sz w:val="24"/>
          <w:szCs w:val="24"/>
        </w:rPr>
      </w:pPr>
      <w:r w:rsidRPr="006D4F2C">
        <w:rPr>
          <w:sz w:val="24"/>
          <w:szCs w:val="24"/>
        </w:rPr>
        <w:t>Engage in spiritual enrichment through readings, contemplation and communal reflection</w:t>
      </w:r>
    </w:p>
    <w:p w:rsidR="00F339B6" w:rsidRPr="006D4F2C" w:rsidRDefault="00F339B6" w:rsidP="00F339B6">
      <w:pPr>
        <w:numPr>
          <w:ilvl w:val="0"/>
          <w:numId w:val="1"/>
        </w:numPr>
        <w:rPr>
          <w:b/>
          <w:sz w:val="24"/>
          <w:szCs w:val="24"/>
        </w:rPr>
      </w:pPr>
      <w:r w:rsidRPr="006D4F2C">
        <w:rPr>
          <w:sz w:val="24"/>
          <w:szCs w:val="24"/>
        </w:rPr>
        <w:t xml:space="preserve">Experience the value of community and formation </w:t>
      </w:r>
      <w:r w:rsidR="002F2716" w:rsidRPr="006D4F2C">
        <w:rPr>
          <w:sz w:val="24"/>
          <w:szCs w:val="24"/>
        </w:rPr>
        <w:t xml:space="preserve">through living, </w:t>
      </w:r>
      <w:proofErr w:type="gramStart"/>
      <w:r w:rsidR="002F2716" w:rsidRPr="006D4F2C">
        <w:rPr>
          <w:sz w:val="24"/>
          <w:szCs w:val="24"/>
        </w:rPr>
        <w:t xml:space="preserve">traveling </w:t>
      </w:r>
      <w:r w:rsidRPr="006D4F2C">
        <w:rPr>
          <w:sz w:val="24"/>
          <w:szCs w:val="24"/>
        </w:rPr>
        <w:t xml:space="preserve"> and</w:t>
      </w:r>
      <w:proofErr w:type="gramEnd"/>
      <w:r w:rsidRPr="006D4F2C">
        <w:rPr>
          <w:sz w:val="24"/>
          <w:szCs w:val="24"/>
        </w:rPr>
        <w:t xml:space="preserve"> studying together through the means of a pilgrimage.  </w:t>
      </w:r>
    </w:p>
    <w:p w:rsidR="00F339B6" w:rsidRPr="006D4F2C" w:rsidRDefault="00F339B6" w:rsidP="00F339B6">
      <w:pPr>
        <w:numPr>
          <w:ilvl w:val="0"/>
          <w:numId w:val="1"/>
        </w:numPr>
        <w:rPr>
          <w:b/>
          <w:sz w:val="24"/>
          <w:szCs w:val="24"/>
        </w:rPr>
      </w:pPr>
      <w:r w:rsidRPr="006D4F2C">
        <w:rPr>
          <w:sz w:val="24"/>
          <w:szCs w:val="24"/>
        </w:rPr>
        <w:t>Develop an understanding of the cultural factors that have shaped the Celtic Spiritual tradition</w:t>
      </w:r>
    </w:p>
    <w:p w:rsidR="00F339B6" w:rsidRPr="006D4F2C" w:rsidRDefault="00F339B6" w:rsidP="00F339B6">
      <w:pPr>
        <w:numPr>
          <w:ilvl w:val="0"/>
          <w:numId w:val="1"/>
        </w:numPr>
        <w:rPr>
          <w:b/>
          <w:sz w:val="24"/>
          <w:szCs w:val="24"/>
        </w:rPr>
      </w:pPr>
      <w:r w:rsidRPr="006D4F2C">
        <w:rPr>
          <w:sz w:val="24"/>
          <w:szCs w:val="24"/>
        </w:rPr>
        <w:t>Examine this tradition as a resource for theological and psychological reflection specifically</w:t>
      </w:r>
      <w:r w:rsidR="002508BE">
        <w:rPr>
          <w:sz w:val="24"/>
          <w:szCs w:val="24"/>
        </w:rPr>
        <w:t>:</w:t>
      </w:r>
    </w:p>
    <w:p w:rsidR="00F339B6" w:rsidRPr="006D4F2C" w:rsidRDefault="00F339B6" w:rsidP="00F339B6">
      <w:pPr>
        <w:numPr>
          <w:ilvl w:val="1"/>
          <w:numId w:val="1"/>
        </w:numPr>
        <w:rPr>
          <w:b/>
          <w:sz w:val="24"/>
          <w:szCs w:val="24"/>
        </w:rPr>
      </w:pPr>
      <w:r w:rsidRPr="006D4F2C">
        <w:rPr>
          <w:sz w:val="24"/>
          <w:szCs w:val="24"/>
          <w:lang w:val="en-GB"/>
        </w:rPr>
        <w:t xml:space="preserve">to reflect upon ways in which Celtic spirituality can be interwoven into the discipline of psychology and </w:t>
      </w:r>
    </w:p>
    <w:p w:rsidR="00F339B6" w:rsidRPr="006D4F2C" w:rsidRDefault="00F339B6" w:rsidP="00F339B6">
      <w:pPr>
        <w:numPr>
          <w:ilvl w:val="1"/>
          <w:numId w:val="1"/>
        </w:numPr>
        <w:rPr>
          <w:b/>
          <w:sz w:val="24"/>
          <w:szCs w:val="24"/>
        </w:rPr>
      </w:pPr>
      <w:proofErr w:type="gramStart"/>
      <w:r w:rsidRPr="006D4F2C">
        <w:rPr>
          <w:sz w:val="24"/>
          <w:szCs w:val="24"/>
          <w:lang w:val="en-GB"/>
        </w:rPr>
        <w:t>to</w:t>
      </w:r>
      <w:proofErr w:type="gramEnd"/>
      <w:r w:rsidRPr="006D4F2C">
        <w:rPr>
          <w:sz w:val="24"/>
          <w:szCs w:val="24"/>
          <w:lang w:val="en-GB"/>
        </w:rPr>
        <w:t xml:space="preserve"> understand the history and place of Celtic theology in relationship to Augustinian theology.</w:t>
      </w:r>
    </w:p>
    <w:p w:rsidR="00F339B6" w:rsidRPr="006D4F2C" w:rsidRDefault="00F339B6" w:rsidP="00F339B6">
      <w:pPr>
        <w:ind w:left="0"/>
        <w:rPr>
          <w:b/>
          <w:sz w:val="24"/>
          <w:szCs w:val="24"/>
        </w:rPr>
      </w:pPr>
    </w:p>
    <w:p w:rsidR="00F339B6" w:rsidRPr="006D4F2C" w:rsidRDefault="006D4F2C" w:rsidP="00F339B6">
      <w:pPr>
        <w:ind w:left="0"/>
        <w:rPr>
          <w:b/>
          <w:sz w:val="24"/>
          <w:szCs w:val="24"/>
        </w:rPr>
      </w:pPr>
      <w:r w:rsidRPr="006D4F2C">
        <w:rPr>
          <w:b/>
          <w:sz w:val="24"/>
          <w:szCs w:val="24"/>
        </w:rPr>
        <w:t xml:space="preserve">VI. </w:t>
      </w:r>
      <w:r w:rsidR="00F339B6" w:rsidRPr="006D4F2C">
        <w:rPr>
          <w:b/>
          <w:sz w:val="24"/>
          <w:szCs w:val="24"/>
        </w:rPr>
        <w:t>Course Requirements</w:t>
      </w:r>
    </w:p>
    <w:p w:rsidR="00F339B6" w:rsidRPr="006D4F2C" w:rsidRDefault="00F339B6" w:rsidP="00F339B6">
      <w:pPr>
        <w:rPr>
          <w:sz w:val="24"/>
          <w:szCs w:val="24"/>
        </w:rPr>
      </w:pPr>
    </w:p>
    <w:p w:rsidR="00F339B6" w:rsidRPr="006D4F2C" w:rsidRDefault="00F339B6" w:rsidP="00F339B6">
      <w:pPr>
        <w:ind w:left="0"/>
        <w:rPr>
          <w:b/>
          <w:bCs/>
          <w:sz w:val="24"/>
          <w:szCs w:val="24"/>
          <w:u w:val="single"/>
        </w:rPr>
      </w:pPr>
      <w:r w:rsidRPr="006D4F2C">
        <w:rPr>
          <w:b/>
          <w:bCs/>
          <w:sz w:val="24"/>
          <w:szCs w:val="24"/>
          <w:u w:val="single"/>
        </w:rPr>
        <w:t xml:space="preserve">Assignment I:  </w:t>
      </w:r>
      <w:r w:rsidR="006E5F4C" w:rsidRPr="006D4F2C">
        <w:rPr>
          <w:bCs/>
          <w:sz w:val="24"/>
          <w:szCs w:val="24"/>
        </w:rPr>
        <w:t>A 3-5 page book review on text</w:t>
      </w:r>
      <w:r w:rsidRPr="006D4F2C">
        <w:rPr>
          <w:bCs/>
          <w:sz w:val="24"/>
          <w:szCs w:val="24"/>
        </w:rPr>
        <w:t xml:space="preserve">:  </w:t>
      </w:r>
      <w:r w:rsidRPr="006D4F2C">
        <w:rPr>
          <w:bCs/>
          <w:i/>
          <w:sz w:val="24"/>
          <w:szCs w:val="24"/>
        </w:rPr>
        <w:t>Listen</w:t>
      </w:r>
      <w:r w:rsidR="006E5F4C" w:rsidRPr="006D4F2C">
        <w:rPr>
          <w:bCs/>
          <w:i/>
          <w:sz w:val="24"/>
          <w:szCs w:val="24"/>
        </w:rPr>
        <w:t>ing to the Heartbeat of God</w:t>
      </w:r>
      <w:r w:rsidRPr="006D4F2C">
        <w:rPr>
          <w:bCs/>
          <w:i/>
          <w:sz w:val="24"/>
          <w:szCs w:val="24"/>
        </w:rPr>
        <w:t xml:space="preserve">. </w:t>
      </w:r>
      <w:r w:rsidRPr="006D4F2C">
        <w:rPr>
          <w:bCs/>
          <w:sz w:val="24"/>
          <w:szCs w:val="24"/>
        </w:rPr>
        <w:t xml:space="preserve">It is also highly recommended the student read </w:t>
      </w:r>
      <w:r w:rsidR="006E5F4C" w:rsidRPr="006D4F2C">
        <w:rPr>
          <w:bCs/>
          <w:i/>
          <w:sz w:val="24"/>
          <w:szCs w:val="24"/>
        </w:rPr>
        <w:t xml:space="preserve">A New </w:t>
      </w:r>
      <w:proofErr w:type="gramStart"/>
      <w:r w:rsidR="006E5F4C" w:rsidRPr="006D4F2C">
        <w:rPr>
          <w:bCs/>
          <w:i/>
          <w:sz w:val="24"/>
          <w:szCs w:val="24"/>
        </w:rPr>
        <w:t>Harmony  and</w:t>
      </w:r>
      <w:proofErr w:type="gramEnd"/>
      <w:r w:rsidR="006E5F4C" w:rsidRPr="006D4F2C">
        <w:rPr>
          <w:bCs/>
          <w:i/>
          <w:sz w:val="24"/>
          <w:szCs w:val="24"/>
        </w:rPr>
        <w:t xml:space="preserve"> </w:t>
      </w:r>
      <w:r w:rsidRPr="006D4F2C">
        <w:rPr>
          <w:bCs/>
          <w:i/>
          <w:sz w:val="24"/>
          <w:szCs w:val="24"/>
        </w:rPr>
        <w:t xml:space="preserve">Christ of the Celts.  </w:t>
      </w:r>
      <w:r w:rsidRPr="006D4F2C">
        <w:rPr>
          <w:bCs/>
          <w:sz w:val="24"/>
          <w:szCs w:val="24"/>
        </w:rPr>
        <w:t xml:space="preserve">See Student handbook for outline and sample of how to submit a book review.  </w:t>
      </w:r>
      <w:r w:rsidRPr="006D4F2C">
        <w:rPr>
          <w:b/>
          <w:bCs/>
          <w:sz w:val="24"/>
          <w:szCs w:val="24"/>
          <w:u w:val="single"/>
        </w:rPr>
        <w:t>Assi</w:t>
      </w:r>
      <w:r w:rsidR="006E5F4C" w:rsidRPr="006D4F2C">
        <w:rPr>
          <w:b/>
          <w:bCs/>
          <w:sz w:val="24"/>
          <w:szCs w:val="24"/>
          <w:u w:val="single"/>
        </w:rPr>
        <w:t>gnment is due April 15</w:t>
      </w:r>
      <w:r w:rsidRPr="006D4F2C">
        <w:rPr>
          <w:b/>
          <w:bCs/>
          <w:sz w:val="24"/>
          <w:szCs w:val="24"/>
          <w:u w:val="single"/>
          <w:vertAlign w:val="superscript"/>
        </w:rPr>
        <w:t>th</w:t>
      </w:r>
      <w:r w:rsidR="006E5F4C" w:rsidRPr="006D4F2C">
        <w:rPr>
          <w:b/>
          <w:bCs/>
          <w:sz w:val="24"/>
          <w:szCs w:val="24"/>
          <w:u w:val="single"/>
        </w:rPr>
        <w:t>, 2014</w:t>
      </w:r>
      <w:r w:rsidRPr="006D4F2C">
        <w:rPr>
          <w:b/>
          <w:bCs/>
          <w:sz w:val="24"/>
          <w:szCs w:val="24"/>
          <w:u w:val="single"/>
        </w:rPr>
        <w:t>.</w:t>
      </w:r>
      <w:r w:rsidR="006E5F4C" w:rsidRPr="006D4F2C">
        <w:rPr>
          <w:b/>
          <w:bCs/>
          <w:sz w:val="24"/>
          <w:szCs w:val="24"/>
          <w:u w:val="single"/>
        </w:rPr>
        <w:t xml:space="preserve"> The </w:t>
      </w:r>
      <w:r w:rsidRPr="006D4F2C">
        <w:rPr>
          <w:b/>
          <w:bCs/>
          <w:sz w:val="24"/>
          <w:szCs w:val="24"/>
          <w:u w:val="single"/>
        </w:rPr>
        <w:t>paper is worth 35 points.</w:t>
      </w:r>
    </w:p>
    <w:p w:rsidR="00F339B6" w:rsidRPr="006D4F2C" w:rsidRDefault="00F339B6" w:rsidP="00F339B6">
      <w:pPr>
        <w:ind w:left="0"/>
        <w:rPr>
          <w:bCs/>
          <w:sz w:val="24"/>
          <w:szCs w:val="24"/>
        </w:rPr>
      </w:pPr>
    </w:p>
    <w:p w:rsidR="002508BE" w:rsidRDefault="002508BE" w:rsidP="00F339B6">
      <w:pPr>
        <w:ind w:left="0"/>
        <w:rPr>
          <w:b/>
          <w:bCs/>
          <w:sz w:val="24"/>
          <w:szCs w:val="24"/>
          <w:u w:val="single"/>
        </w:rPr>
      </w:pPr>
    </w:p>
    <w:p w:rsidR="00F339B6" w:rsidRPr="006D4F2C" w:rsidRDefault="00F339B6" w:rsidP="00F339B6">
      <w:pPr>
        <w:ind w:left="0"/>
        <w:rPr>
          <w:bCs/>
          <w:sz w:val="24"/>
          <w:szCs w:val="24"/>
        </w:rPr>
      </w:pPr>
      <w:r w:rsidRPr="006D4F2C">
        <w:rPr>
          <w:b/>
          <w:bCs/>
          <w:sz w:val="24"/>
          <w:szCs w:val="24"/>
          <w:u w:val="single"/>
        </w:rPr>
        <w:t>Assignment II:</w:t>
      </w:r>
      <w:r w:rsidRPr="006D4F2C">
        <w:rPr>
          <w:b/>
          <w:bCs/>
          <w:sz w:val="24"/>
          <w:szCs w:val="24"/>
        </w:rPr>
        <w:t xml:space="preserve">  </w:t>
      </w:r>
      <w:r w:rsidRPr="006D4F2C">
        <w:rPr>
          <w:bCs/>
          <w:sz w:val="24"/>
          <w:szCs w:val="24"/>
        </w:rPr>
        <w:t xml:space="preserve">Students will be required to keep a seven-day personal journal of their pilgrimage.  Students will then be required to complete a 5 - page summary of their journal highlighting and present their experience to the class.  </w:t>
      </w:r>
      <w:r w:rsidRPr="006D4F2C">
        <w:rPr>
          <w:b/>
          <w:bCs/>
          <w:sz w:val="24"/>
          <w:szCs w:val="24"/>
        </w:rPr>
        <w:t xml:space="preserve">Note:  an option (to be determined by the group) will be to offer an “Iona Experience” for the TSS community.  This offering would fulfill this requirement. </w:t>
      </w:r>
      <w:r w:rsidR="002F2716" w:rsidRPr="006D4F2C">
        <w:rPr>
          <w:b/>
          <w:bCs/>
          <w:sz w:val="24"/>
          <w:szCs w:val="24"/>
        </w:rPr>
        <w:t xml:space="preserve"> </w:t>
      </w:r>
      <w:r w:rsidR="002F2716" w:rsidRPr="006D4F2C">
        <w:rPr>
          <w:bCs/>
          <w:sz w:val="24"/>
          <w:szCs w:val="24"/>
        </w:rPr>
        <w:t>Areas of emphasis are:</w:t>
      </w:r>
    </w:p>
    <w:p w:rsidR="00F339B6" w:rsidRPr="006D4F2C" w:rsidRDefault="00F339B6" w:rsidP="00F339B6">
      <w:pPr>
        <w:pStyle w:val="ListParagraph"/>
        <w:numPr>
          <w:ilvl w:val="0"/>
          <w:numId w:val="3"/>
        </w:numPr>
        <w:rPr>
          <w:bCs/>
          <w:sz w:val="24"/>
          <w:szCs w:val="24"/>
        </w:rPr>
      </w:pPr>
      <w:r w:rsidRPr="006D4F2C">
        <w:rPr>
          <w:bCs/>
          <w:sz w:val="24"/>
          <w:szCs w:val="24"/>
        </w:rPr>
        <w:lastRenderedPageBreak/>
        <w:t xml:space="preserve">their understanding of Celtic theology and its influence on their own theology, psychology, spirituality </w:t>
      </w:r>
    </w:p>
    <w:p w:rsidR="00F339B6" w:rsidRPr="006D4F2C" w:rsidRDefault="00F339B6" w:rsidP="00F339B6">
      <w:pPr>
        <w:pStyle w:val="ListParagraph"/>
        <w:numPr>
          <w:ilvl w:val="0"/>
          <w:numId w:val="3"/>
        </w:numPr>
        <w:rPr>
          <w:bCs/>
          <w:sz w:val="24"/>
          <w:szCs w:val="24"/>
        </w:rPr>
      </w:pPr>
      <w:r w:rsidRPr="006D4F2C">
        <w:rPr>
          <w:bCs/>
          <w:sz w:val="24"/>
          <w:szCs w:val="24"/>
        </w:rPr>
        <w:t xml:space="preserve">what they learned about their own soul/being, </w:t>
      </w:r>
    </w:p>
    <w:p w:rsidR="00F339B6" w:rsidRPr="006D4F2C" w:rsidRDefault="00F339B6" w:rsidP="00F339B6">
      <w:pPr>
        <w:pStyle w:val="ListParagraph"/>
        <w:numPr>
          <w:ilvl w:val="0"/>
          <w:numId w:val="3"/>
        </w:numPr>
        <w:rPr>
          <w:bCs/>
          <w:sz w:val="24"/>
          <w:szCs w:val="24"/>
        </w:rPr>
      </w:pPr>
      <w:proofErr w:type="gramStart"/>
      <w:r w:rsidRPr="006D4F2C">
        <w:rPr>
          <w:bCs/>
          <w:sz w:val="24"/>
          <w:szCs w:val="24"/>
        </w:rPr>
        <w:t>how</w:t>
      </w:r>
      <w:proofErr w:type="gramEnd"/>
      <w:r w:rsidRPr="006D4F2C">
        <w:rPr>
          <w:bCs/>
          <w:sz w:val="24"/>
          <w:szCs w:val="24"/>
        </w:rPr>
        <w:t xml:space="preserve"> their experience impacted them to towards a deeper understanding of the “common” good. </w:t>
      </w:r>
    </w:p>
    <w:p w:rsidR="00F339B6" w:rsidRPr="006D4F2C" w:rsidRDefault="00F339B6" w:rsidP="00F339B6">
      <w:pPr>
        <w:pStyle w:val="ListParagraph"/>
        <w:numPr>
          <w:ilvl w:val="0"/>
          <w:numId w:val="3"/>
        </w:numPr>
        <w:rPr>
          <w:b/>
          <w:sz w:val="24"/>
          <w:szCs w:val="24"/>
        </w:rPr>
      </w:pPr>
      <w:r w:rsidRPr="006D4F2C">
        <w:rPr>
          <w:bCs/>
          <w:sz w:val="24"/>
          <w:szCs w:val="24"/>
        </w:rPr>
        <w:t xml:space="preserve">How Celtic spirituality </w:t>
      </w:r>
      <w:r w:rsidRPr="006D4F2C">
        <w:rPr>
          <w:sz w:val="24"/>
          <w:szCs w:val="24"/>
          <w:lang w:val="en-GB"/>
        </w:rPr>
        <w:t xml:space="preserve">Celtic spirituality can be interwoven into the discipline of psychology and </w:t>
      </w:r>
    </w:p>
    <w:p w:rsidR="00F339B6" w:rsidRPr="006D4F2C" w:rsidRDefault="00F339B6" w:rsidP="00F339B6">
      <w:pPr>
        <w:rPr>
          <w:b/>
          <w:sz w:val="24"/>
          <w:szCs w:val="24"/>
        </w:rPr>
      </w:pPr>
      <w:proofErr w:type="gramStart"/>
      <w:r w:rsidRPr="006D4F2C">
        <w:rPr>
          <w:sz w:val="24"/>
          <w:szCs w:val="24"/>
          <w:lang w:val="en-GB"/>
        </w:rPr>
        <w:t>to</w:t>
      </w:r>
      <w:proofErr w:type="gramEnd"/>
      <w:r w:rsidRPr="006D4F2C">
        <w:rPr>
          <w:sz w:val="24"/>
          <w:szCs w:val="24"/>
          <w:lang w:val="en-GB"/>
        </w:rPr>
        <w:t xml:space="preserve"> understand the history and place of Celtic theology in relationship to Augustinian theology.</w:t>
      </w:r>
    </w:p>
    <w:p w:rsidR="00F339B6" w:rsidRPr="006D4F2C" w:rsidRDefault="00F339B6" w:rsidP="00F339B6">
      <w:pPr>
        <w:ind w:left="360"/>
        <w:rPr>
          <w:bCs/>
          <w:sz w:val="24"/>
          <w:szCs w:val="24"/>
        </w:rPr>
      </w:pPr>
      <w:r w:rsidRPr="006D4F2C">
        <w:rPr>
          <w:bCs/>
          <w:sz w:val="24"/>
          <w:szCs w:val="24"/>
        </w:rPr>
        <w:t xml:space="preserve"> </w:t>
      </w:r>
    </w:p>
    <w:p w:rsidR="00F339B6" w:rsidRPr="006D4F2C" w:rsidRDefault="00F339B6" w:rsidP="00F339B6">
      <w:pPr>
        <w:ind w:left="0"/>
        <w:rPr>
          <w:bCs/>
          <w:sz w:val="24"/>
          <w:szCs w:val="24"/>
        </w:rPr>
      </w:pPr>
      <w:r w:rsidRPr="006D4F2C">
        <w:rPr>
          <w:bCs/>
          <w:sz w:val="24"/>
          <w:szCs w:val="24"/>
        </w:rPr>
        <w:t>Students will be required to present their Journal Summaries following the pilgrimage.</w:t>
      </w:r>
    </w:p>
    <w:p w:rsidR="00F339B6" w:rsidRPr="006D4F2C" w:rsidRDefault="00F339B6" w:rsidP="00F339B6">
      <w:pPr>
        <w:ind w:left="0"/>
        <w:rPr>
          <w:b/>
          <w:bCs/>
          <w:sz w:val="24"/>
          <w:szCs w:val="24"/>
          <w:u w:val="single"/>
        </w:rPr>
      </w:pPr>
      <w:r w:rsidRPr="006D4F2C">
        <w:rPr>
          <w:b/>
          <w:bCs/>
          <w:sz w:val="24"/>
          <w:szCs w:val="24"/>
          <w:u w:val="single"/>
        </w:rPr>
        <w:t>Assignment is due following the pilgrimage at a date later to be determined</w:t>
      </w:r>
      <w:r w:rsidRPr="006D4F2C">
        <w:rPr>
          <w:b/>
          <w:bCs/>
          <w:sz w:val="24"/>
          <w:szCs w:val="24"/>
        </w:rPr>
        <w:t xml:space="preserve">.  </w:t>
      </w:r>
      <w:r w:rsidRPr="006D4F2C">
        <w:rPr>
          <w:b/>
          <w:bCs/>
          <w:sz w:val="24"/>
          <w:szCs w:val="24"/>
          <w:u w:val="single"/>
        </w:rPr>
        <w:t>Pap</w:t>
      </w:r>
      <w:r w:rsidR="006E5F4C" w:rsidRPr="006D4F2C">
        <w:rPr>
          <w:b/>
          <w:bCs/>
          <w:sz w:val="24"/>
          <w:szCs w:val="24"/>
          <w:u w:val="single"/>
        </w:rPr>
        <w:t>er and Presentation are worth 35</w:t>
      </w:r>
      <w:r w:rsidRPr="006D4F2C">
        <w:rPr>
          <w:b/>
          <w:bCs/>
          <w:sz w:val="24"/>
          <w:szCs w:val="24"/>
          <w:u w:val="single"/>
        </w:rPr>
        <w:t xml:space="preserve"> points.  </w:t>
      </w:r>
    </w:p>
    <w:p w:rsidR="00F339B6" w:rsidRPr="006D4F2C" w:rsidRDefault="00F339B6" w:rsidP="00F339B6">
      <w:pPr>
        <w:ind w:left="0"/>
        <w:rPr>
          <w:bCs/>
          <w:i/>
          <w:sz w:val="24"/>
          <w:szCs w:val="24"/>
        </w:rPr>
      </w:pPr>
    </w:p>
    <w:p w:rsidR="002508BE" w:rsidRDefault="002508BE" w:rsidP="00F339B6">
      <w:pPr>
        <w:ind w:left="0"/>
        <w:rPr>
          <w:b/>
          <w:bCs/>
          <w:sz w:val="24"/>
          <w:szCs w:val="24"/>
        </w:rPr>
      </w:pPr>
    </w:p>
    <w:p w:rsidR="00F339B6" w:rsidRPr="006D4F2C" w:rsidRDefault="00F339B6" w:rsidP="00F339B6">
      <w:pPr>
        <w:ind w:left="0"/>
        <w:rPr>
          <w:b/>
          <w:bCs/>
          <w:sz w:val="24"/>
          <w:szCs w:val="24"/>
        </w:rPr>
      </w:pPr>
      <w:r w:rsidRPr="006D4F2C">
        <w:rPr>
          <w:b/>
          <w:bCs/>
          <w:sz w:val="24"/>
          <w:szCs w:val="24"/>
        </w:rPr>
        <w:t xml:space="preserve">Assignment III:  </w:t>
      </w:r>
      <w:r w:rsidRPr="006D4F2C">
        <w:rPr>
          <w:bCs/>
          <w:sz w:val="24"/>
          <w:szCs w:val="24"/>
        </w:rPr>
        <w:t xml:space="preserve">Students are required to attend the Pilgrimage at Iona with J. Phillip Newell in Scotland </w:t>
      </w:r>
      <w:r w:rsidRPr="006D4F2C">
        <w:rPr>
          <w:b/>
          <w:bCs/>
          <w:sz w:val="24"/>
          <w:szCs w:val="24"/>
        </w:rPr>
        <w:t>April 27-May 4</w:t>
      </w:r>
      <w:r w:rsidRPr="006D4F2C">
        <w:rPr>
          <w:b/>
          <w:bCs/>
          <w:sz w:val="24"/>
          <w:szCs w:val="24"/>
          <w:vertAlign w:val="superscript"/>
        </w:rPr>
        <w:t>th</w:t>
      </w:r>
      <w:r w:rsidRPr="006D4F2C">
        <w:rPr>
          <w:b/>
          <w:bCs/>
          <w:sz w:val="24"/>
          <w:szCs w:val="24"/>
        </w:rPr>
        <w:t xml:space="preserve"> 2013</w:t>
      </w:r>
      <w:r w:rsidRPr="006D4F2C">
        <w:rPr>
          <w:bCs/>
          <w:sz w:val="24"/>
          <w:szCs w:val="24"/>
        </w:rPr>
        <w:t xml:space="preserve">.  </w:t>
      </w:r>
      <w:r w:rsidRPr="006D4F2C">
        <w:rPr>
          <w:b/>
          <w:bCs/>
          <w:sz w:val="24"/>
          <w:szCs w:val="24"/>
          <w:u w:val="single"/>
        </w:rPr>
        <w:t>Please note</w:t>
      </w:r>
      <w:r w:rsidRPr="006D4F2C">
        <w:rPr>
          <w:bCs/>
          <w:sz w:val="24"/>
          <w:szCs w:val="24"/>
          <w:u w:val="single"/>
        </w:rPr>
        <w:t>:</w:t>
      </w:r>
      <w:r w:rsidRPr="006D4F2C">
        <w:rPr>
          <w:bCs/>
          <w:sz w:val="24"/>
          <w:szCs w:val="24"/>
        </w:rPr>
        <w:t xml:space="preserve">  There are additional costs related to this trip which include air travel to Scotland, ground transportation to the Isle, and lodging at Columba Hotel on the Island.  Details of trip will be held at informational meetings conducted as needed in preparation for the trip.  Full disclosure of these costs will be given at information meetings.  </w:t>
      </w:r>
      <w:r w:rsidR="006E5F4C" w:rsidRPr="006D4F2C">
        <w:rPr>
          <w:b/>
          <w:bCs/>
          <w:sz w:val="24"/>
          <w:szCs w:val="24"/>
        </w:rPr>
        <w:t>Active participation in the pilgrimage earns the student 30 points</w:t>
      </w:r>
    </w:p>
    <w:p w:rsidR="00F339B6" w:rsidRPr="006D4F2C" w:rsidRDefault="00F339B6" w:rsidP="00F339B6">
      <w:pPr>
        <w:ind w:left="0"/>
        <w:rPr>
          <w:b/>
          <w:bCs/>
          <w:sz w:val="24"/>
          <w:szCs w:val="24"/>
        </w:rPr>
      </w:pPr>
    </w:p>
    <w:p w:rsidR="00F339B6" w:rsidRPr="006D4F2C" w:rsidRDefault="006D4F2C" w:rsidP="00F339B6">
      <w:pPr>
        <w:ind w:left="0"/>
        <w:rPr>
          <w:b/>
          <w:sz w:val="24"/>
          <w:szCs w:val="24"/>
        </w:rPr>
      </w:pPr>
      <w:r w:rsidRPr="006D4F2C">
        <w:rPr>
          <w:b/>
          <w:sz w:val="24"/>
          <w:szCs w:val="24"/>
        </w:rPr>
        <w:t xml:space="preserve">VII. </w:t>
      </w:r>
      <w:r w:rsidR="00F339B6" w:rsidRPr="006D4F2C">
        <w:rPr>
          <w:b/>
          <w:sz w:val="24"/>
          <w:szCs w:val="24"/>
        </w:rPr>
        <w:t>Course Readings</w:t>
      </w:r>
    </w:p>
    <w:p w:rsidR="006D4F2C" w:rsidRPr="006D4F2C" w:rsidRDefault="006D4F2C" w:rsidP="00F339B6">
      <w:pPr>
        <w:ind w:left="0"/>
        <w:rPr>
          <w:sz w:val="24"/>
          <w:szCs w:val="24"/>
        </w:rPr>
      </w:pPr>
    </w:p>
    <w:p w:rsidR="00F339B6" w:rsidRPr="006D4F2C" w:rsidRDefault="00F339B6" w:rsidP="006D4F2C">
      <w:pPr>
        <w:ind w:left="0"/>
        <w:rPr>
          <w:b/>
          <w:bCs/>
          <w:sz w:val="24"/>
          <w:szCs w:val="24"/>
          <w:u w:val="single"/>
        </w:rPr>
      </w:pPr>
      <w:r w:rsidRPr="006D4F2C">
        <w:rPr>
          <w:b/>
          <w:bCs/>
          <w:sz w:val="24"/>
          <w:szCs w:val="24"/>
          <w:u w:val="single"/>
        </w:rPr>
        <w:t>Required Texts</w:t>
      </w:r>
    </w:p>
    <w:p w:rsidR="00F339B6" w:rsidRPr="006D4F2C" w:rsidRDefault="00F339B6" w:rsidP="00F339B6">
      <w:pPr>
        <w:ind w:left="0"/>
        <w:rPr>
          <w:sz w:val="24"/>
          <w:szCs w:val="24"/>
        </w:rPr>
      </w:pPr>
    </w:p>
    <w:p w:rsidR="00F339B6" w:rsidRPr="006D4F2C" w:rsidRDefault="00F339B6" w:rsidP="002508BE">
      <w:pPr>
        <w:numPr>
          <w:ilvl w:val="0"/>
          <w:numId w:val="2"/>
        </w:numPr>
        <w:ind w:left="1080"/>
        <w:rPr>
          <w:sz w:val="24"/>
          <w:szCs w:val="24"/>
        </w:rPr>
      </w:pPr>
      <w:r w:rsidRPr="006D4F2C">
        <w:rPr>
          <w:sz w:val="24"/>
          <w:szCs w:val="24"/>
        </w:rPr>
        <w:t xml:space="preserve">Newell, J. P. (1997).  </w:t>
      </w:r>
      <w:r w:rsidRPr="006D4F2C">
        <w:rPr>
          <w:i/>
          <w:sz w:val="24"/>
          <w:szCs w:val="24"/>
        </w:rPr>
        <w:t xml:space="preserve">Listening to the Heartbeat of God.   </w:t>
      </w:r>
      <w:r w:rsidRPr="006D4F2C">
        <w:rPr>
          <w:sz w:val="24"/>
          <w:szCs w:val="24"/>
        </w:rPr>
        <w:t>Paulist Press. Mahwah, NJ.  ISBN 0-8091-3759-3</w:t>
      </w:r>
    </w:p>
    <w:p w:rsidR="00F339B6" w:rsidRPr="006D4F2C" w:rsidRDefault="00F339B6" w:rsidP="006D4F2C">
      <w:pPr>
        <w:ind w:left="360"/>
        <w:rPr>
          <w:sz w:val="24"/>
          <w:szCs w:val="24"/>
        </w:rPr>
      </w:pPr>
    </w:p>
    <w:p w:rsidR="00F339B6" w:rsidRPr="006D4F2C" w:rsidRDefault="00F339B6" w:rsidP="002508BE">
      <w:pPr>
        <w:ind w:left="0"/>
        <w:rPr>
          <w:b/>
          <w:sz w:val="24"/>
          <w:szCs w:val="24"/>
        </w:rPr>
      </w:pPr>
      <w:r w:rsidRPr="006D4F2C">
        <w:rPr>
          <w:b/>
          <w:sz w:val="24"/>
          <w:szCs w:val="24"/>
        </w:rPr>
        <w:t>Recommended Texts:</w:t>
      </w:r>
    </w:p>
    <w:p w:rsidR="006E5F4C" w:rsidRPr="006D4F2C" w:rsidRDefault="006E5F4C" w:rsidP="002508BE">
      <w:pPr>
        <w:numPr>
          <w:ilvl w:val="0"/>
          <w:numId w:val="2"/>
        </w:numPr>
        <w:ind w:left="1080"/>
        <w:rPr>
          <w:b/>
          <w:sz w:val="24"/>
          <w:szCs w:val="24"/>
        </w:rPr>
      </w:pPr>
      <w:r w:rsidRPr="006D4F2C">
        <w:rPr>
          <w:sz w:val="24"/>
          <w:szCs w:val="24"/>
        </w:rPr>
        <w:t xml:space="preserve"> Newell, J.P. (2011).  </w:t>
      </w:r>
      <w:r w:rsidRPr="006D4F2C">
        <w:rPr>
          <w:i/>
          <w:sz w:val="24"/>
          <w:szCs w:val="24"/>
        </w:rPr>
        <w:t xml:space="preserve">A New Harmony: the spirit, the earth and the human soul. </w:t>
      </w:r>
      <w:r w:rsidRPr="006D4F2C">
        <w:rPr>
          <w:sz w:val="24"/>
          <w:szCs w:val="24"/>
        </w:rPr>
        <w:t xml:space="preserve">John Wiley and Sons. San Francisco.   ISBN:  978-0-470-55467-8.  </w:t>
      </w:r>
    </w:p>
    <w:p w:rsidR="00F339B6" w:rsidRPr="006D4F2C" w:rsidRDefault="00F339B6" w:rsidP="002508BE">
      <w:pPr>
        <w:numPr>
          <w:ilvl w:val="0"/>
          <w:numId w:val="2"/>
        </w:numPr>
        <w:ind w:left="1080"/>
        <w:rPr>
          <w:sz w:val="24"/>
          <w:szCs w:val="24"/>
        </w:rPr>
      </w:pPr>
      <w:r w:rsidRPr="006D4F2C">
        <w:rPr>
          <w:sz w:val="24"/>
          <w:szCs w:val="24"/>
        </w:rPr>
        <w:t xml:space="preserve">Newell, J.P. (2008). </w:t>
      </w:r>
      <w:r w:rsidRPr="006D4F2C">
        <w:rPr>
          <w:i/>
          <w:sz w:val="24"/>
          <w:szCs w:val="24"/>
        </w:rPr>
        <w:t xml:space="preserve">Christ of the Celts. </w:t>
      </w:r>
      <w:r w:rsidRPr="006D4F2C">
        <w:rPr>
          <w:sz w:val="24"/>
          <w:szCs w:val="24"/>
        </w:rPr>
        <w:t>John Wiley and Sons. San Francisco.  ISBN: 9780-470 -18530-2</w:t>
      </w:r>
    </w:p>
    <w:p w:rsidR="006E5F4C" w:rsidRPr="006D4F2C" w:rsidRDefault="006E5F4C" w:rsidP="002508BE">
      <w:pPr>
        <w:pStyle w:val="ListParagraph"/>
        <w:numPr>
          <w:ilvl w:val="0"/>
          <w:numId w:val="2"/>
        </w:numPr>
        <w:ind w:left="1080"/>
        <w:rPr>
          <w:sz w:val="24"/>
          <w:szCs w:val="24"/>
          <w:u w:val="single"/>
        </w:rPr>
      </w:pPr>
      <w:r w:rsidRPr="006D4F2C">
        <w:rPr>
          <w:sz w:val="24"/>
          <w:szCs w:val="24"/>
        </w:rPr>
        <w:t>There are also texts on doing pilgrimages available in the library.</w:t>
      </w:r>
    </w:p>
    <w:p w:rsidR="006D4F2C" w:rsidRPr="006E5F4C" w:rsidRDefault="006D4F2C" w:rsidP="006D4F2C">
      <w:pPr>
        <w:pStyle w:val="ListParagraph"/>
        <w:ind w:left="360"/>
        <w:rPr>
          <w:u w:val="single"/>
        </w:rPr>
      </w:pPr>
    </w:p>
    <w:p w:rsidR="006E5F4C" w:rsidRPr="006D4F2C" w:rsidRDefault="006D4F2C" w:rsidP="006D4F2C">
      <w:pPr>
        <w:ind w:left="0"/>
        <w:rPr>
          <w:u w:val="single"/>
        </w:rPr>
      </w:pPr>
      <w:r w:rsidRPr="006D4F2C">
        <w:rPr>
          <w:b/>
        </w:rPr>
        <w:t>VIII.</w:t>
      </w:r>
      <w:r>
        <w:rPr>
          <w:u w:val="single"/>
        </w:rPr>
        <w:t xml:space="preserve"> </w:t>
      </w:r>
      <w:r w:rsidRPr="00EA45AA">
        <w:rPr>
          <w:b/>
        </w:rPr>
        <w:t xml:space="preserve">Course Learning Outcomes Assessment Grid </w:t>
      </w:r>
      <w:r w:rsidRPr="00EA45AA">
        <w:t>(how each learning outcome will be assessed)</w:t>
      </w:r>
    </w:p>
    <w:tbl>
      <w:tblPr>
        <w:tblW w:w="0" w:type="auto"/>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0A0" w:firstRow="1" w:lastRow="0" w:firstColumn="1" w:lastColumn="0" w:noHBand="0" w:noVBand="0"/>
      </w:tblPr>
      <w:tblGrid>
        <w:gridCol w:w="3978"/>
        <w:gridCol w:w="1440"/>
        <w:gridCol w:w="2239"/>
        <w:gridCol w:w="1181"/>
      </w:tblGrid>
      <w:tr w:rsidR="002508BE" w:rsidRPr="00EA45AA" w:rsidTr="002508BE">
        <w:tc>
          <w:tcPr>
            <w:tcW w:w="3978" w:type="dxa"/>
            <w:tcBorders>
              <w:top w:val="single" w:sz="18" w:space="0" w:color="000000"/>
            </w:tcBorders>
          </w:tcPr>
          <w:p w:rsidR="006D4F2C" w:rsidRPr="00EA45AA" w:rsidRDefault="006D4F2C" w:rsidP="006D4F2C">
            <w:pPr>
              <w:ind w:left="0"/>
              <w:rPr>
                <w:b/>
              </w:rPr>
            </w:pPr>
            <w:r w:rsidRPr="00EA45AA">
              <w:rPr>
                <w:b/>
              </w:rPr>
              <w:t>Learning Outcomes</w:t>
            </w:r>
          </w:p>
        </w:tc>
        <w:tc>
          <w:tcPr>
            <w:tcW w:w="1440" w:type="dxa"/>
            <w:tcBorders>
              <w:top w:val="single" w:sz="18" w:space="0" w:color="000000"/>
            </w:tcBorders>
          </w:tcPr>
          <w:p w:rsidR="006D4F2C" w:rsidRPr="00EA45AA" w:rsidRDefault="006D4F2C" w:rsidP="00C85B30">
            <w:pPr>
              <w:ind w:left="0"/>
              <w:jc w:val="both"/>
              <w:rPr>
                <w:b/>
              </w:rPr>
            </w:pPr>
            <w:r>
              <w:rPr>
                <w:b/>
              </w:rPr>
              <w:t>Book Review</w:t>
            </w:r>
          </w:p>
        </w:tc>
        <w:tc>
          <w:tcPr>
            <w:tcW w:w="2239" w:type="dxa"/>
            <w:tcBorders>
              <w:top w:val="single" w:sz="18" w:space="0" w:color="000000"/>
            </w:tcBorders>
          </w:tcPr>
          <w:p w:rsidR="006D4F2C" w:rsidRPr="00EA45AA" w:rsidRDefault="006D4F2C" w:rsidP="00C85B30">
            <w:pPr>
              <w:ind w:left="0"/>
              <w:rPr>
                <w:b/>
              </w:rPr>
            </w:pPr>
            <w:r>
              <w:rPr>
                <w:b/>
              </w:rPr>
              <w:t>Journal/Presentation</w:t>
            </w:r>
          </w:p>
        </w:tc>
        <w:tc>
          <w:tcPr>
            <w:tcW w:w="1181" w:type="dxa"/>
            <w:tcBorders>
              <w:top w:val="single" w:sz="18" w:space="0" w:color="000000"/>
            </w:tcBorders>
          </w:tcPr>
          <w:p w:rsidR="006D4F2C" w:rsidRPr="00EA45AA" w:rsidRDefault="006D4F2C" w:rsidP="00C85B30">
            <w:pPr>
              <w:ind w:left="0"/>
              <w:rPr>
                <w:b/>
              </w:rPr>
            </w:pPr>
            <w:r>
              <w:rPr>
                <w:b/>
              </w:rPr>
              <w:t>Pilgrimage</w:t>
            </w:r>
          </w:p>
        </w:tc>
      </w:tr>
      <w:tr w:rsidR="002508BE" w:rsidRPr="00EA45AA" w:rsidTr="002508BE">
        <w:tc>
          <w:tcPr>
            <w:tcW w:w="3978" w:type="dxa"/>
          </w:tcPr>
          <w:p w:rsidR="006D4F2C" w:rsidRPr="00EA45AA" w:rsidRDefault="006D4F2C" w:rsidP="006D4F2C">
            <w:pPr>
              <w:ind w:left="0"/>
            </w:pPr>
            <w:r w:rsidRPr="0057334F">
              <w:t xml:space="preserve">Examine the ethos, worldview and value of Celtic </w:t>
            </w:r>
            <w:r>
              <w:t>Theology/Spirituality</w:t>
            </w:r>
          </w:p>
        </w:tc>
        <w:tc>
          <w:tcPr>
            <w:tcW w:w="1440" w:type="dxa"/>
          </w:tcPr>
          <w:p w:rsidR="006D4F2C" w:rsidRDefault="006D4F2C" w:rsidP="00C85B30"/>
          <w:p w:rsidR="006D4F2C" w:rsidRPr="00EA45AA" w:rsidRDefault="006D4F2C" w:rsidP="006D4F2C">
            <w:r>
              <w:t>X</w:t>
            </w:r>
          </w:p>
        </w:tc>
        <w:tc>
          <w:tcPr>
            <w:tcW w:w="2239" w:type="dxa"/>
          </w:tcPr>
          <w:p w:rsidR="006D4F2C" w:rsidRDefault="006D4F2C" w:rsidP="00C85B30"/>
          <w:p w:rsidR="006D4F2C" w:rsidRPr="00EA45AA" w:rsidRDefault="006D4F2C" w:rsidP="00C85B30">
            <w:r>
              <w:t>X</w:t>
            </w:r>
          </w:p>
        </w:tc>
        <w:tc>
          <w:tcPr>
            <w:tcW w:w="1181" w:type="dxa"/>
          </w:tcPr>
          <w:p w:rsidR="006D4F2C" w:rsidRDefault="006D4F2C" w:rsidP="00C85B30"/>
          <w:p w:rsidR="006D4F2C" w:rsidRPr="00EA45AA" w:rsidRDefault="006D4F2C" w:rsidP="006D4F2C">
            <w:r>
              <w:t>X</w:t>
            </w:r>
          </w:p>
        </w:tc>
      </w:tr>
      <w:tr w:rsidR="002508BE" w:rsidRPr="00EA45AA" w:rsidTr="002508BE">
        <w:tc>
          <w:tcPr>
            <w:tcW w:w="3978" w:type="dxa"/>
          </w:tcPr>
          <w:p w:rsidR="006D4F2C" w:rsidRPr="00EA45AA" w:rsidRDefault="006D4F2C" w:rsidP="006D4F2C">
            <w:pPr>
              <w:ind w:left="0"/>
            </w:pPr>
            <w:r>
              <w:t>Explore spiritual enrichment through readings, contemplation and community</w:t>
            </w:r>
          </w:p>
        </w:tc>
        <w:tc>
          <w:tcPr>
            <w:tcW w:w="1440" w:type="dxa"/>
          </w:tcPr>
          <w:p w:rsidR="006D4F2C" w:rsidRDefault="006D4F2C" w:rsidP="00C85B30"/>
          <w:p w:rsidR="006D4F2C" w:rsidRPr="00EA45AA" w:rsidRDefault="006D4F2C" w:rsidP="006D4F2C">
            <w:r>
              <w:t>X</w:t>
            </w:r>
          </w:p>
        </w:tc>
        <w:tc>
          <w:tcPr>
            <w:tcW w:w="2239" w:type="dxa"/>
          </w:tcPr>
          <w:p w:rsidR="006D4F2C" w:rsidRDefault="006D4F2C" w:rsidP="00C85B30"/>
          <w:p w:rsidR="006D4F2C" w:rsidRPr="00EA45AA" w:rsidRDefault="006D4F2C" w:rsidP="00C85B30">
            <w:r>
              <w:t>X</w:t>
            </w:r>
          </w:p>
        </w:tc>
        <w:tc>
          <w:tcPr>
            <w:tcW w:w="1181" w:type="dxa"/>
          </w:tcPr>
          <w:p w:rsidR="006D4F2C" w:rsidRDefault="006D4F2C" w:rsidP="00C85B30"/>
          <w:p w:rsidR="006D4F2C" w:rsidRPr="00EA45AA" w:rsidRDefault="006D4F2C" w:rsidP="006D4F2C">
            <w:r>
              <w:t>X</w:t>
            </w:r>
          </w:p>
        </w:tc>
      </w:tr>
      <w:tr w:rsidR="002508BE" w:rsidRPr="00EA45AA" w:rsidTr="002508BE">
        <w:trPr>
          <w:trHeight w:val="1092"/>
        </w:trPr>
        <w:tc>
          <w:tcPr>
            <w:tcW w:w="3978" w:type="dxa"/>
          </w:tcPr>
          <w:p w:rsidR="006D4F2C" w:rsidRPr="00EA45AA" w:rsidRDefault="006D4F2C" w:rsidP="006D4F2C">
            <w:pPr>
              <w:ind w:left="0"/>
            </w:pPr>
            <w:r>
              <w:t xml:space="preserve">Participate and learn to value the place of community through living together traveling together and studying together through the means of a pilgrimage.  </w:t>
            </w:r>
          </w:p>
        </w:tc>
        <w:tc>
          <w:tcPr>
            <w:tcW w:w="1440" w:type="dxa"/>
          </w:tcPr>
          <w:p w:rsidR="006D4F2C" w:rsidRDefault="006D4F2C" w:rsidP="00C85B30"/>
          <w:p w:rsidR="006D4F2C" w:rsidRPr="00EA45AA" w:rsidRDefault="006D4F2C" w:rsidP="006D4F2C">
            <w:r>
              <w:t>X</w:t>
            </w:r>
          </w:p>
        </w:tc>
        <w:tc>
          <w:tcPr>
            <w:tcW w:w="2239" w:type="dxa"/>
          </w:tcPr>
          <w:p w:rsidR="006D4F2C" w:rsidRDefault="006D4F2C" w:rsidP="00C85B30"/>
          <w:p w:rsidR="006D4F2C" w:rsidRPr="00EA45AA" w:rsidRDefault="006D4F2C" w:rsidP="00C85B30">
            <w:r>
              <w:t>X</w:t>
            </w:r>
          </w:p>
        </w:tc>
        <w:tc>
          <w:tcPr>
            <w:tcW w:w="1181" w:type="dxa"/>
          </w:tcPr>
          <w:p w:rsidR="006D4F2C" w:rsidRPr="00EA45AA" w:rsidRDefault="006D4F2C" w:rsidP="00C85B30"/>
          <w:p w:rsidR="006D4F2C" w:rsidRPr="00EA45AA" w:rsidRDefault="006D4F2C" w:rsidP="006D4F2C">
            <w:r>
              <w:t>X</w:t>
            </w:r>
          </w:p>
        </w:tc>
      </w:tr>
      <w:tr w:rsidR="002508BE" w:rsidRPr="00EA45AA" w:rsidTr="002508BE">
        <w:trPr>
          <w:trHeight w:val="615"/>
        </w:trPr>
        <w:tc>
          <w:tcPr>
            <w:tcW w:w="3978" w:type="dxa"/>
          </w:tcPr>
          <w:p w:rsidR="006D4F2C" w:rsidRPr="004273A1" w:rsidRDefault="006D4F2C" w:rsidP="006D4F2C">
            <w:pPr>
              <w:ind w:left="0"/>
            </w:pPr>
            <w:r w:rsidRPr="006D4F2C">
              <w:rPr>
                <w:bCs/>
              </w:rPr>
              <w:t>The use/value of this tradit</w:t>
            </w:r>
            <w:r>
              <w:rPr>
                <w:bCs/>
              </w:rPr>
              <w:t>ion in shaping a view of persons</w:t>
            </w:r>
          </w:p>
        </w:tc>
        <w:tc>
          <w:tcPr>
            <w:tcW w:w="1440" w:type="dxa"/>
          </w:tcPr>
          <w:p w:rsidR="006D4F2C" w:rsidRPr="004273A1" w:rsidRDefault="006D4F2C" w:rsidP="00C85B30">
            <w:r>
              <w:t>X</w:t>
            </w:r>
          </w:p>
        </w:tc>
        <w:tc>
          <w:tcPr>
            <w:tcW w:w="2239" w:type="dxa"/>
          </w:tcPr>
          <w:p w:rsidR="006D4F2C" w:rsidRPr="004273A1" w:rsidRDefault="006D4F2C" w:rsidP="00C85B30">
            <w:r>
              <w:t>X</w:t>
            </w:r>
          </w:p>
        </w:tc>
        <w:tc>
          <w:tcPr>
            <w:tcW w:w="1181" w:type="dxa"/>
          </w:tcPr>
          <w:p w:rsidR="006D4F2C" w:rsidRPr="004273A1" w:rsidRDefault="006D4F2C" w:rsidP="00C85B30">
            <w:r>
              <w:t>X</w:t>
            </w:r>
          </w:p>
        </w:tc>
      </w:tr>
      <w:tr w:rsidR="002508BE" w:rsidRPr="00EA45AA" w:rsidTr="002508BE">
        <w:trPr>
          <w:trHeight w:val="2145"/>
        </w:trPr>
        <w:tc>
          <w:tcPr>
            <w:tcW w:w="3978" w:type="dxa"/>
          </w:tcPr>
          <w:p w:rsidR="006D4F2C" w:rsidRPr="004273A1" w:rsidRDefault="006D4F2C" w:rsidP="006D4F2C">
            <w:pPr>
              <w:ind w:left="0"/>
              <w:rPr>
                <w:bCs/>
              </w:rPr>
            </w:pPr>
            <w:r>
              <w:t xml:space="preserve">Examine this tradition as a resource for theological and psychological reflection specifically </w:t>
            </w:r>
            <w:r>
              <w:rPr>
                <w:lang w:val="en-GB"/>
              </w:rPr>
              <w:t>to reflect upon ways in which Celtic spirituality can be interwoven into the discipline of psychology and to understand the history and place of Celtic theology in relationship to Augustinian theology.</w:t>
            </w:r>
          </w:p>
        </w:tc>
        <w:tc>
          <w:tcPr>
            <w:tcW w:w="1440" w:type="dxa"/>
          </w:tcPr>
          <w:p w:rsidR="006D4F2C" w:rsidRDefault="006D4F2C" w:rsidP="00C85B30">
            <w:r>
              <w:t>x</w:t>
            </w:r>
          </w:p>
        </w:tc>
        <w:tc>
          <w:tcPr>
            <w:tcW w:w="2239" w:type="dxa"/>
          </w:tcPr>
          <w:p w:rsidR="006D4F2C" w:rsidRDefault="006D4F2C" w:rsidP="00C85B30">
            <w:r>
              <w:t>x</w:t>
            </w:r>
          </w:p>
        </w:tc>
        <w:tc>
          <w:tcPr>
            <w:tcW w:w="1181" w:type="dxa"/>
          </w:tcPr>
          <w:p w:rsidR="006D4F2C" w:rsidRDefault="006D4F2C" w:rsidP="00C85B30">
            <w:r>
              <w:t>x</w:t>
            </w:r>
          </w:p>
        </w:tc>
      </w:tr>
    </w:tbl>
    <w:p w:rsidR="006D4F2C" w:rsidRPr="006E5F4C" w:rsidRDefault="006D4F2C" w:rsidP="006E5F4C">
      <w:pPr>
        <w:pStyle w:val="ListParagraph"/>
        <w:rPr>
          <w:u w:val="single"/>
        </w:rPr>
      </w:pPr>
    </w:p>
    <w:p w:rsidR="00F339B6" w:rsidRPr="006D4F2C" w:rsidRDefault="00F339B6" w:rsidP="006D4F2C">
      <w:pPr>
        <w:ind w:left="360" w:hanging="360"/>
        <w:rPr>
          <w:b/>
          <w:sz w:val="24"/>
          <w:szCs w:val="24"/>
        </w:rPr>
      </w:pPr>
      <w:r w:rsidRPr="006D4F2C">
        <w:rPr>
          <w:b/>
          <w:sz w:val="24"/>
          <w:szCs w:val="24"/>
        </w:rPr>
        <w:t>IX.</w:t>
      </w:r>
      <w:r w:rsidRPr="006D4F2C">
        <w:rPr>
          <w:b/>
          <w:sz w:val="24"/>
          <w:szCs w:val="24"/>
        </w:rPr>
        <w:tab/>
        <w:t>Course Policies</w:t>
      </w:r>
    </w:p>
    <w:p w:rsidR="00F339B6" w:rsidRPr="006D4F2C" w:rsidRDefault="00F339B6" w:rsidP="006D4F2C">
      <w:pPr>
        <w:ind w:left="360" w:hanging="360"/>
        <w:rPr>
          <w:b/>
          <w:sz w:val="24"/>
          <w:szCs w:val="24"/>
        </w:rPr>
      </w:pPr>
    </w:p>
    <w:p w:rsidR="00F339B6" w:rsidRPr="006D4F2C" w:rsidRDefault="00F339B6" w:rsidP="006D4F2C">
      <w:pPr>
        <w:ind w:left="360" w:hanging="360"/>
        <w:rPr>
          <w:b/>
          <w:sz w:val="24"/>
          <w:szCs w:val="24"/>
        </w:rPr>
      </w:pPr>
      <w:r w:rsidRPr="006D4F2C">
        <w:rPr>
          <w:b/>
          <w:sz w:val="24"/>
          <w:szCs w:val="24"/>
        </w:rPr>
        <w:t xml:space="preserve">*Please note Course Policy #2 below as it is an additional policy to the Regular Policies of The Seattle School of Theology and Psychology. </w:t>
      </w:r>
    </w:p>
    <w:p w:rsidR="00F339B6" w:rsidRPr="006D4F2C" w:rsidRDefault="00F339B6" w:rsidP="006D4F2C">
      <w:pPr>
        <w:ind w:left="360" w:hanging="360"/>
        <w:rPr>
          <w:b/>
          <w:sz w:val="24"/>
          <w:szCs w:val="24"/>
        </w:rPr>
      </w:pPr>
    </w:p>
    <w:p w:rsidR="00F339B6" w:rsidRPr="006D4F2C" w:rsidRDefault="00F339B6" w:rsidP="006D4F2C">
      <w:pPr>
        <w:ind w:left="360" w:hanging="360"/>
        <w:rPr>
          <w:sz w:val="24"/>
          <w:szCs w:val="24"/>
        </w:rPr>
      </w:pPr>
      <w:r w:rsidRPr="006D4F2C">
        <w:rPr>
          <w:sz w:val="24"/>
          <w:szCs w:val="24"/>
        </w:rPr>
        <w:t>1. Grading Policy:</w:t>
      </w:r>
    </w:p>
    <w:p w:rsidR="00F339B6" w:rsidRPr="006D4F2C" w:rsidRDefault="00F339B6" w:rsidP="006D4F2C">
      <w:pPr>
        <w:ind w:left="360" w:hanging="360"/>
        <w:rPr>
          <w:sz w:val="24"/>
          <w:szCs w:val="24"/>
        </w:rPr>
      </w:pPr>
    </w:p>
    <w:p w:rsidR="00F339B6" w:rsidRPr="006D4F2C" w:rsidRDefault="00F339B6" w:rsidP="006D4F2C">
      <w:pPr>
        <w:ind w:left="360" w:hanging="360"/>
        <w:rPr>
          <w:sz w:val="24"/>
          <w:szCs w:val="24"/>
        </w:rPr>
      </w:pPr>
      <w:r w:rsidRPr="006D4F2C">
        <w:rPr>
          <w:sz w:val="24"/>
          <w:szCs w:val="24"/>
        </w:rPr>
        <w:t>Assignment I:    </w:t>
      </w:r>
      <w:r w:rsidRPr="006D4F2C">
        <w:rPr>
          <w:sz w:val="24"/>
          <w:szCs w:val="24"/>
        </w:rPr>
        <w:tab/>
      </w:r>
      <w:r w:rsidR="006E5F4C" w:rsidRPr="006D4F2C">
        <w:rPr>
          <w:sz w:val="24"/>
          <w:szCs w:val="24"/>
        </w:rPr>
        <w:t>35</w:t>
      </w:r>
    </w:p>
    <w:p w:rsidR="00F339B6" w:rsidRPr="006D4F2C" w:rsidRDefault="00F339B6" w:rsidP="006D4F2C">
      <w:pPr>
        <w:ind w:left="360" w:hanging="360"/>
        <w:rPr>
          <w:sz w:val="24"/>
          <w:szCs w:val="24"/>
        </w:rPr>
      </w:pPr>
      <w:r w:rsidRPr="006D4F2C">
        <w:rPr>
          <w:sz w:val="24"/>
          <w:szCs w:val="24"/>
        </w:rPr>
        <w:t xml:space="preserve">Assignment II:             </w:t>
      </w:r>
      <w:r w:rsidRPr="006D4F2C">
        <w:rPr>
          <w:sz w:val="24"/>
          <w:szCs w:val="24"/>
        </w:rPr>
        <w:tab/>
      </w:r>
      <w:r w:rsidR="006E5F4C" w:rsidRPr="006D4F2C">
        <w:rPr>
          <w:sz w:val="24"/>
          <w:szCs w:val="24"/>
        </w:rPr>
        <w:t>35</w:t>
      </w:r>
    </w:p>
    <w:p w:rsidR="00F339B6" w:rsidRPr="006D4F2C" w:rsidRDefault="00F339B6" w:rsidP="006D4F2C">
      <w:pPr>
        <w:ind w:left="360" w:hanging="360"/>
        <w:rPr>
          <w:sz w:val="24"/>
          <w:szCs w:val="24"/>
          <w:u w:val="single"/>
        </w:rPr>
      </w:pPr>
      <w:r w:rsidRPr="006D4F2C">
        <w:rPr>
          <w:sz w:val="24"/>
          <w:szCs w:val="24"/>
          <w:u w:val="single"/>
        </w:rPr>
        <w:t xml:space="preserve">Assignment III:            </w:t>
      </w:r>
      <w:r w:rsidRPr="006D4F2C">
        <w:rPr>
          <w:sz w:val="24"/>
          <w:szCs w:val="24"/>
          <w:u w:val="single"/>
        </w:rPr>
        <w:tab/>
      </w:r>
      <w:r w:rsidR="006E5F4C" w:rsidRPr="006D4F2C">
        <w:rPr>
          <w:sz w:val="24"/>
          <w:szCs w:val="24"/>
          <w:u w:val="single"/>
        </w:rPr>
        <w:t>30</w:t>
      </w:r>
    </w:p>
    <w:p w:rsidR="00F339B6" w:rsidRPr="006D4F2C" w:rsidRDefault="00F339B6" w:rsidP="006D4F2C">
      <w:pPr>
        <w:ind w:left="360" w:hanging="360"/>
        <w:rPr>
          <w:b/>
          <w:sz w:val="24"/>
          <w:szCs w:val="24"/>
        </w:rPr>
      </w:pPr>
      <w:proofErr w:type="gramStart"/>
      <w:r w:rsidRPr="006D4F2C">
        <w:rPr>
          <w:b/>
          <w:sz w:val="24"/>
          <w:szCs w:val="24"/>
        </w:rPr>
        <w:t xml:space="preserve">Total                            </w:t>
      </w:r>
      <w:r w:rsidRPr="006D4F2C">
        <w:rPr>
          <w:b/>
          <w:sz w:val="24"/>
          <w:szCs w:val="24"/>
        </w:rPr>
        <w:tab/>
        <w:t>100 pts.</w:t>
      </w:r>
      <w:proofErr w:type="gramEnd"/>
      <w:r w:rsidRPr="006D4F2C">
        <w:rPr>
          <w:b/>
          <w:sz w:val="24"/>
          <w:szCs w:val="24"/>
        </w:rPr>
        <w:t>                 </w:t>
      </w:r>
    </w:p>
    <w:p w:rsidR="00F339B6" w:rsidRPr="006D4F2C" w:rsidRDefault="00F339B6" w:rsidP="006D4F2C">
      <w:pPr>
        <w:ind w:left="360" w:hanging="360"/>
        <w:rPr>
          <w:b/>
          <w:sz w:val="24"/>
          <w:szCs w:val="24"/>
        </w:rPr>
      </w:pPr>
    </w:p>
    <w:p w:rsidR="00F339B6" w:rsidRPr="006D4F2C" w:rsidRDefault="00F339B6" w:rsidP="006D4F2C">
      <w:pPr>
        <w:ind w:left="360" w:hanging="360"/>
        <w:rPr>
          <w:sz w:val="24"/>
          <w:szCs w:val="24"/>
        </w:rPr>
      </w:pPr>
      <w:r w:rsidRPr="006D4F2C">
        <w:rPr>
          <w:b/>
          <w:sz w:val="24"/>
          <w:szCs w:val="24"/>
        </w:rPr>
        <w:t>*2.</w:t>
      </w:r>
      <w:r w:rsidRPr="006D4F2C">
        <w:rPr>
          <w:b/>
          <w:sz w:val="24"/>
          <w:szCs w:val="24"/>
        </w:rPr>
        <w:tab/>
      </w:r>
      <w:r w:rsidRPr="006D4F2C">
        <w:rPr>
          <w:sz w:val="24"/>
          <w:szCs w:val="24"/>
        </w:rPr>
        <w:t>As this course is off-site, this course will meet all requirements that are required by the State Board of Higher Education including:</w:t>
      </w:r>
    </w:p>
    <w:p w:rsidR="00F339B6" w:rsidRPr="006D4F2C" w:rsidRDefault="00F339B6" w:rsidP="006D4F2C">
      <w:pPr>
        <w:numPr>
          <w:ilvl w:val="0"/>
          <w:numId w:val="4"/>
        </w:numPr>
        <w:ind w:left="1080"/>
        <w:rPr>
          <w:sz w:val="24"/>
          <w:szCs w:val="24"/>
        </w:rPr>
      </w:pPr>
      <w:r w:rsidRPr="006D4F2C">
        <w:rPr>
          <w:sz w:val="24"/>
          <w:szCs w:val="24"/>
        </w:rPr>
        <w:t>Syllabus approval three months in advance of conducting the course off-site</w:t>
      </w:r>
    </w:p>
    <w:p w:rsidR="00F339B6" w:rsidRPr="006D4F2C" w:rsidRDefault="00F339B6" w:rsidP="006D4F2C">
      <w:pPr>
        <w:numPr>
          <w:ilvl w:val="0"/>
          <w:numId w:val="4"/>
        </w:numPr>
        <w:ind w:left="1080"/>
        <w:rPr>
          <w:sz w:val="24"/>
          <w:szCs w:val="24"/>
        </w:rPr>
      </w:pPr>
      <w:r w:rsidRPr="006D4F2C">
        <w:rPr>
          <w:sz w:val="24"/>
          <w:szCs w:val="24"/>
        </w:rPr>
        <w:t>Waivers of liability signed prior to conducting the course off-site.</w:t>
      </w:r>
    </w:p>
    <w:p w:rsidR="00F339B6" w:rsidRPr="006D4F2C" w:rsidRDefault="00F339B6" w:rsidP="006D4F2C">
      <w:pPr>
        <w:ind w:left="360" w:hanging="360"/>
        <w:rPr>
          <w:b/>
          <w:sz w:val="24"/>
          <w:szCs w:val="24"/>
        </w:rPr>
      </w:pPr>
    </w:p>
    <w:p w:rsidR="00F339B6" w:rsidRPr="006D4F2C" w:rsidRDefault="00F339B6" w:rsidP="006D4F2C">
      <w:pPr>
        <w:ind w:left="360" w:hanging="360"/>
        <w:rPr>
          <w:b/>
          <w:sz w:val="24"/>
          <w:szCs w:val="24"/>
        </w:rPr>
      </w:pPr>
      <w:r w:rsidRPr="006D4F2C">
        <w:rPr>
          <w:b/>
          <w:sz w:val="24"/>
          <w:szCs w:val="24"/>
        </w:rPr>
        <w:t xml:space="preserve">As this course requires additional costs such as travel, prior to registration, students will be fully informed of all costs related to the course and will sign a statement indicating they were given full disclosure, and agree to the additional required costs. </w:t>
      </w:r>
    </w:p>
    <w:p w:rsidR="00F339B6" w:rsidRPr="006D4F2C" w:rsidRDefault="00F339B6" w:rsidP="006D4F2C">
      <w:pPr>
        <w:ind w:left="360" w:hanging="360"/>
        <w:rPr>
          <w:b/>
          <w:sz w:val="24"/>
          <w:szCs w:val="24"/>
        </w:rPr>
      </w:pPr>
    </w:p>
    <w:p w:rsidR="00F339B6" w:rsidRPr="006D4F2C" w:rsidRDefault="00F339B6" w:rsidP="006D4F2C">
      <w:pPr>
        <w:ind w:left="360" w:hanging="360"/>
        <w:rPr>
          <w:sz w:val="24"/>
          <w:szCs w:val="24"/>
        </w:rPr>
      </w:pPr>
      <w:r w:rsidRPr="006D4F2C">
        <w:rPr>
          <w:sz w:val="24"/>
          <w:szCs w:val="24"/>
        </w:rPr>
        <w:t>3. Grading Scale:</w:t>
      </w:r>
    </w:p>
    <w:p w:rsidR="00F339B6" w:rsidRPr="006D4F2C" w:rsidRDefault="00F339B6" w:rsidP="006D4F2C">
      <w:pPr>
        <w:ind w:left="360" w:hanging="360"/>
        <w:rPr>
          <w:sz w:val="24"/>
          <w:szCs w:val="24"/>
        </w:rPr>
        <w:sectPr w:rsidR="00F339B6" w:rsidRPr="006D4F2C" w:rsidSect="00DD0D6E">
          <w:footerReference w:type="even" r:id="rId10"/>
          <w:footerReference w:type="default" r:id="rId11"/>
          <w:pgSz w:w="12240" w:h="15840" w:code="1"/>
          <w:pgMar w:top="1296" w:right="1440" w:bottom="1296" w:left="1440" w:header="576" w:footer="576" w:gutter="0"/>
          <w:cols w:space="720"/>
          <w:rtlGutter/>
          <w:docGrid w:linePitch="360"/>
        </w:sectPr>
      </w:pPr>
    </w:p>
    <w:p w:rsidR="00F339B6" w:rsidRPr="006D4F2C" w:rsidRDefault="00F339B6" w:rsidP="006D4F2C">
      <w:pPr>
        <w:ind w:left="360" w:hanging="360"/>
        <w:rPr>
          <w:sz w:val="24"/>
          <w:szCs w:val="24"/>
        </w:rPr>
      </w:pPr>
    </w:p>
    <w:p w:rsidR="00F339B6" w:rsidRPr="006D4F2C" w:rsidRDefault="00F339B6" w:rsidP="006D4F2C">
      <w:pPr>
        <w:ind w:left="360" w:hanging="360"/>
        <w:rPr>
          <w:sz w:val="24"/>
          <w:szCs w:val="24"/>
        </w:rPr>
      </w:pPr>
      <w:r w:rsidRPr="006D4F2C">
        <w:rPr>
          <w:b/>
          <w:sz w:val="24"/>
          <w:szCs w:val="24"/>
        </w:rPr>
        <w:t>A</w:t>
      </w:r>
      <w:r w:rsidRPr="006D4F2C">
        <w:rPr>
          <w:sz w:val="24"/>
          <w:szCs w:val="24"/>
        </w:rPr>
        <w:t xml:space="preserve"> - The grade A represents an unusually competent paper that clearly makes its argument, contains extraordinary style, cleverness of argumentation, and/or thoroughness of research. </w:t>
      </w:r>
    </w:p>
    <w:p w:rsidR="00F339B6" w:rsidRPr="006D4F2C" w:rsidRDefault="00F339B6" w:rsidP="006D4F2C">
      <w:pPr>
        <w:ind w:left="360" w:hanging="360"/>
        <w:rPr>
          <w:sz w:val="24"/>
          <w:szCs w:val="24"/>
        </w:rPr>
      </w:pPr>
      <w:r w:rsidRPr="006D4F2C">
        <w:rPr>
          <w:b/>
          <w:sz w:val="24"/>
          <w:szCs w:val="24"/>
        </w:rPr>
        <w:t>B</w:t>
      </w:r>
      <w:r w:rsidRPr="006D4F2C">
        <w:rPr>
          <w:sz w:val="24"/>
          <w:szCs w:val="24"/>
        </w:rPr>
        <w:t xml:space="preserve"> - The grade B represents a competent and thorough response to the assignment.</w:t>
      </w:r>
    </w:p>
    <w:p w:rsidR="00F339B6" w:rsidRPr="006D4F2C" w:rsidRDefault="00F339B6" w:rsidP="006D4F2C">
      <w:pPr>
        <w:ind w:left="360" w:hanging="360"/>
        <w:rPr>
          <w:sz w:val="24"/>
          <w:szCs w:val="24"/>
        </w:rPr>
      </w:pPr>
      <w:r w:rsidRPr="006D4F2C">
        <w:rPr>
          <w:b/>
          <w:sz w:val="24"/>
          <w:szCs w:val="24"/>
        </w:rPr>
        <w:t>C</w:t>
      </w:r>
      <w:r w:rsidRPr="006D4F2C">
        <w:rPr>
          <w:sz w:val="24"/>
          <w:szCs w:val="24"/>
        </w:rPr>
        <w:t xml:space="preserve"> - The grade C represents a paper that is less than competent by a clear failure to communicate or to support arguments.</w:t>
      </w:r>
    </w:p>
    <w:p w:rsidR="00F339B6" w:rsidRPr="006D4F2C" w:rsidRDefault="00F339B6" w:rsidP="006D4F2C">
      <w:pPr>
        <w:ind w:left="360" w:hanging="360"/>
        <w:rPr>
          <w:sz w:val="24"/>
          <w:szCs w:val="24"/>
        </w:rPr>
      </w:pPr>
    </w:p>
    <w:p w:rsidR="00F339B6" w:rsidRPr="006D4F2C" w:rsidRDefault="00F339B6" w:rsidP="006D4F2C">
      <w:pPr>
        <w:ind w:left="360" w:hanging="360"/>
        <w:rPr>
          <w:sz w:val="24"/>
          <w:szCs w:val="24"/>
        </w:rPr>
      </w:pPr>
      <w:r w:rsidRPr="006D4F2C">
        <w:rPr>
          <w:sz w:val="24"/>
          <w:szCs w:val="24"/>
        </w:rPr>
        <w:t>The Grade Scale for all courses receiving letter grades is as follows:</w:t>
      </w:r>
    </w:p>
    <w:p w:rsidR="00F339B6" w:rsidRPr="00EA45AA" w:rsidRDefault="00F339B6" w:rsidP="006D4F2C">
      <w:pPr>
        <w:ind w:left="360" w:hanging="360"/>
      </w:pPr>
    </w:p>
    <w:p w:rsidR="00F339B6" w:rsidRPr="00EA45AA" w:rsidRDefault="00F339B6" w:rsidP="006D4F2C">
      <w:pPr>
        <w:ind w:left="360" w:hanging="360"/>
      </w:pPr>
      <w:r w:rsidRPr="00EA45AA">
        <w:t>A</w:t>
      </w:r>
      <w:r w:rsidRPr="00EA45AA">
        <w:tab/>
        <w:t>97-100</w:t>
      </w:r>
      <w:r w:rsidRPr="00EA45AA">
        <w:tab/>
      </w:r>
      <w:r w:rsidRPr="00EA45AA">
        <w:tab/>
        <w:t>4.0</w:t>
      </w:r>
      <w:r w:rsidRPr="00EA45AA">
        <w:tab/>
        <w:t>Excellent-superior achievement of course objectives</w:t>
      </w:r>
    </w:p>
    <w:p w:rsidR="00F339B6" w:rsidRPr="00EA45AA" w:rsidRDefault="00F339B6" w:rsidP="006D4F2C">
      <w:pPr>
        <w:ind w:left="360" w:hanging="360"/>
      </w:pPr>
      <w:r w:rsidRPr="00EA45AA">
        <w:t>A-</w:t>
      </w:r>
      <w:r w:rsidRPr="00EA45AA">
        <w:tab/>
        <w:t>94-96</w:t>
      </w:r>
      <w:r w:rsidRPr="00EA45AA">
        <w:tab/>
      </w:r>
      <w:r w:rsidRPr="00EA45AA">
        <w:tab/>
        <w:t>3.7</w:t>
      </w:r>
      <w:r w:rsidRPr="00EA45AA">
        <w:tab/>
      </w:r>
    </w:p>
    <w:p w:rsidR="00F339B6" w:rsidRPr="00EA45AA" w:rsidRDefault="00F339B6" w:rsidP="006D4F2C">
      <w:pPr>
        <w:ind w:left="360" w:hanging="360"/>
      </w:pPr>
      <w:r w:rsidRPr="00EA45AA">
        <w:t>B+</w:t>
      </w:r>
      <w:r w:rsidRPr="00EA45AA">
        <w:tab/>
        <w:t>91-93</w:t>
      </w:r>
      <w:r w:rsidRPr="00EA45AA">
        <w:tab/>
      </w:r>
      <w:r w:rsidRPr="00EA45AA">
        <w:tab/>
        <w:t>3.3</w:t>
      </w:r>
      <w:r w:rsidRPr="00EA45AA">
        <w:tab/>
      </w:r>
    </w:p>
    <w:p w:rsidR="00F339B6" w:rsidRPr="00EA45AA" w:rsidRDefault="00F339B6" w:rsidP="006D4F2C">
      <w:pPr>
        <w:ind w:left="360" w:hanging="360"/>
      </w:pPr>
      <w:r w:rsidRPr="00EA45AA">
        <w:t>B</w:t>
      </w:r>
      <w:r w:rsidRPr="00EA45AA">
        <w:tab/>
        <w:t>88-90</w:t>
      </w:r>
      <w:r w:rsidRPr="00EA45AA">
        <w:tab/>
      </w:r>
      <w:r w:rsidRPr="00EA45AA">
        <w:tab/>
        <w:t>3.0</w:t>
      </w:r>
      <w:r w:rsidRPr="00EA45AA">
        <w:tab/>
        <w:t>Good – competent and commendable achievement of course objectives</w:t>
      </w:r>
    </w:p>
    <w:p w:rsidR="00F339B6" w:rsidRPr="00EA45AA" w:rsidRDefault="00F339B6" w:rsidP="006D4F2C">
      <w:pPr>
        <w:ind w:left="360" w:hanging="360"/>
      </w:pPr>
      <w:r w:rsidRPr="00EA45AA">
        <w:t xml:space="preserve">B-  </w:t>
      </w:r>
      <w:r w:rsidRPr="00EA45AA">
        <w:tab/>
        <w:t>85-87</w:t>
      </w:r>
      <w:r w:rsidRPr="00EA45AA">
        <w:tab/>
      </w:r>
      <w:r w:rsidRPr="00EA45AA">
        <w:tab/>
        <w:t>2.7</w:t>
      </w:r>
      <w:r w:rsidRPr="00EA45AA">
        <w:tab/>
      </w:r>
    </w:p>
    <w:p w:rsidR="00F339B6" w:rsidRPr="00EA45AA" w:rsidRDefault="00F339B6" w:rsidP="006D4F2C">
      <w:pPr>
        <w:ind w:left="360" w:hanging="360"/>
      </w:pPr>
      <w:r w:rsidRPr="00EA45AA">
        <w:t>C+</w:t>
      </w:r>
      <w:r w:rsidRPr="00EA45AA">
        <w:tab/>
        <w:t>82-84</w:t>
      </w:r>
      <w:r w:rsidRPr="00EA45AA">
        <w:tab/>
      </w:r>
      <w:r w:rsidRPr="00EA45AA">
        <w:tab/>
        <w:t>2.3</w:t>
      </w:r>
      <w:r w:rsidRPr="00EA45AA">
        <w:tab/>
      </w:r>
    </w:p>
    <w:p w:rsidR="00F339B6" w:rsidRPr="00EA45AA" w:rsidRDefault="00F339B6" w:rsidP="006D4F2C">
      <w:pPr>
        <w:ind w:left="360" w:hanging="360"/>
      </w:pPr>
      <w:r w:rsidRPr="00EA45AA">
        <w:t>C</w:t>
      </w:r>
      <w:r w:rsidRPr="00EA45AA">
        <w:tab/>
        <w:t>79-81</w:t>
      </w:r>
      <w:r w:rsidRPr="00EA45AA">
        <w:tab/>
      </w:r>
      <w:r w:rsidRPr="00EA45AA">
        <w:tab/>
        <w:t>2.0</w:t>
      </w:r>
      <w:r w:rsidRPr="00EA45AA">
        <w:tab/>
        <w:t>Poor – less than competent achievement of course objectives</w:t>
      </w:r>
    </w:p>
    <w:p w:rsidR="00F339B6" w:rsidRPr="00EA45AA" w:rsidRDefault="00F339B6" w:rsidP="006D4F2C">
      <w:pPr>
        <w:ind w:left="360" w:hanging="360"/>
      </w:pPr>
      <w:r w:rsidRPr="00EA45AA">
        <w:t>C-</w:t>
      </w:r>
      <w:r w:rsidRPr="00EA45AA">
        <w:tab/>
        <w:t>76-78</w:t>
      </w:r>
      <w:r w:rsidRPr="00EA45AA">
        <w:tab/>
      </w:r>
      <w:r w:rsidRPr="00EA45AA">
        <w:tab/>
        <w:t>1.7</w:t>
      </w:r>
    </w:p>
    <w:p w:rsidR="00F339B6" w:rsidRPr="00EA45AA" w:rsidRDefault="00F339B6" w:rsidP="006D4F2C">
      <w:pPr>
        <w:ind w:left="360" w:hanging="360"/>
      </w:pPr>
      <w:r w:rsidRPr="00EA45AA">
        <w:t>F</w:t>
      </w:r>
      <w:r w:rsidRPr="00EA45AA">
        <w:tab/>
        <w:t>75 or below</w:t>
      </w:r>
      <w:r w:rsidRPr="00EA45AA">
        <w:tab/>
      </w:r>
      <w:r w:rsidRPr="00EA45AA">
        <w:tab/>
        <w:t>Failing – unacceptable achievement of course objectives</w:t>
      </w:r>
    </w:p>
    <w:p w:rsidR="00F339B6" w:rsidRPr="00EA45AA" w:rsidRDefault="00F339B6" w:rsidP="006D4F2C">
      <w:pPr>
        <w:ind w:left="360" w:hanging="360"/>
      </w:pPr>
      <w:r w:rsidRPr="00EA45AA">
        <w:tab/>
      </w:r>
      <w:r w:rsidRPr="00EA45AA">
        <w:tab/>
      </w:r>
      <w:r w:rsidRPr="00EA45AA">
        <w:tab/>
      </w:r>
    </w:p>
    <w:p w:rsidR="00F339B6" w:rsidRPr="005C0FE3" w:rsidRDefault="00F339B6" w:rsidP="006D4F2C">
      <w:pPr>
        <w:ind w:left="360" w:hanging="360"/>
        <w:rPr>
          <w:sz w:val="24"/>
          <w:szCs w:val="24"/>
        </w:rPr>
      </w:pPr>
      <w:r w:rsidRPr="005C0FE3">
        <w:rPr>
          <w:sz w:val="24"/>
          <w:szCs w:val="24"/>
        </w:rPr>
        <w:t>This grading scale is posted in all course syllabi and is used in the submission of final grades for a course (reflected on a student’s transcript). All courses, unless noted otherwise, are required to give letter grades.</w:t>
      </w:r>
    </w:p>
    <w:p w:rsidR="00F339B6" w:rsidRPr="005C0FE3" w:rsidRDefault="00F339B6" w:rsidP="006D4F2C">
      <w:pPr>
        <w:ind w:left="360" w:hanging="360"/>
        <w:rPr>
          <w:sz w:val="24"/>
          <w:szCs w:val="24"/>
        </w:rPr>
        <w:sectPr w:rsidR="00F339B6" w:rsidRPr="005C0FE3" w:rsidSect="00DD0D6E">
          <w:type w:val="continuous"/>
          <w:pgSz w:w="12240" w:h="15840" w:code="1"/>
          <w:pgMar w:top="1296" w:right="1440" w:bottom="1296" w:left="1440" w:header="576" w:footer="576" w:gutter="0"/>
          <w:cols w:space="720"/>
          <w:docGrid w:linePitch="360"/>
        </w:sectPr>
      </w:pPr>
    </w:p>
    <w:p w:rsidR="00F339B6" w:rsidRPr="005C0FE3" w:rsidRDefault="00F339B6" w:rsidP="006D4F2C">
      <w:pPr>
        <w:ind w:left="360" w:hanging="360"/>
        <w:rPr>
          <w:sz w:val="24"/>
          <w:szCs w:val="24"/>
        </w:rPr>
      </w:pPr>
    </w:p>
    <w:p w:rsidR="00F339B6" w:rsidRPr="005C0FE3" w:rsidRDefault="00F339B6" w:rsidP="006D4F2C">
      <w:pPr>
        <w:ind w:left="360" w:hanging="360"/>
        <w:rPr>
          <w:sz w:val="24"/>
          <w:szCs w:val="24"/>
        </w:rPr>
      </w:pPr>
      <w:r w:rsidRPr="005C0FE3">
        <w:rPr>
          <w:sz w:val="24"/>
          <w:szCs w:val="24"/>
        </w:rPr>
        <w:t xml:space="preserve">4.  It is expected that written products will be legible, professional in appearance, and error free.  Papers are to be typed and double-spaced, and the pages are to be numbered and stapled.  Place your name the back (verso) of your paper; do not write your name on the front of your paper.  </w:t>
      </w:r>
      <w:r w:rsidRPr="005C0FE3">
        <w:rPr>
          <w:b/>
          <w:bCs/>
          <w:sz w:val="24"/>
          <w:szCs w:val="24"/>
        </w:rPr>
        <w:t xml:space="preserve">If you have any additional questions about paper format, refer to the standards found on the Writing Center website at </w:t>
      </w:r>
      <w:hyperlink r:id="rId12" w:history="1">
        <w:r w:rsidRPr="005C0FE3">
          <w:rPr>
            <w:rStyle w:val="Hyperlink"/>
            <w:sz w:val="24"/>
            <w:szCs w:val="24"/>
          </w:rPr>
          <w:t>http://theseattleschool.edu/CURRENT-STUDENTS/Writing-Center/Paper-Formatting-Guidelines</w:t>
        </w:r>
      </w:hyperlink>
      <w:r w:rsidRPr="005C0FE3">
        <w:rPr>
          <w:sz w:val="24"/>
          <w:szCs w:val="24"/>
        </w:rPr>
        <w:t xml:space="preserve">.  </w:t>
      </w:r>
    </w:p>
    <w:p w:rsidR="00F339B6" w:rsidRPr="005C0FE3" w:rsidRDefault="00F339B6" w:rsidP="006D4F2C">
      <w:pPr>
        <w:ind w:left="360" w:hanging="360"/>
        <w:rPr>
          <w:sz w:val="24"/>
          <w:szCs w:val="24"/>
        </w:rPr>
      </w:pPr>
    </w:p>
    <w:p w:rsidR="00F339B6" w:rsidRPr="005C0FE3" w:rsidRDefault="00F339B6" w:rsidP="006D4F2C">
      <w:pPr>
        <w:ind w:left="360" w:hanging="360"/>
        <w:rPr>
          <w:sz w:val="24"/>
          <w:szCs w:val="24"/>
        </w:rPr>
      </w:pPr>
      <w:r w:rsidRPr="005C0FE3">
        <w:rPr>
          <w:sz w:val="24"/>
          <w:szCs w:val="24"/>
        </w:rPr>
        <w:t>5. Papers must be turned in at the start of class directly to the professor (or AI if the class has one) on the date they are due.  Papers due outside of class time should be turned in to the Academics Office Mailbox at the Front Desk by 4:</w:t>
      </w:r>
      <w:r w:rsidR="005C0FE3">
        <w:rPr>
          <w:sz w:val="24"/>
          <w:szCs w:val="24"/>
        </w:rPr>
        <w:t>0</w:t>
      </w:r>
      <w:r w:rsidRPr="005C0FE3">
        <w:rPr>
          <w:sz w:val="24"/>
          <w:szCs w:val="24"/>
        </w:rPr>
        <w:t>0 p.m. on the due date unless</w:t>
      </w:r>
      <w:r w:rsidR="005C0FE3">
        <w:rPr>
          <w:sz w:val="24"/>
          <w:szCs w:val="24"/>
        </w:rPr>
        <w:t xml:space="preserve"> an earlier time is </w:t>
      </w:r>
      <w:r w:rsidRPr="005C0FE3">
        <w:rPr>
          <w:sz w:val="24"/>
          <w:szCs w:val="24"/>
        </w:rPr>
        <w:t xml:space="preserve">indicated by the instructor.  All papers turned in to the Academic Office Mailbox are date stamped.  If you are unable to turn in your paper in person, you must make prior arrangements with your AI (or professor if the class does not have an AI). </w:t>
      </w:r>
    </w:p>
    <w:p w:rsidR="00F339B6" w:rsidRPr="005C0FE3" w:rsidRDefault="00F339B6" w:rsidP="006D4F2C">
      <w:pPr>
        <w:ind w:left="360" w:hanging="360"/>
        <w:rPr>
          <w:sz w:val="24"/>
          <w:szCs w:val="24"/>
        </w:rPr>
      </w:pPr>
    </w:p>
    <w:p w:rsidR="00F339B6" w:rsidRPr="005C0FE3" w:rsidRDefault="00F339B6" w:rsidP="006D4F2C">
      <w:pPr>
        <w:ind w:left="360" w:hanging="360"/>
        <w:rPr>
          <w:sz w:val="24"/>
          <w:szCs w:val="24"/>
        </w:rPr>
      </w:pPr>
      <w:r w:rsidRPr="005C0FE3">
        <w:rPr>
          <w:sz w:val="24"/>
          <w:szCs w:val="24"/>
        </w:rPr>
        <w:t>6. Requests for extensions must be submitted in writing to the professor and will be granted without penalty only under extenuating circumstances (such as a grave illness or family death). Other extensions granted will be assessed a penalty for late submission at the</w:t>
      </w:r>
      <w:r w:rsidR="005C0FE3">
        <w:rPr>
          <w:sz w:val="24"/>
          <w:szCs w:val="24"/>
        </w:rPr>
        <w:t xml:space="preserve"> discretion of the instructor. </w:t>
      </w:r>
      <w:r w:rsidRPr="005C0FE3">
        <w:rPr>
          <w:sz w:val="24"/>
          <w:szCs w:val="24"/>
        </w:rPr>
        <w:t xml:space="preserve">  </w:t>
      </w:r>
    </w:p>
    <w:p w:rsidR="00F339B6" w:rsidRPr="005C0FE3" w:rsidRDefault="00F339B6" w:rsidP="006D4F2C">
      <w:pPr>
        <w:ind w:left="360" w:hanging="360"/>
        <w:rPr>
          <w:sz w:val="24"/>
          <w:szCs w:val="24"/>
        </w:rPr>
      </w:pPr>
    </w:p>
    <w:p w:rsidR="00F339B6" w:rsidRPr="005C0FE3" w:rsidRDefault="00F339B6" w:rsidP="006D4F2C">
      <w:pPr>
        <w:ind w:left="360" w:hanging="360"/>
        <w:rPr>
          <w:sz w:val="24"/>
          <w:szCs w:val="24"/>
        </w:rPr>
      </w:pPr>
      <w:r w:rsidRPr="005C0FE3">
        <w:rPr>
          <w:sz w:val="24"/>
          <w:szCs w:val="24"/>
        </w:rPr>
        <w:t xml:space="preserve">7. By agreement of the faculty, instructors at The Seattle School determine their own attendance policy. To confirm registration for the purposes of the Registrar and Student Financial Services, the instructor or the AI will take attendance during the first class with the roster provided by the Academic Office. Participation is expected. </w:t>
      </w:r>
    </w:p>
    <w:p w:rsidR="00F339B6" w:rsidRPr="005C0FE3" w:rsidRDefault="00F339B6" w:rsidP="006D4F2C">
      <w:pPr>
        <w:ind w:left="360" w:hanging="360"/>
        <w:rPr>
          <w:sz w:val="24"/>
          <w:szCs w:val="24"/>
        </w:rPr>
      </w:pPr>
    </w:p>
    <w:p w:rsidR="00F339B6" w:rsidRPr="005C0FE3" w:rsidRDefault="00F339B6" w:rsidP="006D4F2C">
      <w:pPr>
        <w:ind w:left="360" w:hanging="360"/>
        <w:rPr>
          <w:sz w:val="24"/>
          <w:szCs w:val="24"/>
        </w:rPr>
      </w:pPr>
      <w:r w:rsidRPr="005C0FE3">
        <w:rPr>
          <w:sz w:val="24"/>
          <w:szCs w:val="24"/>
        </w:rPr>
        <w:t xml:space="preserve">8. Plagiarism, cheating and duplicating assignments are considered academic offenses and are expressly prohibited.  See the </w:t>
      </w:r>
      <w:r w:rsidRPr="005C0FE3">
        <w:rPr>
          <w:i/>
          <w:sz w:val="24"/>
          <w:szCs w:val="24"/>
        </w:rPr>
        <w:t>Academic Catalog</w:t>
      </w:r>
      <w:r w:rsidRPr="005C0FE3">
        <w:rPr>
          <w:sz w:val="24"/>
          <w:szCs w:val="24"/>
        </w:rPr>
        <w:t xml:space="preserve"> and </w:t>
      </w:r>
      <w:r w:rsidRPr="005C0FE3">
        <w:rPr>
          <w:i/>
          <w:sz w:val="24"/>
          <w:szCs w:val="24"/>
        </w:rPr>
        <w:t>Student Handbook</w:t>
      </w:r>
      <w:r w:rsidRPr="005C0FE3">
        <w:rPr>
          <w:sz w:val="24"/>
          <w:szCs w:val="24"/>
        </w:rPr>
        <w:t xml:space="preserve"> for specific information on Academic Integrity and definitions of these offenses.</w:t>
      </w:r>
    </w:p>
    <w:p w:rsidR="00F339B6" w:rsidRPr="005C0FE3" w:rsidRDefault="00F339B6" w:rsidP="006D4F2C">
      <w:pPr>
        <w:ind w:left="360" w:hanging="360"/>
        <w:rPr>
          <w:sz w:val="24"/>
          <w:szCs w:val="24"/>
        </w:rPr>
      </w:pPr>
    </w:p>
    <w:p w:rsidR="00F339B6" w:rsidRPr="005C0FE3" w:rsidRDefault="00F339B6" w:rsidP="006D4F2C">
      <w:pPr>
        <w:ind w:left="360" w:hanging="360"/>
        <w:rPr>
          <w:sz w:val="24"/>
          <w:szCs w:val="24"/>
        </w:rPr>
      </w:pPr>
      <w:r w:rsidRPr="005C0FE3">
        <w:rPr>
          <w:sz w:val="24"/>
          <w:szCs w:val="24"/>
        </w:rPr>
        <w:t xml:space="preserve">9. Courses must be officially added or dropped in person on </w:t>
      </w:r>
      <w:r w:rsidRPr="005C0FE3">
        <w:rPr>
          <w:b/>
          <w:sz w:val="24"/>
          <w:szCs w:val="24"/>
        </w:rPr>
        <w:t>MyCampus</w:t>
      </w:r>
      <w:r w:rsidRPr="005C0FE3">
        <w:rPr>
          <w:sz w:val="24"/>
          <w:szCs w:val="24"/>
        </w:rPr>
        <w:t xml:space="preserve">.  Please refer to the Tuition Refund Policy in the </w:t>
      </w:r>
      <w:r w:rsidRPr="005C0FE3">
        <w:rPr>
          <w:i/>
          <w:sz w:val="24"/>
          <w:szCs w:val="24"/>
        </w:rPr>
        <w:t>Academic Catalog</w:t>
      </w:r>
      <w:r w:rsidRPr="005C0FE3">
        <w:rPr>
          <w:sz w:val="24"/>
          <w:szCs w:val="24"/>
        </w:rPr>
        <w:t xml:space="preserve"> for more information.</w:t>
      </w:r>
    </w:p>
    <w:p w:rsidR="00F339B6" w:rsidRPr="005C0FE3" w:rsidRDefault="00F339B6" w:rsidP="006D4F2C">
      <w:pPr>
        <w:ind w:left="360" w:hanging="360"/>
        <w:rPr>
          <w:sz w:val="24"/>
          <w:szCs w:val="24"/>
        </w:rPr>
      </w:pPr>
    </w:p>
    <w:p w:rsidR="00F339B6" w:rsidRPr="005C0FE3" w:rsidRDefault="00F339B6" w:rsidP="006D4F2C">
      <w:pPr>
        <w:ind w:left="360" w:hanging="360"/>
        <w:rPr>
          <w:sz w:val="24"/>
          <w:szCs w:val="24"/>
        </w:rPr>
      </w:pPr>
      <w:r w:rsidRPr="005C0FE3">
        <w:rPr>
          <w:sz w:val="24"/>
          <w:szCs w:val="24"/>
        </w:rPr>
        <w:t xml:space="preserve">10. Part of your responsibility in this class is to complete a course evaluation at the end of the term.  Feedback from the evaluations is used to evaluate and improve our course offerings.  </w:t>
      </w:r>
    </w:p>
    <w:p w:rsidR="00F339B6" w:rsidRPr="005C0FE3" w:rsidRDefault="00F339B6" w:rsidP="006D4F2C">
      <w:pPr>
        <w:ind w:left="360" w:hanging="360"/>
        <w:rPr>
          <w:sz w:val="24"/>
          <w:szCs w:val="24"/>
        </w:rPr>
      </w:pPr>
    </w:p>
    <w:p w:rsidR="00F339B6" w:rsidRDefault="00F339B6" w:rsidP="006D4F2C">
      <w:pPr>
        <w:ind w:left="360" w:hanging="360"/>
        <w:rPr>
          <w:sz w:val="24"/>
          <w:szCs w:val="24"/>
        </w:rPr>
      </w:pPr>
      <w:r w:rsidRPr="005C0FE3">
        <w:rPr>
          <w:sz w:val="24"/>
          <w:szCs w:val="24"/>
        </w:rPr>
        <w:t>11. The Seattle School would like to assist students who have disabilities for which they are eligible to receive accommodations so that they get the most from their The Seattle School experience. Students seeking support services should request assistance from the Registrar. All requests for such assistance are reviewed on the basis of a formal diagnosis of a disability (including [ADD] attention deficit disorder &amp; [AD/HD] attention deficit/hyperactivity disorder). Students are required to submit documentation to verify eligibility.</w:t>
      </w:r>
    </w:p>
    <w:p w:rsidR="005C0FE3" w:rsidRDefault="005C0FE3" w:rsidP="006D4F2C">
      <w:pPr>
        <w:ind w:left="360" w:hanging="360"/>
        <w:rPr>
          <w:sz w:val="24"/>
          <w:szCs w:val="24"/>
        </w:rPr>
      </w:pPr>
    </w:p>
    <w:p w:rsidR="005C0FE3" w:rsidRPr="005C0FE3" w:rsidRDefault="005C0FE3" w:rsidP="006D4F2C">
      <w:pPr>
        <w:ind w:left="360" w:hanging="360"/>
        <w:rPr>
          <w:sz w:val="24"/>
          <w:szCs w:val="24"/>
        </w:rPr>
      </w:pPr>
      <w:r>
        <w:rPr>
          <w:sz w:val="24"/>
          <w:szCs w:val="24"/>
        </w:rPr>
        <w:t>12.  This syllabus may be changed at any time with notification.  Check the revision date at the bottom of the page to ensure that you have the most recent version.</w:t>
      </w:r>
    </w:p>
    <w:p w:rsidR="00F339B6" w:rsidRPr="00EA45AA" w:rsidRDefault="00F339B6" w:rsidP="006D4F2C">
      <w:pPr>
        <w:ind w:left="360" w:hanging="360"/>
      </w:pPr>
    </w:p>
    <w:p w:rsidR="00F339B6" w:rsidRPr="00EA45AA" w:rsidRDefault="00F339B6" w:rsidP="006D4F2C">
      <w:pPr>
        <w:ind w:left="360" w:hanging="360"/>
      </w:pPr>
      <w:r w:rsidRPr="00EA45AA">
        <w:br/>
      </w:r>
    </w:p>
    <w:p w:rsidR="00F339B6" w:rsidRDefault="00F339B6" w:rsidP="006D4F2C">
      <w:pPr>
        <w:ind w:left="360" w:hanging="360"/>
      </w:pPr>
    </w:p>
    <w:p w:rsidR="005A47FB" w:rsidRDefault="005A47FB" w:rsidP="006D4F2C">
      <w:pPr>
        <w:ind w:left="360" w:hanging="360"/>
      </w:pPr>
    </w:p>
    <w:p w:rsidR="00F339B6" w:rsidRDefault="00F339B6" w:rsidP="006D4F2C">
      <w:pPr>
        <w:ind w:left="360" w:hanging="360"/>
      </w:pPr>
    </w:p>
    <w:sectPr w:rsidR="00F339B6" w:rsidSect="00DD0D6E">
      <w:type w:val="continuous"/>
      <w:pgSz w:w="12240" w:h="15840" w:code="1"/>
      <w:pgMar w:top="1296" w:right="1440" w:bottom="1296"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F23" w:rsidRDefault="006E5F4C">
      <w:r>
        <w:separator/>
      </w:r>
    </w:p>
  </w:endnote>
  <w:endnote w:type="continuationSeparator" w:id="0">
    <w:p w:rsidR="00992F23" w:rsidRDefault="006E5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199" w:rsidRDefault="002F2716" w:rsidP="00DD0D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416199" w:rsidRDefault="00F75E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199" w:rsidRPr="00032B1D" w:rsidRDefault="005C0FE3" w:rsidP="005C0FE3">
    <w:pPr>
      <w:pStyle w:val="Footer"/>
      <w:ind w:left="0"/>
      <w:rPr>
        <w:rStyle w:val="PageNumber"/>
        <w:rFonts w:ascii="Calibri" w:hAnsi="Calibri"/>
        <w:sz w:val="20"/>
      </w:rPr>
    </w:pPr>
    <w:r>
      <w:rPr>
        <w:rFonts w:ascii="Calibri" w:hAnsi="Calibri"/>
        <w:sz w:val="20"/>
      </w:rPr>
      <w:t>SFD 580 A&amp;B Special Topics: Pilgrimage to Iona</w:t>
    </w:r>
    <w:r>
      <w:rPr>
        <w:rFonts w:ascii="Calibri" w:hAnsi="Calibri"/>
        <w:sz w:val="20"/>
      </w:rPr>
      <w:tab/>
      <w:t xml:space="preserve">           Revision Date: </w:t>
    </w:r>
    <w:r>
      <w:rPr>
        <w:rFonts w:ascii="Calibri" w:hAnsi="Calibri"/>
        <w:sz w:val="20"/>
      </w:rPr>
      <w:fldChar w:fldCharType="begin"/>
    </w:r>
    <w:r>
      <w:rPr>
        <w:rFonts w:ascii="Calibri" w:hAnsi="Calibri"/>
        <w:sz w:val="20"/>
      </w:rPr>
      <w:instrText xml:space="preserve"> DATE \@ "M/d/yyyy" </w:instrText>
    </w:r>
    <w:r>
      <w:rPr>
        <w:rFonts w:ascii="Calibri" w:hAnsi="Calibri"/>
        <w:sz w:val="20"/>
      </w:rPr>
      <w:fldChar w:fldCharType="separate"/>
    </w:r>
    <w:r w:rsidR="00F75E1E">
      <w:rPr>
        <w:rFonts w:ascii="Calibri" w:hAnsi="Calibri"/>
        <w:noProof/>
        <w:sz w:val="20"/>
      </w:rPr>
      <w:t>3/18/2014</w:t>
    </w:r>
    <w:r>
      <w:rPr>
        <w:rFonts w:ascii="Calibri" w:hAnsi="Calibri"/>
        <w:sz w:val="20"/>
      </w:rPr>
      <w:fldChar w:fldCharType="end"/>
    </w:r>
    <w:r w:rsidR="002F2716" w:rsidRPr="00032B1D">
      <w:rPr>
        <w:rStyle w:val="PageNumber"/>
        <w:rFonts w:ascii="Calibri" w:hAnsi="Calibri"/>
        <w:sz w:val="20"/>
      </w:rPr>
      <w:tab/>
    </w:r>
    <w:r w:rsidR="002F2716" w:rsidRPr="00032B1D">
      <w:rPr>
        <w:rStyle w:val="PageNumber"/>
        <w:rFonts w:ascii="Calibri" w:hAnsi="Calibri"/>
        <w:sz w:val="20"/>
      </w:rPr>
      <w:fldChar w:fldCharType="begin"/>
    </w:r>
    <w:r w:rsidR="002F2716" w:rsidRPr="00032B1D">
      <w:rPr>
        <w:rStyle w:val="PageNumber"/>
        <w:rFonts w:ascii="Calibri" w:hAnsi="Calibri"/>
        <w:sz w:val="20"/>
      </w:rPr>
      <w:instrText xml:space="preserve"> PAGE </w:instrText>
    </w:r>
    <w:r w:rsidR="002F2716" w:rsidRPr="00032B1D">
      <w:rPr>
        <w:rStyle w:val="PageNumber"/>
        <w:rFonts w:ascii="Calibri" w:hAnsi="Calibri"/>
        <w:sz w:val="20"/>
      </w:rPr>
      <w:fldChar w:fldCharType="separate"/>
    </w:r>
    <w:r w:rsidR="00F75E1E">
      <w:rPr>
        <w:rStyle w:val="PageNumber"/>
        <w:rFonts w:ascii="Calibri" w:hAnsi="Calibri"/>
        <w:noProof/>
        <w:sz w:val="20"/>
      </w:rPr>
      <w:t>6</w:t>
    </w:r>
    <w:r w:rsidR="002F2716" w:rsidRPr="00032B1D">
      <w:rPr>
        <w:rStyle w:val="PageNumber"/>
        <w:rFonts w:ascii="Calibri" w:hAnsi="Calibri"/>
        <w:sz w:val="20"/>
      </w:rPr>
      <w:fldChar w:fldCharType="end"/>
    </w:r>
    <w:r w:rsidR="002F2716" w:rsidRPr="00032B1D">
      <w:rPr>
        <w:rStyle w:val="PageNumber"/>
        <w:rFonts w:ascii="Calibri" w:hAnsi="Calibri"/>
        <w:sz w:val="20"/>
      </w:rPr>
      <w:t xml:space="preserve"> of </w:t>
    </w:r>
    <w:r w:rsidR="002F2716" w:rsidRPr="00032B1D">
      <w:rPr>
        <w:rStyle w:val="PageNumber"/>
        <w:rFonts w:ascii="Calibri" w:hAnsi="Calibri"/>
        <w:sz w:val="20"/>
      </w:rPr>
      <w:fldChar w:fldCharType="begin"/>
    </w:r>
    <w:r w:rsidR="002F2716" w:rsidRPr="00032B1D">
      <w:rPr>
        <w:rStyle w:val="PageNumber"/>
        <w:rFonts w:ascii="Calibri" w:hAnsi="Calibri"/>
        <w:sz w:val="20"/>
      </w:rPr>
      <w:instrText xml:space="preserve"> NUMPAGES </w:instrText>
    </w:r>
    <w:r w:rsidR="002F2716" w:rsidRPr="00032B1D">
      <w:rPr>
        <w:rStyle w:val="PageNumber"/>
        <w:rFonts w:ascii="Calibri" w:hAnsi="Calibri"/>
        <w:sz w:val="20"/>
      </w:rPr>
      <w:fldChar w:fldCharType="separate"/>
    </w:r>
    <w:r w:rsidR="00F75E1E">
      <w:rPr>
        <w:rStyle w:val="PageNumber"/>
        <w:rFonts w:ascii="Calibri" w:hAnsi="Calibri"/>
        <w:noProof/>
        <w:sz w:val="20"/>
      </w:rPr>
      <w:t>6</w:t>
    </w:r>
    <w:r w:rsidR="002F2716" w:rsidRPr="00032B1D">
      <w:rPr>
        <w:rStyle w:val="PageNumber"/>
        <w:rFonts w:ascii="Calibri" w:hAnsi="Calibr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F23" w:rsidRDefault="006E5F4C">
      <w:r>
        <w:separator/>
      </w:r>
    </w:p>
  </w:footnote>
  <w:footnote w:type="continuationSeparator" w:id="0">
    <w:p w:rsidR="00992F23" w:rsidRDefault="006E5F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A1F99"/>
    <w:multiLevelType w:val="hybridMultilevel"/>
    <w:tmpl w:val="C2B07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82AE8"/>
    <w:multiLevelType w:val="hybridMultilevel"/>
    <w:tmpl w:val="148A5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4553C2"/>
    <w:multiLevelType w:val="hybridMultilevel"/>
    <w:tmpl w:val="E18077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0023E0D"/>
    <w:multiLevelType w:val="hybridMultilevel"/>
    <w:tmpl w:val="52364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9B6"/>
    <w:rsid w:val="00084E8E"/>
    <w:rsid w:val="002508BE"/>
    <w:rsid w:val="00253C9B"/>
    <w:rsid w:val="002F2716"/>
    <w:rsid w:val="00493BE6"/>
    <w:rsid w:val="005A47FB"/>
    <w:rsid w:val="005C0FE3"/>
    <w:rsid w:val="006D4F2C"/>
    <w:rsid w:val="006E5F4C"/>
    <w:rsid w:val="00992F23"/>
    <w:rsid w:val="00F339B6"/>
    <w:rsid w:val="00F75E1E"/>
    <w:rsid w:val="00FC1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B6"/>
    <w:pPr>
      <w:spacing w:after="0" w:line="240" w:lineRule="auto"/>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39B6"/>
    <w:pPr>
      <w:tabs>
        <w:tab w:val="center" w:pos="4680"/>
        <w:tab w:val="right" w:pos="9360"/>
      </w:tabs>
    </w:pPr>
  </w:style>
  <w:style w:type="character" w:customStyle="1" w:styleId="FooterChar">
    <w:name w:val="Footer Char"/>
    <w:basedOn w:val="DefaultParagraphFont"/>
    <w:link w:val="Footer"/>
    <w:uiPriority w:val="99"/>
    <w:rsid w:val="00F339B6"/>
  </w:style>
  <w:style w:type="character" w:styleId="PageNumber">
    <w:name w:val="page number"/>
    <w:uiPriority w:val="99"/>
    <w:rsid w:val="00F339B6"/>
    <w:rPr>
      <w:rFonts w:cs="Times New Roman"/>
    </w:rPr>
  </w:style>
  <w:style w:type="character" w:styleId="Hyperlink">
    <w:name w:val="Hyperlink"/>
    <w:basedOn w:val="DefaultParagraphFont"/>
    <w:uiPriority w:val="99"/>
    <w:unhideWhenUsed/>
    <w:rsid w:val="00F339B6"/>
    <w:rPr>
      <w:color w:val="0000FF" w:themeColor="hyperlink"/>
      <w:u w:val="single"/>
    </w:rPr>
  </w:style>
  <w:style w:type="paragraph" w:styleId="ListParagraph">
    <w:name w:val="List Paragraph"/>
    <w:basedOn w:val="Normal"/>
    <w:uiPriority w:val="34"/>
    <w:qFormat/>
    <w:rsid w:val="00F339B6"/>
    <w:pPr>
      <w:contextualSpacing/>
    </w:pPr>
  </w:style>
  <w:style w:type="paragraph" w:styleId="BalloonText">
    <w:name w:val="Balloon Text"/>
    <w:basedOn w:val="Normal"/>
    <w:link w:val="BalloonTextChar"/>
    <w:uiPriority w:val="99"/>
    <w:semiHidden/>
    <w:unhideWhenUsed/>
    <w:rsid w:val="00F339B6"/>
    <w:rPr>
      <w:rFonts w:ascii="Tahoma" w:hAnsi="Tahoma" w:cs="Tahoma"/>
      <w:sz w:val="16"/>
      <w:szCs w:val="16"/>
    </w:rPr>
  </w:style>
  <w:style w:type="character" w:customStyle="1" w:styleId="BalloonTextChar">
    <w:name w:val="Balloon Text Char"/>
    <w:basedOn w:val="DefaultParagraphFont"/>
    <w:link w:val="BalloonText"/>
    <w:uiPriority w:val="99"/>
    <w:semiHidden/>
    <w:rsid w:val="00F339B6"/>
    <w:rPr>
      <w:rFonts w:ascii="Tahoma" w:hAnsi="Tahoma" w:cs="Tahoma"/>
      <w:sz w:val="16"/>
      <w:szCs w:val="16"/>
    </w:rPr>
  </w:style>
  <w:style w:type="paragraph" w:styleId="Header">
    <w:name w:val="header"/>
    <w:basedOn w:val="Normal"/>
    <w:link w:val="HeaderChar"/>
    <w:uiPriority w:val="99"/>
    <w:unhideWhenUsed/>
    <w:rsid w:val="005C0FE3"/>
    <w:pPr>
      <w:tabs>
        <w:tab w:val="center" w:pos="4680"/>
        <w:tab w:val="right" w:pos="9360"/>
      </w:tabs>
    </w:pPr>
  </w:style>
  <w:style w:type="character" w:customStyle="1" w:styleId="HeaderChar">
    <w:name w:val="Header Char"/>
    <w:basedOn w:val="DefaultParagraphFont"/>
    <w:link w:val="Header"/>
    <w:uiPriority w:val="99"/>
    <w:rsid w:val="005C0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9B6"/>
    <w:pPr>
      <w:spacing w:after="0" w:line="240" w:lineRule="auto"/>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39B6"/>
    <w:pPr>
      <w:tabs>
        <w:tab w:val="center" w:pos="4680"/>
        <w:tab w:val="right" w:pos="9360"/>
      </w:tabs>
    </w:pPr>
  </w:style>
  <w:style w:type="character" w:customStyle="1" w:styleId="FooterChar">
    <w:name w:val="Footer Char"/>
    <w:basedOn w:val="DefaultParagraphFont"/>
    <w:link w:val="Footer"/>
    <w:uiPriority w:val="99"/>
    <w:rsid w:val="00F339B6"/>
  </w:style>
  <w:style w:type="character" w:styleId="PageNumber">
    <w:name w:val="page number"/>
    <w:uiPriority w:val="99"/>
    <w:rsid w:val="00F339B6"/>
    <w:rPr>
      <w:rFonts w:cs="Times New Roman"/>
    </w:rPr>
  </w:style>
  <w:style w:type="character" w:styleId="Hyperlink">
    <w:name w:val="Hyperlink"/>
    <w:basedOn w:val="DefaultParagraphFont"/>
    <w:uiPriority w:val="99"/>
    <w:unhideWhenUsed/>
    <w:rsid w:val="00F339B6"/>
    <w:rPr>
      <w:color w:val="0000FF" w:themeColor="hyperlink"/>
      <w:u w:val="single"/>
    </w:rPr>
  </w:style>
  <w:style w:type="paragraph" w:styleId="ListParagraph">
    <w:name w:val="List Paragraph"/>
    <w:basedOn w:val="Normal"/>
    <w:uiPriority w:val="34"/>
    <w:qFormat/>
    <w:rsid w:val="00F339B6"/>
    <w:pPr>
      <w:contextualSpacing/>
    </w:pPr>
  </w:style>
  <w:style w:type="paragraph" w:styleId="BalloonText">
    <w:name w:val="Balloon Text"/>
    <w:basedOn w:val="Normal"/>
    <w:link w:val="BalloonTextChar"/>
    <w:uiPriority w:val="99"/>
    <w:semiHidden/>
    <w:unhideWhenUsed/>
    <w:rsid w:val="00F339B6"/>
    <w:rPr>
      <w:rFonts w:ascii="Tahoma" w:hAnsi="Tahoma" w:cs="Tahoma"/>
      <w:sz w:val="16"/>
      <w:szCs w:val="16"/>
    </w:rPr>
  </w:style>
  <w:style w:type="character" w:customStyle="1" w:styleId="BalloonTextChar">
    <w:name w:val="Balloon Text Char"/>
    <w:basedOn w:val="DefaultParagraphFont"/>
    <w:link w:val="BalloonText"/>
    <w:uiPriority w:val="99"/>
    <w:semiHidden/>
    <w:rsid w:val="00F339B6"/>
    <w:rPr>
      <w:rFonts w:ascii="Tahoma" w:hAnsi="Tahoma" w:cs="Tahoma"/>
      <w:sz w:val="16"/>
      <w:szCs w:val="16"/>
    </w:rPr>
  </w:style>
  <w:style w:type="paragraph" w:styleId="Header">
    <w:name w:val="header"/>
    <w:basedOn w:val="Normal"/>
    <w:link w:val="HeaderChar"/>
    <w:uiPriority w:val="99"/>
    <w:unhideWhenUsed/>
    <w:rsid w:val="005C0FE3"/>
    <w:pPr>
      <w:tabs>
        <w:tab w:val="center" w:pos="4680"/>
        <w:tab w:val="right" w:pos="9360"/>
      </w:tabs>
    </w:pPr>
  </w:style>
  <w:style w:type="character" w:customStyle="1" w:styleId="HeaderChar">
    <w:name w:val="Header Char"/>
    <w:basedOn w:val="DefaultParagraphFont"/>
    <w:link w:val="Header"/>
    <w:uiPriority w:val="99"/>
    <w:rsid w:val="005C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heseattleschool.edu/CURRENT-STUDENTS/Writing-Center/Paper-Formatting-Guideli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16AFE-0F74-4EB4-8961-F68CAE80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MHGS</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Roy Barsness</cp:lastModifiedBy>
  <cp:revision>2</cp:revision>
  <cp:lastPrinted>2014-03-17T22:50:00Z</cp:lastPrinted>
  <dcterms:created xsi:type="dcterms:W3CDTF">2014-03-18T21:26:00Z</dcterms:created>
  <dcterms:modified xsi:type="dcterms:W3CDTF">2014-03-18T21:26:00Z</dcterms:modified>
</cp:coreProperties>
</file>