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09B4" w14:textId="77777777" w:rsidR="009E38ED" w:rsidRPr="009E38ED" w:rsidRDefault="009E38ED" w:rsidP="00783688">
      <w:pPr>
        <w:spacing w:after="0" w:line="480" w:lineRule="auto"/>
        <w:contextualSpacing/>
        <w:jc w:val="center"/>
        <w:rPr>
          <w:rFonts w:ascii="Times New Roman" w:hAnsi="Times New Roman" w:cs="Times New Roman"/>
          <w:b/>
          <w:bCs/>
          <w:sz w:val="24"/>
          <w:szCs w:val="24"/>
        </w:rPr>
      </w:pPr>
      <w:r w:rsidRPr="009E38ED">
        <w:rPr>
          <w:rFonts w:ascii="Times New Roman" w:hAnsi="Times New Roman" w:cs="Times New Roman"/>
          <w:b/>
          <w:bCs/>
          <w:sz w:val="24"/>
          <w:szCs w:val="24"/>
        </w:rPr>
        <w:t>Proactive Strategies for Email Scam Protection</w:t>
      </w:r>
    </w:p>
    <w:p w14:paraId="057029AC" w14:textId="6600C8D3" w:rsidR="00987D2D" w:rsidRPr="00783688" w:rsidRDefault="00987D2D" w:rsidP="00783688">
      <w:pPr>
        <w:spacing w:after="0" w:line="480" w:lineRule="auto"/>
        <w:ind w:firstLine="720"/>
        <w:contextualSpacing/>
        <w:rPr>
          <w:rFonts w:ascii="Times New Roman" w:hAnsi="Times New Roman" w:cs="Times New Roman"/>
          <w:sz w:val="24"/>
          <w:szCs w:val="24"/>
        </w:rPr>
      </w:pPr>
      <w:r w:rsidRPr="00783688">
        <w:rPr>
          <w:rFonts w:ascii="Times New Roman" w:hAnsi="Times New Roman" w:cs="Times New Roman"/>
          <w:sz w:val="24"/>
          <w:szCs w:val="24"/>
        </w:rPr>
        <w:t xml:space="preserve">Among the most crucial tools that should be used to combat more sophisticated phishing methods is the use of explainable machine learning models during the process of detection. According to </w:t>
      </w:r>
      <w:proofErr w:type="spellStart"/>
      <w:r w:rsidRPr="00783688">
        <w:rPr>
          <w:rFonts w:ascii="Times New Roman" w:hAnsi="Times New Roman" w:cs="Times New Roman"/>
          <w:sz w:val="24"/>
          <w:szCs w:val="24"/>
        </w:rPr>
        <w:t>Calzarossa</w:t>
      </w:r>
      <w:proofErr w:type="spellEnd"/>
      <w:r w:rsidRPr="00783688">
        <w:rPr>
          <w:rFonts w:ascii="Times New Roman" w:hAnsi="Times New Roman" w:cs="Times New Roman"/>
          <w:sz w:val="24"/>
          <w:szCs w:val="24"/>
        </w:rPr>
        <w:t xml:space="preserve"> et al. (2023), it is possible to implement the Random Forest model that not only tends to report the most successful prediction concerning phishing </w:t>
      </w:r>
      <w:r w:rsidR="00783688" w:rsidRPr="00783688">
        <w:rPr>
          <w:rFonts w:ascii="Times New Roman" w:hAnsi="Times New Roman" w:cs="Times New Roman"/>
          <w:sz w:val="24"/>
          <w:szCs w:val="24"/>
        </w:rPr>
        <w:t>websites but</w:t>
      </w:r>
      <w:r w:rsidRPr="00783688">
        <w:rPr>
          <w:rFonts w:ascii="Times New Roman" w:hAnsi="Times New Roman" w:cs="Times New Roman"/>
          <w:sz w:val="24"/>
          <w:szCs w:val="24"/>
        </w:rPr>
        <w:t xml:space="preserve"> also seeks the most meaningful features that suggest an email or a URL as spam. With information about what exactly would be viewed as red flags, individuals will not have to continue to rely on the </w:t>
      </w:r>
      <w:proofErr w:type="gramStart"/>
      <w:r w:rsidRPr="00783688">
        <w:rPr>
          <w:rFonts w:ascii="Times New Roman" w:hAnsi="Times New Roman" w:cs="Times New Roman"/>
          <w:sz w:val="24"/>
          <w:szCs w:val="24"/>
        </w:rPr>
        <w:t>blacklists, but</w:t>
      </w:r>
      <w:proofErr w:type="gramEnd"/>
      <w:r w:rsidRPr="00783688">
        <w:rPr>
          <w:rFonts w:ascii="Times New Roman" w:hAnsi="Times New Roman" w:cs="Times New Roman"/>
          <w:sz w:val="24"/>
          <w:szCs w:val="24"/>
        </w:rPr>
        <w:t xml:space="preserve"> will be more mindful </w:t>
      </w:r>
      <w:r w:rsidR="00783688">
        <w:rPr>
          <w:rFonts w:ascii="Times New Roman" w:hAnsi="Times New Roman" w:cs="Times New Roman"/>
          <w:sz w:val="24"/>
          <w:szCs w:val="24"/>
        </w:rPr>
        <w:t>of</w:t>
      </w:r>
      <w:r w:rsidRPr="00783688">
        <w:rPr>
          <w:rFonts w:ascii="Times New Roman" w:hAnsi="Times New Roman" w:cs="Times New Roman"/>
          <w:sz w:val="24"/>
          <w:szCs w:val="24"/>
        </w:rPr>
        <w:t xml:space="preserve"> the </w:t>
      </w:r>
      <w:r w:rsidR="00783688">
        <w:rPr>
          <w:rFonts w:ascii="Times New Roman" w:hAnsi="Times New Roman" w:cs="Times New Roman"/>
          <w:sz w:val="24"/>
          <w:szCs w:val="24"/>
        </w:rPr>
        <w:t>emails</w:t>
      </w:r>
      <w:r w:rsidRPr="00783688">
        <w:rPr>
          <w:rFonts w:ascii="Times New Roman" w:hAnsi="Times New Roman" w:cs="Times New Roman"/>
          <w:sz w:val="24"/>
          <w:szCs w:val="24"/>
        </w:rPr>
        <w:t xml:space="preserve"> that they receive. This information empowers users with the option to doubt the strange web addresses or unusual pathogens of the web address</w:t>
      </w:r>
      <w:r w:rsidR="00783688">
        <w:rPr>
          <w:rFonts w:ascii="Times New Roman" w:hAnsi="Times New Roman" w:cs="Times New Roman"/>
          <w:sz w:val="24"/>
          <w:szCs w:val="24"/>
        </w:rPr>
        <w:t>;</w:t>
      </w:r>
      <w:r w:rsidRPr="00783688">
        <w:rPr>
          <w:rFonts w:ascii="Times New Roman" w:hAnsi="Times New Roman" w:cs="Times New Roman"/>
          <w:sz w:val="24"/>
          <w:szCs w:val="24"/>
        </w:rPr>
        <w:t xml:space="preserve"> therefore, it becomes a more plausible fallback to block or defeat phishing attacks, which can bypass the built-in web filtering mechanisms.</w:t>
      </w:r>
    </w:p>
    <w:p w14:paraId="3AFB5AC4" w14:textId="77777777" w:rsidR="00987D2D" w:rsidRPr="00783688" w:rsidRDefault="00987D2D" w:rsidP="00783688">
      <w:pPr>
        <w:spacing w:after="0" w:line="480" w:lineRule="auto"/>
        <w:ind w:firstLine="720"/>
        <w:contextualSpacing/>
        <w:rPr>
          <w:rFonts w:ascii="Times New Roman" w:hAnsi="Times New Roman" w:cs="Times New Roman"/>
          <w:sz w:val="24"/>
          <w:szCs w:val="24"/>
        </w:rPr>
      </w:pPr>
      <w:r w:rsidRPr="00783688">
        <w:rPr>
          <w:rFonts w:ascii="Times New Roman" w:hAnsi="Times New Roman" w:cs="Times New Roman"/>
          <w:sz w:val="24"/>
          <w:szCs w:val="24"/>
        </w:rPr>
        <w:t xml:space="preserve">The importance of long-term resilience to organizations, especially those advertised in high-demand areas like higher education, to address crises like the mass phishing attacks, is immense. Mahmood and his team (2024) proposed a digital resilience framework, which is equipped with the main components of this concept, such as the implementation of cybersecurity awareness programs, special cyber support, and the restructuring of the employee working process, including security aspects. </w:t>
      </w:r>
    </w:p>
    <w:p w14:paraId="1AC118AA" w14:textId="2E858351" w:rsidR="00987D2D" w:rsidRPr="00783688" w:rsidRDefault="00987D2D" w:rsidP="00783688">
      <w:pPr>
        <w:spacing w:after="0" w:line="480" w:lineRule="auto"/>
        <w:ind w:firstLine="720"/>
        <w:contextualSpacing/>
        <w:rPr>
          <w:rFonts w:ascii="Times New Roman" w:hAnsi="Times New Roman" w:cs="Times New Roman"/>
          <w:sz w:val="24"/>
          <w:szCs w:val="24"/>
        </w:rPr>
      </w:pPr>
      <w:r w:rsidRPr="00783688">
        <w:rPr>
          <w:rFonts w:ascii="Times New Roman" w:hAnsi="Times New Roman" w:cs="Times New Roman"/>
          <w:sz w:val="24"/>
          <w:szCs w:val="24"/>
        </w:rPr>
        <w:t xml:space="preserve">The human element is quite a decisive one, and the psychological weakness of the man may become his own mentor to make him more alert. They found that phishing is more predisposed in those individuals who are younger, more impulsive, extroverted, or less open and agreeable (Sarno et al., 2023). Personal avoidance, in its turn, is a combination of the keenness </w:t>
      </w:r>
      <w:proofErr w:type="gramStart"/>
      <w:r w:rsidRPr="00783688">
        <w:rPr>
          <w:rFonts w:ascii="Times New Roman" w:hAnsi="Times New Roman" w:cs="Times New Roman"/>
          <w:sz w:val="24"/>
          <w:szCs w:val="24"/>
        </w:rPr>
        <w:t>to</w:t>
      </w:r>
      <w:proofErr w:type="gramEnd"/>
      <w:r w:rsidRPr="00783688">
        <w:rPr>
          <w:rFonts w:ascii="Times New Roman" w:hAnsi="Times New Roman" w:cs="Times New Roman"/>
          <w:sz w:val="24"/>
          <w:szCs w:val="24"/>
        </w:rPr>
        <w:t xml:space="preserve"> the technical cues provided by ML, the compliance with organizational strength, and the power of an individual to discover his or her psychic patterns exploited by scammers.</w:t>
      </w:r>
      <w:r w:rsidRPr="00783688">
        <w:rPr>
          <w:rFonts w:ascii="Times New Roman" w:hAnsi="Times New Roman" w:cs="Times New Roman"/>
          <w:sz w:val="24"/>
          <w:szCs w:val="24"/>
        </w:rPr>
        <w:br w:type="page"/>
      </w:r>
    </w:p>
    <w:p w14:paraId="7DFCDCE0" w14:textId="26B577C9" w:rsidR="009D0D4C" w:rsidRPr="00783688" w:rsidRDefault="009E38ED" w:rsidP="00783688">
      <w:pPr>
        <w:spacing w:after="0" w:line="480" w:lineRule="auto"/>
        <w:contextualSpacing/>
        <w:jc w:val="center"/>
        <w:rPr>
          <w:rFonts w:ascii="Times New Roman" w:hAnsi="Times New Roman" w:cs="Times New Roman"/>
          <w:b/>
          <w:bCs/>
          <w:sz w:val="24"/>
          <w:szCs w:val="24"/>
        </w:rPr>
      </w:pPr>
      <w:r w:rsidRPr="00783688">
        <w:rPr>
          <w:rFonts w:ascii="Times New Roman" w:hAnsi="Times New Roman" w:cs="Times New Roman"/>
          <w:b/>
          <w:bCs/>
          <w:sz w:val="24"/>
          <w:szCs w:val="24"/>
        </w:rPr>
        <w:lastRenderedPageBreak/>
        <w:t>References</w:t>
      </w:r>
    </w:p>
    <w:p w14:paraId="51C3479D" w14:textId="77777777" w:rsidR="00987D2D" w:rsidRPr="00783688" w:rsidRDefault="00987D2D" w:rsidP="00783688">
      <w:pPr>
        <w:spacing w:after="0" w:line="480" w:lineRule="auto"/>
        <w:ind w:left="720" w:hanging="720"/>
        <w:contextualSpacing/>
        <w:rPr>
          <w:rFonts w:ascii="Times New Roman" w:hAnsi="Times New Roman" w:cs="Times New Roman"/>
          <w:sz w:val="24"/>
          <w:szCs w:val="24"/>
        </w:rPr>
      </w:pPr>
      <w:proofErr w:type="spellStart"/>
      <w:r w:rsidRPr="009E38ED">
        <w:rPr>
          <w:rFonts w:ascii="Times New Roman" w:hAnsi="Times New Roman" w:cs="Times New Roman"/>
          <w:sz w:val="24"/>
          <w:szCs w:val="24"/>
        </w:rPr>
        <w:t>Calzarossa</w:t>
      </w:r>
      <w:proofErr w:type="spellEnd"/>
      <w:r w:rsidRPr="009E38ED">
        <w:rPr>
          <w:rFonts w:ascii="Times New Roman" w:hAnsi="Times New Roman" w:cs="Times New Roman"/>
          <w:sz w:val="24"/>
          <w:szCs w:val="24"/>
        </w:rPr>
        <w:t xml:space="preserve">, M. C., Giudici, P., &amp; </w:t>
      </w:r>
      <w:proofErr w:type="spellStart"/>
      <w:r w:rsidRPr="009E38ED">
        <w:rPr>
          <w:rFonts w:ascii="Times New Roman" w:hAnsi="Times New Roman" w:cs="Times New Roman"/>
          <w:sz w:val="24"/>
          <w:szCs w:val="24"/>
        </w:rPr>
        <w:t>Zieni</w:t>
      </w:r>
      <w:proofErr w:type="spellEnd"/>
      <w:r w:rsidRPr="009E38ED">
        <w:rPr>
          <w:rFonts w:ascii="Times New Roman" w:hAnsi="Times New Roman" w:cs="Times New Roman"/>
          <w:sz w:val="24"/>
          <w:szCs w:val="24"/>
        </w:rPr>
        <w:t xml:space="preserve">, R. (2023). Explainable machine learning for phishing feature detection. </w:t>
      </w:r>
      <w:r w:rsidRPr="009E38ED">
        <w:rPr>
          <w:rFonts w:ascii="Times New Roman" w:hAnsi="Times New Roman" w:cs="Times New Roman"/>
          <w:i/>
          <w:iCs/>
          <w:sz w:val="24"/>
          <w:szCs w:val="24"/>
        </w:rPr>
        <w:t>Quality and Reliability Engineering International</w:t>
      </w:r>
      <w:r w:rsidRPr="009E38ED">
        <w:rPr>
          <w:rFonts w:ascii="Times New Roman" w:hAnsi="Times New Roman" w:cs="Times New Roman"/>
          <w:sz w:val="24"/>
          <w:szCs w:val="24"/>
        </w:rPr>
        <w:t xml:space="preserve">, </w:t>
      </w:r>
      <w:r w:rsidRPr="009E38ED">
        <w:rPr>
          <w:rFonts w:ascii="Times New Roman" w:hAnsi="Times New Roman" w:cs="Times New Roman"/>
          <w:i/>
          <w:iCs/>
          <w:sz w:val="24"/>
          <w:szCs w:val="24"/>
        </w:rPr>
        <w:t>40</w:t>
      </w:r>
      <w:r w:rsidRPr="009E38ED">
        <w:rPr>
          <w:rFonts w:ascii="Times New Roman" w:hAnsi="Times New Roman" w:cs="Times New Roman"/>
          <w:sz w:val="24"/>
          <w:szCs w:val="24"/>
        </w:rPr>
        <w:t xml:space="preserve">(1). </w:t>
      </w:r>
      <w:hyperlink r:id="rId6" w:history="1">
        <w:r w:rsidRPr="009E38ED">
          <w:rPr>
            <w:rStyle w:val="Hyperlink"/>
            <w:rFonts w:ascii="Times New Roman" w:hAnsi="Times New Roman" w:cs="Times New Roman"/>
            <w:sz w:val="24"/>
            <w:szCs w:val="24"/>
          </w:rPr>
          <w:t>https://doi.org/10.1002/qre.3411</w:t>
        </w:r>
      </w:hyperlink>
    </w:p>
    <w:p w14:paraId="4B9F2E1F" w14:textId="77777777" w:rsidR="00987D2D" w:rsidRPr="00783688" w:rsidRDefault="00987D2D" w:rsidP="00783688">
      <w:pPr>
        <w:spacing w:after="0" w:line="480" w:lineRule="auto"/>
        <w:ind w:left="720" w:hanging="720"/>
        <w:contextualSpacing/>
        <w:rPr>
          <w:rFonts w:ascii="Times New Roman" w:hAnsi="Times New Roman" w:cs="Times New Roman"/>
          <w:sz w:val="24"/>
          <w:szCs w:val="24"/>
        </w:rPr>
      </w:pPr>
      <w:r w:rsidRPr="009E38ED">
        <w:rPr>
          <w:rFonts w:ascii="Times New Roman" w:hAnsi="Times New Roman" w:cs="Times New Roman"/>
          <w:sz w:val="24"/>
          <w:szCs w:val="24"/>
        </w:rPr>
        <w:t xml:space="preserve">Mahmood, S., </w:t>
      </w:r>
      <w:proofErr w:type="spellStart"/>
      <w:r w:rsidRPr="009E38ED">
        <w:rPr>
          <w:rFonts w:ascii="Times New Roman" w:hAnsi="Times New Roman" w:cs="Times New Roman"/>
          <w:sz w:val="24"/>
          <w:szCs w:val="24"/>
        </w:rPr>
        <w:t>Chadhar</w:t>
      </w:r>
      <w:proofErr w:type="spellEnd"/>
      <w:r w:rsidRPr="009E38ED">
        <w:rPr>
          <w:rFonts w:ascii="Times New Roman" w:hAnsi="Times New Roman" w:cs="Times New Roman"/>
          <w:sz w:val="24"/>
          <w:szCs w:val="24"/>
        </w:rPr>
        <w:t xml:space="preserve">, M., &amp; Firmin, S. (2024). Digital resilience framework for managing crisis: A qualitative study in the higher education and research sector. </w:t>
      </w:r>
      <w:r w:rsidRPr="009E38ED">
        <w:rPr>
          <w:rFonts w:ascii="Times New Roman" w:hAnsi="Times New Roman" w:cs="Times New Roman"/>
          <w:i/>
          <w:iCs/>
          <w:sz w:val="24"/>
          <w:szCs w:val="24"/>
        </w:rPr>
        <w:t>Journal of Contingencies and Crisis Management</w:t>
      </w:r>
      <w:r w:rsidRPr="009E38ED">
        <w:rPr>
          <w:rFonts w:ascii="Times New Roman" w:hAnsi="Times New Roman" w:cs="Times New Roman"/>
          <w:sz w:val="24"/>
          <w:szCs w:val="24"/>
        </w:rPr>
        <w:t xml:space="preserve">, </w:t>
      </w:r>
      <w:r w:rsidRPr="009E38ED">
        <w:rPr>
          <w:rFonts w:ascii="Times New Roman" w:hAnsi="Times New Roman" w:cs="Times New Roman"/>
          <w:i/>
          <w:iCs/>
          <w:sz w:val="24"/>
          <w:szCs w:val="24"/>
        </w:rPr>
        <w:t>32</w:t>
      </w:r>
      <w:r w:rsidRPr="009E38ED">
        <w:rPr>
          <w:rFonts w:ascii="Times New Roman" w:hAnsi="Times New Roman" w:cs="Times New Roman"/>
          <w:sz w:val="24"/>
          <w:szCs w:val="24"/>
        </w:rPr>
        <w:t xml:space="preserve">(1). </w:t>
      </w:r>
      <w:hyperlink r:id="rId7" w:history="1">
        <w:r w:rsidRPr="009E38ED">
          <w:rPr>
            <w:rStyle w:val="Hyperlink"/>
            <w:rFonts w:ascii="Times New Roman" w:hAnsi="Times New Roman" w:cs="Times New Roman"/>
            <w:sz w:val="24"/>
            <w:szCs w:val="24"/>
          </w:rPr>
          <w:t>https://doi.org/10.1111/1468-5973.12549</w:t>
        </w:r>
      </w:hyperlink>
    </w:p>
    <w:p w14:paraId="34B93E2B" w14:textId="77777777" w:rsidR="00987D2D" w:rsidRPr="00783688" w:rsidRDefault="00987D2D" w:rsidP="00783688">
      <w:pPr>
        <w:spacing w:after="0" w:line="480" w:lineRule="auto"/>
        <w:ind w:left="720" w:hanging="720"/>
        <w:contextualSpacing/>
        <w:rPr>
          <w:rFonts w:ascii="Times New Roman" w:hAnsi="Times New Roman" w:cs="Times New Roman"/>
          <w:sz w:val="24"/>
          <w:szCs w:val="24"/>
        </w:rPr>
      </w:pPr>
      <w:r w:rsidRPr="009E38ED">
        <w:rPr>
          <w:rFonts w:ascii="Times New Roman" w:hAnsi="Times New Roman" w:cs="Times New Roman"/>
          <w:sz w:val="24"/>
          <w:szCs w:val="24"/>
        </w:rPr>
        <w:t xml:space="preserve">Sarno, D. M., Harris, M. W., &amp; Black, J. (2023). Which phish is captured </w:t>
      </w:r>
      <w:proofErr w:type="gramStart"/>
      <w:r w:rsidRPr="009E38ED">
        <w:rPr>
          <w:rFonts w:ascii="Times New Roman" w:hAnsi="Times New Roman" w:cs="Times New Roman"/>
          <w:sz w:val="24"/>
          <w:szCs w:val="24"/>
        </w:rPr>
        <w:t>in</w:t>
      </w:r>
      <w:proofErr w:type="gramEnd"/>
      <w:r w:rsidRPr="009E38ED">
        <w:rPr>
          <w:rFonts w:ascii="Times New Roman" w:hAnsi="Times New Roman" w:cs="Times New Roman"/>
          <w:sz w:val="24"/>
          <w:szCs w:val="24"/>
        </w:rPr>
        <w:t xml:space="preserve"> the net? </w:t>
      </w:r>
      <w:proofErr w:type="gramStart"/>
      <w:r w:rsidRPr="009E38ED">
        <w:rPr>
          <w:rFonts w:ascii="Times New Roman" w:hAnsi="Times New Roman" w:cs="Times New Roman"/>
          <w:sz w:val="24"/>
          <w:szCs w:val="24"/>
        </w:rPr>
        <w:t>Understanding</w:t>
      </w:r>
      <w:proofErr w:type="gramEnd"/>
      <w:r w:rsidRPr="009E38ED">
        <w:rPr>
          <w:rFonts w:ascii="Times New Roman" w:hAnsi="Times New Roman" w:cs="Times New Roman"/>
          <w:sz w:val="24"/>
          <w:szCs w:val="24"/>
        </w:rPr>
        <w:t xml:space="preserve"> phishing susceptibility and individual differences. </w:t>
      </w:r>
      <w:r w:rsidRPr="009E38ED">
        <w:rPr>
          <w:rFonts w:ascii="Times New Roman" w:hAnsi="Times New Roman" w:cs="Times New Roman"/>
          <w:i/>
          <w:iCs/>
          <w:sz w:val="24"/>
          <w:szCs w:val="24"/>
        </w:rPr>
        <w:t>Applied Cognitive Psychology</w:t>
      </w:r>
      <w:r w:rsidRPr="009E38ED">
        <w:rPr>
          <w:rFonts w:ascii="Times New Roman" w:hAnsi="Times New Roman" w:cs="Times New Roman"/>
          <w:sz w:val="24"/>
          <w:szCs w:val="24"/>
        </w:rPr>
        <w:t xml:space="preserve">, </w:t>
      </w:r>
      <w:r w:rsidRPr="009E38ED">
        <w:rPr>
          <w:rFonts w:ascii="Times New Roman" w:hAnsi="Times New Roman" w:cs="Times New Roman"/>
          <w:i/>
          <w:iCs/>
          <w:sz w:val="24"/>
          <w:szCs w:val="24"/>
        </w:rPr>
        <w:t>37</w:t>
      </w:r>
      <w:r w:rsidRPr="009E38ED">
        <w:rPr>
          <w:rFonts w:ascii="Times New Roman" w:hAnsi="Times New Roman" w:cs="Times New Roman"/>
          <w:sz w:val="24"/>
          <w:szCs w:val="24"/>
        </w:rPr>
        <w:t xml:space="preserve">(4). </w:t>
      </w:r>
      <w:hyperlink r:id="rId8" w:history="1">
        <w:r w:rsidRPr="009E38ED">
          <w:rPr>
            <w:rStyle w:val="Hyperlink"/>
            <w:rFonts w:ascii="Times New Roman" w:hAnsi="Times New Roman" w:cs="Times New Roman"/>
            <w:sz w:val="24"/>
            <w:szCs w:val="24"/>
          </w:rPr>
          <w:t>https://doi.org/10.1002/acp.4075</w:t>
        </w:r>
      </w:hyperlink>
    </w:p>
    <w:p w14:paraId="0E90E632" w14:textId="77777777" w:rsidR="009E38ED" w:rsidRPr="009E38ED" w:rsidRDefault="009E38ED" w:rsidP="00783688">
      <w:pPr>
        <w:spacing w:after="0" w:line="480" w:lineRule="auto"/>
        <w:contextualSpacing/>
        <w:rPr>
          <w:rFonts w:ascii="Times New Roman" w:hAnsi="Times New Roman" w:cs="Times New Roman"/>
          <w:sz w:val="24"/>
          <w:szCs w:val="24"/>
        </w:rPr>
      </w:pPr>
    </w:p>
    <w:p w14:paraId="2FB5802C" w14:textId="77777777" w:rsidR="009E38ED" w:rsidRPr="009E38ED" w:rsidRDefault="009E38ED" w:rsidP="00783688">
      <w:pPr>
        <w:spacing w:after="0" w:line="480" w:lineRule="auto"/>
        <w:contextualSpacing/>
        <w:rPr>
          <w:rFonts w:ascii="Times New Roman" w:hAnsi="Times New Roman" w:cs="Times New Roman"/>
          <w:sz w:val="24"/>
          <w:szCs w:val="24"/>
        </w:rPr>
      </w:pPr>
    </w:p>
    <w:p w14:paraId="201FB8FD" w14:textId="77777777" w:rsidR="009E38ED" w:rsidRPr="009E38ED" w:rsidRDefault="009E38ED" w:rsidP="00783688">
      <w:pPr>
        <w:spacing w:after="0" w:line="480" w:lineRule="auto"/>
        <w:contextualSpacing/>
        <w:rPr>
          <w:rFonts w:ascii="Times New Roman" w:hAnsi="Times New Roman" w:cs="Times New Roman"/>
          <w:sz w:val="24"/>
          <w:szCs w:val="24"/>
        </w:rPr>
      </w:pPr>
    </w:p>
    <w:p w14:paraId="1D3D2867" w14:textId="77777777" w:rsidR="009E38ED" w:rsidRPr="00783688" w:rsidRDefault="009E38ED" w:rsidP="00783688">
      <w:pPr>
        <w:spacing w:after="0" w:line="480" w:lineRule="auto"/>
        <w:contextualSpacing/>
        <w:rPr>
          <w:rFonts w:ascii="Times New Roman" w:hAnsi="Times New Roman" w:cs="Times New Roman"/>
          <w:sz w:val="24"/>
          <w:szCs w:val="24"/>
        </w:rPr>
      </w:pPr>
    </w:p>
    <w:sectPr w:rsidR="009E38ED" w:rsidRPr="0078368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9B4A0" w14:textId="77777777" w:rsidR="007A3E89" w:rsidRDefault="007A3E89" w:rsidP="009E38ED">
      <w:pPr>
        <w:spacing w:after="0" w:line="240" w:lineRule="auto"/>
      </w:pPr>
      <w:r>
        <w:separator/>
      </w:r>
    </w:p>
  </w:endnote>
  <w:endnote w:type="continuationSeparator" w:id="0">
    <w:p w14:paraId="113862B2" w14:textId="77777777" w:rsidR="007A3E89" w:rsidRDefault="007A3E89" w:rsidP="009E3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335B" w14:textId="77777777" w:rsidR="007A3E89" w:rsidRDefault="007A3E89" w:rsidP="009E38ED">
      <w:pPr>
        <w:spacing w:after="0" w:line="240" w:lineRule="auto"/>
      </w:pPr>
      <w:r>
        <w:separator/>
      </w:r>
    </w:p>
  </w:footnote>
  <w:footnote w:type="continuationSeparator" w:id="0">
    <w:p w14:paraId="7483E6F3" w14:textId="77777777" w:rsidR="007A3E89" w:rsidRDefault="007A3E89" w:rsidP="009E3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389531"/>
      <w:docPartObj>
        <w:docPartGallery w:val="Page Numbers (Top of Page)"/>
        <w:docPartUnique/>
      </w:docPartObj>
    </w:sdtPr>
    <w:sdtEndPr>
      <w:rPr>
        <w:rFonts w:ascii="Times New Roman" w:hAnsi="Times New Roman" w:cs="Times New Roman"/>
        <w:noProof/>
        <w:sz w:val="24"/>
        <w:szCs w:val="24"/>
      </w:rPr>
    </w:sdtEndPr>
    <w:sdtContent>
      <w:p w14:paraId="3255D00D" w14:textId="2F454E4F" w:rsidR="009E38ED" w:rsidRPr="009E38ED" w:rsidRDefault="009E38ED">
        <w:pPr>
          <w:pStyle w:val="Header"/>
          <w:jc w:val="right"/>
          <w:rPr>
            <w:rFonts w:ascii="Times New Roman" w:hAnsi="Times New Roman" w:cs="Times New Roman"/>
            <w:sz w:val="24"/>
            <w:szCs w:val="24"/>
          </w:rPr>
        </w:pPr>
        <w:r w:rsidRPr="009E38ED">
          <w:rPr>
            <w:rFonts w:ascii="Times New Roman" w:hAnsi="Times New Roman" w:cs="Times New Roman"/>
            <w:sz w:val="24"/>
            <w:szCs w:val="24"/>
          </w:rPr>
          <w:fldChar w:fldCharType="begin"/>
        </w:r>
        <w:r w:rsidRPr="009E38ED">
          <w:rPr>
            <w:rFonts w:ascii="Times New Roman" w:hAnsi="Times New Roman" w:cs="Times New Roman"/>
            <w:sz w:val="24"/>
            <w:szCs w:val="24"/>
          </w:rPr>
          <w:instrText xml:space="preserve"> PAGE   \* MERGEFORMAT </w:instrText>
        </w:r>
        <w:r w:rsidRPr="009E38ED">
          <w:rPr>
            <w:rFonts w:ascii="Times New Roman" w:hAnsi="Times New Roman" w:cs="Times New Roman"/>
            <w:sz w:val="24"/>
            <w:szCs w:val="24"/>
          </w:rPr>
          <w:fldChar w:fldCharType="separate"/>
        </w:r>
        <w:r w:rsidRPr="009E38ED">
          <w:rPr>
            <w:rFonts w:ascii="Times New Roman" w:hAnsi="Times New Roman" w:cs="Times New Roman"/>
            <w:noProof/>
            <w:sz w:val="24"/>
            <w:szCs w:val="24"/>
          </w:rPr>
          <w:t>2</w:t>
        </w:r>
        <w:r w:rsidRPr="009E38ED">
          <w:rPr>
            <w:rFonts w:ascii="Times New Roman" w:hAnsi="Times New Roman" w:cs="Times New Roman"/>
            <w:noProof/>
            <w:sz w:val="24"/>
            <w:szCs w:val="24"/>
          </w:rPr>
          <w:fldChar w:fldCharType="end"/>
        </w:r>
      </w:p>
    </w:sdtContent>
  </w:sdt>
  <w:p w14:paraId="12DA0529" w14:textId="77777777" w:rsidR="009E38ED" w:rsidRDefault="009E38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8ED"/>
    <w:rsid w:val="0003686E"/>
    <w:rsid w:val="000E1D7C"/>
    <w:rsid w:val="00783688"/>
    <w:rsid w:val="007A3E89"/>
    <w:rsid w:val="00987D2D"/>
    <w:rsid w:val="009D0D4C"/>
    <w:rsid w:val="009E0667"/>
    <w:rsid w:val="009E38ED"/>
    <w:rsid w:val="00BD66B0"/>
    <w:rsid w:val="00E82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EAC9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8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8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8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8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8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8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8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8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8ED"/>
    <w:rPr>
      <w:rFonts w:eastAsiaTheme="majorEastAsia" w:cstheme="majorBidi"/>
      <w:color w:val="272727" w:themeColor="text1" w:themeTint="D8"/>
    </w:rPr>
  </w:style>
  <w:style w:type="paragraph" w:styleId="Title">
    <w:name w:val="Title"/>
    <w:basedOn w:val="Normal"/>
    <w:next w:val="Normal"/>
    <w:link w:val="TitleChar"/>
    <w:uiPriority w:val="10"/>
    <w:qFormat/>
    <w:rsid w:val="009E3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8ED"/>
    <w:pPr>
      <w:spacing w:before="160"/>
      <w:jc w:val="center"/>
    </w:pPr>
    <w:rPr>
      <w:i/>
      <w:iCs/>
      <w:color w:val="404040" w:themeColor="text1" w:themeTint="BF"/>
    </w:rPr>
  </w:style>
  <w:style w:type="character" w:customStyle="1" w:styleId="QuoteChar">
    <w:name w:val="Quote Char"/>
    <w:basedOn w:val="DefaultParagraphFont"/>
    <w:link w:val="Quote"/>
    <w:uiPriority w:val="29"/>
    <w:rsid w:val="009E38ED"/>
    <w:rPr>
      <w:i/>
      <w:iCs/>
      <w:color w:val="404040" w:themeColor="text1" w:themeTint="BF"/>
    </w:rPr>
  </w:style>
  <w:style w:type="paragraph" w:styleId="ListParagraph">
    <w:name w:val="List Paragraph"/>
    <w:basedOn w:val="Normal"/>
    <w:uiPriority w:val="34"/>
    <w:qFormat/>
    <w:rsid w:val="009E38ED"/>
    <w:pPr>
      <w:ind w:left="720"/>
      <w:contextualSpacing/>
    </w:pPr>
  </w:style>
  <w:style w:type="character" w:styleId="IntenseEmphasis">
    <w:name w:val="Intense Emphasis"/>
    <w:basedOn w:val="DefaultParagraphFont"/>
    <w:uiPriority w:val="21"/>
    <w:qFormat/>
    <w:rsid w:val="009E38ED"/>
    <w:rPr>
      <w:i/>
      <w:iCs/>
      <w:color w:val="2F5496" w:themeColor="accent1" w:themeShade="BF"/>
    </w:rPr>
  </w:style>
  <w:style w:type="paragraph" w:styleId="IntenseQuote">
    <w:name w:val="Intense Quote"/>
    <w:basedOn w:val="Normal"/>
    <w:next w:val="Normal"/>
    <w:link w:val="IntenseQuoteChar"/>
    <w:uiPriority w:val="30"/>
    <w:qFormat/>
    <w:rsid w:val="009E3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8ED"/>
    <w:rPr>
      <w:i/>
      <w:iCs/>
      <w:color w:val="2F5496" w:themeColor="accent1" w:themeShade="BF"/>
    </w:rPr>
  </w:style>
  <w:style w:type="character" w:styleId="IntenseReference">
    <w:name w:val="Intense Reference"/>
    <w:basedOn w:val="DefaultParagraphFont"/>
    <w:uiPriority w:val="32"/>
    <w:qFormat/>
    <w:rsid w:val="009E38ED"/>
    <w:rPr>
      <w:b/>
      <w:bCs/>
      <w:smallCaps/>
      <w:color w:val="2F5496" w:themeColor="accent1" w:themeShade="BF"/>
      <w:spacing w:val="5"/>
    </w:rPr>
  </w:style>
  <w:style w:type="character" w:styleId="Hyperlink">
    <w:name w:val="Hyperlink"/>
    <w:basedOn w:val="DefaultParagraphFont"/>
    <w:uiPriority w:val="99"/>
    <w:unhideWhenUsed/>
    <w:rsid w:val="009E38ED"/>
    <w:rPr>
      <w:color w:val="0563C1" w:themeColor="hyperlink"/>
      <w:u w:val="single"/>
    </w:rPr>
  </w:style>
  <w:style w:type="character" w:styleId="UnresolvedMention">
    <w:name w:val="Unresolved Mention"/>
    <w:basedOn w:val="DefaultParagraphFont"/>
    <w:uiPriority w:val="99"/>
    <w:semiHidden/>
    <w:unhideWhenUsed/>
    <w:rsid w:val="009E38ED"/>
    <w:rPr>
      <w:color w:val="605E5C"/>
      <w:shd w:val="clear" w:color="auto" w:fill="E1DFDD"/>
    </w:rPr>
  </w:style>
  <w:style w:type="paragraph" w:styleId="Header">
    <w:name w:val="header"/>
    <w:basedOn w:val="Normal"/>
    <w:link w:val="HeaderChar"/>
    <w:uiPriority w:val="99"/>
    <w:unhideWhenUsed/>
    <w:rsid w:val="009E3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8ED"/>
  </w:style>
  <w:style w:type="paragraph" w:styleId="Footer">
    <w:name w:val="footer"/>
    <w:basedOn w:val="Normal"/>
    <w:link w:val="FooterChar"/>
    <w:uiPriority w:val="99"/>
    <w:unhideWhenUsed/>
    <w:rsid w:val="009E3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acp.4075" TargetMode="External"/><Relationship Id="rId3" Type="http://schemas.openxmlformats.org/officeDocument/2006/relationships/webSettings" Target="webSettings.xml"/><Relationship Id="rId7" Type="http://schemas.openxmlformats.org/officeDocument/2006/relationships/hyperlink" Target="https://doi.org/10.1111/1468-5973.1254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2/qre.3411"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2405</Characters>
  <Application>Microsoft Office Word</Application>
  <DocSecurity>0</DocSecurity>
  <Lines>38</Lines>
  <Paragraphs>9</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2025-11-07T12:06:00Z</dcterms:created>
  <dcterms:modified xsi:type="dcterms:W3CDTF">2025-11-07T12:06:00Z</dcterms:modified>
</cp:coreProperties>
</file>