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26973" w14:textId="7C42D5CA" w:rsidR="00B340A2" w:rsidRDefault="000772D9">
      <w:r>
        <w:t>Documento técnico</w:t>
      </w:r>
    </w:p>
    <w:p w14:paraId="63D3A8FC" w14:textId="77777777" w:rsidR="000772D9" w:rsidRDefault="000772D9"/>
    <w:sectPr w:rsidR="00077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BE"/>
    <w:rsid w:val="000772D9"/>
    <w:rsid w:val="000D7C7B"/>
    <w:rsid w:val="000F35AF"/>
    <w:rsid w:val="00736D52"/>
    <w:rsid w:val="00B340A2"/>
    <w:rsid w:val="00D148FA"/>
    <w:rsid w:val="00EC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0B74B"/>
  <w15:chartTrackingRefBased/>
  <w15:docId w15:val="{1C2A4C73-31C0-4B9E-AE0F-397D02BA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MICHAEL PACCHA ANGAMARCA</dc:creator>
  <cp:keywords/>
  <dc:description/>
  <cp:lastModifiedBy>PATRICIO MICHAEL PACCHA ANGAMARCA</cp:lastModifiedBy>
  <cp:revision>3</cp:revision>
  <dcterms:created xsi:type="dcterms:W3CDTF">2024-05-01T03:13:00Z</dcterms:created>
  <dcterms:modified xsi:type="dcterms:W3CDTF">2024-05-01T03:14:00Z</dcterms:modified>
</cp:coreProperties>
</file>