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3529D" w:val="clear"/>
        <w:spacing w:before="360" w:after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PATNA</w:t>
      </w:r>
    </w:p>
    <w:p>
      <w:pPr>
        <w:shd w:fill="03529D" w:val="clear"/>
        <w:spacing w:before="0" w:after="0"/>
        <w:jc w:val="center"/>
      </w:pPr>
      <w:r>
        <w:rPr>
          <w:rFonts w:ascii="Arial" w:cs="Arial" w:eastAsia="Arial" w:hAnsi="Arial"/>
          <w:color w:val="B9E8FA"/>
          <w:sz w:val="28"/>
          <w:szCs w:val="28"/>
        </w:rPr>
        <w:t xml:space="preserve">Digital Community Platform</w:t>
      </w:r>
    </w:p>
    <w:p>
      <w:pPr>
        <w:shd w:fill="03529D" w:val="clear"/>
        <w:spacing w:before="16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Concept Note</w:t>
      </w:r>
    </w:p>
    <w:p>
      <w:pPr>
        <w:shd w:fill="03529D" w:val="clear"/>
        <w:spacing w:before="80" w:after="320"/>
        <w:jc w:val="center"/>
      </w:pPr>
      <w:r>
        <w:rPr>
          <w:rFonts w:ascii="Arial" w:cs="Arial" w:eastAsia="Arial" w:hAnsi="Arial"/>
          <w:color w:val="B9E8FA"/>
          <w:sz w:val="20"/>
          <w:szCs w:val="20"/>
        </w:rPr>
        <w:t xml:space="preserve">Professional African Technical Network Advisory (PATNA) Initiative</w:t>
      </w:r>
    </w:p>
    <w:p>
      <w:pPr>
        <w:pBdr>
          <w:bottom w:val="single" w:color="D0E4F5" w:sz="4" w:space="1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Concept Note — PATNA Digital Community Platform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v1.0 — MVP Design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PATNA Secretariat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Internal / Funder-Ready</w:t>
            </w:r>
          </w:p>
        </w:tc>
      </w:tr>
    </w:tbl>
    <w:p>
      <w:pPr>
        <w:spacing w:before="28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Background and Problem Statement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African countries are navigating increasingly complex climate and energy transitions, operating under constrained fiscal space, fragmented institutions, and rapidly evolving global rules. Despite growing engagement in international climate processes — from the IMO to the UNFCCC — many decisions affecting African economies are still made with limited coordination, incomplete information, and weak institutional continuity.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PATNA was established to address this gap. Initially focused on maritime decarbonisation, PATNA has evolved into an African-led platform supporting inclusive energy transition and climate action, grounded in evidence, coordination, and long-term institutional learning.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challenge is digital infrastructure. PATNA's current website functions primarily as an information repository. It does not enable: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Structured onboarding and participation across cohorts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Sustained coordination and collaboration between 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Systematic reuse of accumulated knowledge and insights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Scalable delivery of PATNA's decision-intelligence role</w:t>
      </w:r>
    </w:p>
    <w:p>
      <w:pPr>
        <w:spacing w:before="80" w:after="0"/>
      </w:pPr>
      <w:r>
        <w:t xml:space="preserve"/>
      </w:r>
    </w:p>
    <w:p>
      <w:pPr>
        <w:pBdr>
          <w:left w:val="single" w:color="03529D" w:sz="12" w:space="8"/>
        </w:pBdr>
        <w:shd w:fill="EEF6FF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03529D"/>
          <w:sz w:val="22"/>
          <w:szCs w:val="22"/>
        </w:rPr>
        <w:t xml:space="preserve">This concept note presents the design of a purpose-built digital community platform that reflects how PATNA actually works: as a coordinator, synthesiser, and enabler of African-centred decision-making.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What We Are Building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PATNA Digital Community Platform is a structured, governed community environment designed for a curated membership of African technical experts, policymakers, academics, industry professionals, and civil society actors. It is not a generic social network or document repository. It is a working environment that reflects PATNA's governance model and supports real decision-making processes.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D0E4F5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03529D"/>
          <w:sz w:val="24"/>
          <w:szCs w:val="24"/>
        </w:rPr>
        <w:t xml:space="preserve">2.1 Core Modules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Member Dashboard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Personalised home view showing spaces, discussions, events, applications, and community activity scoped to the user's cohort role and permissions.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Cohort Spaces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Structured discussion environments for each PATNA cohort (Policy, Academic, Industry, Civil Society) and sub-groups (SIDS, LDCs, oil-producing states, working groups).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Member Directory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Searchable, filter-driven directory of all community members with profile visibility controls, expertise tagging, and direct contact (subject to member preferences).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Events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full calendar view of internal, PATNA-organised, and external international events — with RSVP, registration tracking, and linked outputs for past events.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Insights Hub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unified knowledge repository housing blogs, technical briefs, reports, and event outputs — tagged by theme, cohort relevance, geography, and process.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Structured onboarding workflow from expression of interest through interview to approval. Cohort leads can review and recommend; admin retains approval authority.</w:t>
            </w:r>
          </w:p>
        </w:tc>
      </w:tr>
      <w:tr>
        <w:tc>
          <w:tcPr>
            <w:tcW w:type="dxa" w:w="24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PATNA Assistant (Phase 2)</w:t>
            </w:r>
          </w:p>
        </w:tc>
        <w:tc>
          <w:tcPr>
            <w:tcW w:type="dxa" w:w="69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 context-aware AI assistant grounded in PATNA's knowledge base and governed by user-level access policies. Surfaces relevant content, members, and insights on demand.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D0E4F5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03529D"/>
          <w:sz w:val="24"/>
          <w:szCs w:val="24"/>
        </w:rPr>
        <w:t xml:space="preserve">2.2 Design Principles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Cohort-based identity — members belong to one or more cohorts and participate within their permitted spaces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Role-based permissions — clear distinction between members, cohort leads, moderators, and administrators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Tag-driven structure — cross-cutting collaboration across constituencies (SIDS, LDCs, oil-producing states)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Human-first — AI introduced only after governance and data foundations are in 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Access-scoped intelligence — all AI features respect the same permission boundaries as the human-facing platform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Platform Governance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platform is structured around PATNA's existing governance model. Four user roles are supported: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  <w:tc>
          <w:tcPr>
            <w:tcW w:type="dxa" w:w="45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18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Platform governance, user management, final application approval</w:t>
            </w:r>
          </w:p>
        </w:tc>
        <w:tc>
          <w:tcPr>
            <w:tcW w:type="dxa" w:w="45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 access across all cohorts and tools</w:t>
            </w:r>
          </w:p>
        </w:tc>
      </w:tr>
      <w:tr>
        <w:tc>
          <w:tcPr>
            <w:tcW w:type="dxa" w:w="18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Cohort Lead</w:t>
            </w:r>
          </w:p>
        </w:tc>
        <w:tc>
          <w:tcPr>
            <w:tcW w:type="dxa" w:w="30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Space moderation, application review and recommendation, member coordination</w:t>
            </w:r>
          </w:p>
        </w:tc>
        <w:tc>
          <w:tcPr>
            <w:tcW w:type="dxa" w:w="45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 access within assigned cohort(s); read access to cross-cohort Insights</w:t>
            </w:r>
          </w:p>
        </w:tc>
      </w:tr>
      <w:tr>
        <w:tc>
          <w:tcPr>
            <w:tcW w:type="dxa" w:w="18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Discussion participation, content engagement, profile management</w:t>
            </w:r>
          </w:p>
        </w:tc>
        <w:tc>
          <w:tcPr>
            <w:tcW w:type="dxa" w:w="45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Access to own cohort space(s) and public community features</w:t>
            </w:r>
          </w:p>
        </w:tc>
      </w:tr>
      <w:tr>
        <w:tc>
          <w:tcPr>
            <w:tcW w:type="dxa" w:w="18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3529D"/>
                <w:sz w:val="20"/>
                <w:szCs w:val="20"/>
              </w:rPr>
              <w:t xml:space="preserve">Applicant</w:t>
            </w:r>
          </w:p>
        </w:tc>
        <w:tc>
          <w:tcPr>
            <w:tcW w:type="dxa" w:w="30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Expression of interest, interview, profile completion</w:t>
            </w:r>
          </w:p>
        </w:tc>
        <w:tc>
          <w:tcPr>
            <w:tcW w:type="dxa" w:w="456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 community access until approved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The PATNA Assistant — AI Decision Support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PATNA Assistant is a context-aware AI interface integrated into the member dashboard. Unlike general-purpose AI tools, it is: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Grounded exclusively in PATNA-approved content — discussions, Insights, member profiles, events, and working group materials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Access-scoped — it surfaces only information the logged-in user is permitted to view. A Policy Cohort member cannot surface content from spaces they do not belong 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Transparent — users can inspect exactly what data sources the assistant can and cannot access at any time via an in-panel access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Non-generative in sensitive contexts — the assistant does not invent positions, generate documents, or answer questions outside its grounded knowledge base</w:t>
      </w:r>
    </w:p>
    <w:p>
      <w:pPr>
        <w:spacing w:before="100" w:after="0"/>
      </w:pPr>
      <w:r>
        <w:t xml:space="preserve"/>
      </w:r>
    </w:p>
    <w:p>
      <w:pPr>
        <w:pBdr>
          <w:left w:val="single" w:color="03529D" w:sz="12" w:space="8"/>
        </w:pBdr>
        <w:shd w:fill="EEF6FF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03529D"/>
          <w:sz w:val="22"/>
          <w:szCs w:val="22"/>
        </w:rPr>
        <w:t xml:space="preserve">The PATNA Assistant is not a chatbot. It is a structured retrieval interface designed to help members find, connect, and synthesise knowledge that already exists within the community — faster and more accurately than manual search.</w:t>
      </w:r>
    </w:p>
    <w:p>
      <w:pPr>
        <w:spacing w:before="10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2 development will introduce Retrieval-Augmented Generation (RAG) architecture, using PATNA's indexed knowledge base as the source of truth for all responses. Role-based access policies are enforced at the retrieval layer, not just at the UI layer.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Phased Delivery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0E4F5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03529D"/>
          <w:sz w:val="24"/>
          <w:szCs w:val="24"/>
        </w:rPr>
        <w:t xml:space="preserve">Phase 1 — Platform MVP (Month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Redesigned public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Unified Insights publishing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Community onboarding workflow (expression of interest → interview → approval)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Member profiles, cohort assignment, expertise tagging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Community spaces with moderated discussions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Role-based governance tools</w:t>
      </w:r>
    </w:p>
    <w:p>
      <w:pPr>
        <w:spacing w:before="6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Outcome: A fully functional platform enabling community engagement and structured knowledge sharing.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D0E4F5" w:sz="4" w:space="2"/>
        </w:pBdr>
        <w:spacing w:before="280" w:after="120"/>
      </w:pPr>
      <w:r>
        <w:rPr>
          <w:rFonts w:ascii="Arial" w:cs="Arial" w:eastAsia="Arial" w:hAnsi="Arial"/>
          <w:b/>
          <w:bCs/>
          <w:color w:val="03529D"/>
          <w:sz w:val="24"/>
          <w:szCs w:val="24"/>
        </w:rPr>
        <w:t xml:space="preserve">Phase 2 — AI Integration (Month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Structuring and indexing of all PATNA knowledge assets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RAG-based AI assistant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Role-aware retrieval with access policy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Testing, evaluation, and documentation</w:t>
      </w:r>
    </w:p>
    <w:p>
      <w:pPr>
        <w:spacing w:before="6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Outcome: An AI-augmented platform that supports sense-making and decision coordination — without replacing human judgement.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Budget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620"/>
        <w:gridCol w:w="1620"/>
        <w:gridCol w:w="1620"/>
      </w:tblGrid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(₦)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(₦)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(₦)</w:t>
            </w:r>
          </w:p>
        </w:tc>
      </w:tr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Software Engineering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2,000,000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2,000,000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4,000,000</w:t>
            </w:r>
          </w:p>
        </w:tc>
      </w:tr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UX/UI Design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1,200,000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500,000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1,700,000</w:t>
            </w:r>
          </w:p>
        </w:tc>
      </w:tr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Product &amp; Technical Leadership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2,000,000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1,800,000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3,800,000</w:t>
            </w:r>
          </w:p>
        </w:tc>
      </w:tr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AI / Infrastructure Setup &amp; Testing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700,000</w:t>
            </w:r>
          </w:p>
        </w:tc>
      </w:tr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Contingency &amp; Integration Buffer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800,000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1,000,000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EE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1,800,000</w:t>
            </w:r>
          </w:p>
        </w:tc>
      </w:tr>
      <w:tr>
        <w:tc>
          <w:tcPr>
            <w:tcW w:type="dxa" w:w="450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6,000,000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6,000,000</w:t>
            </w:r>
          </w:p>
        </w:tc>
        <w:tc>
          <w:tcPr>
            <w:tcW w:type="dxa" w:w="1620"/>
            <w:tcBorders>
              <w:top w:val="single" w:color="D0E4F5" w:sz="1"/>
              <w:left w:val="single" w:color="D0E4F5" w:sz="1"/>
              <w:bottom w:val="single" w:color="D0E4F5" w:sz="1"/>
              <w:right w:val="single" w:color="D0E4F5" w:sz="1"/>
            </w:tcBorders>
            <w:shd w:fill="03529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12,000,000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Expected Outcomes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By the end of the project, PATNA will have: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modern digital presence aligned with its evolving strategic mandate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structured, governed community platform with cohort-based identity and role-based permissions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unified Knowledge &amp; Insights Hub supporting real decision processes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future-ready data foundation for AI-enabled decision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Improved engagement with members, partners, and funders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Stronger institutional memory and continuity across the network</w:t>
      </w:r>
    </w:p>
    <w:p>
      <w:pPr>
        <w:spacing w:before="100" w:after="0"/>
      </w:pPr>
      <w:r>
        <w:t xml:space="preserve"/>
      </w:r>
    </w:p>
    <w:p>
      <w:pPr>
        <w:pBdr>
          <w:left w:val="single" w:color="03529D" w:sz="12" w:space="8"/>
        </w:pBdr>
        <w:shd w:fill="EEF6FF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03529D"/>
          <w:sz w:val="22"/>
          <w:szCs w:val="22"/>
        </w:rPr>
        <w:t xml:space="preserve">This project positions PATNA not as a network or repository, but as a living decision-intelligence system capable of supporting Africa's energy transition and climate action over time.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9E8FA" w:sz="8" w:space="1"/>
        </w:pBdr>
        <w:shd w:fill="03529D" w:val="clear"/>
        <w:spacing w:before="320" w:after="1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Conclusion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PATNA Digital Community Platform is a modest, time-bound investment with significant strategic returns. It transforms PATNA's digital infrastructure from a passive repository into an active coordination and intelligence environment — one that reflects the complexity of PATNA's work and the expertise of its members.</w:t>
      </w:r>
    </w:p>
    <w:p>
      <w:pPr>
        <w:spacing w:before="80" w:after="0"/>
      </w:pPr>
      <w: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Built locally with full institutional ownership, the platform creates a durable foundation for PATNA's next phase of growth, while demonstrating to funders and partners that PATNA is building systems — not just producing documents.</w:t>
      </w:r>
    </w:p>
    <w:p>
      <w:pPr>
        <w:spacing w:before="80" w:after="0"/>
      </w:pPr>
      <w:r>
        <w:t xml:space="preserve"/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3529D"/>
          <w:sz w:val="22"/>
          <w:szCs w:val="22"/>
        </w:rPr>
        <w:t xml:space="preserve">Total Investment: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₦12,000,000 (approx. USD 7,500–8,000) across two phases.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3529D"/>
          <w:sz w:val="22"/>
          <w:szCs w:val="22"/>
        </w:rPr>
        <w:t xml:space="preserve">Timeline: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8 weeks from design to deployment.</w:t>
      </w:r>
    </w:p>
    <w:p>
      <w:pPr>
        <w:spacing w:before="40" w:after="60"/>
      </w:pPr>
      <w:r>
        <w:rPr>
          <w:rFonts w:ascii="Arial" w:cs="Arial" w:eastAsia="Arial" w:hAnsi="Arial"/>
          <w:b/>
          <w:bCs/>
          <w:color w:val="03529D"/>
          <w:sz w:val="22"/>
          <w:szCs w:val="22"/>
        </w:rPr>
        <w:t xml:space="preserve">Contact: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contact@thepatna.org</w:t>
      </w:r>
    </w:p>
    <w:p>
      <w:pPr>
        <w:spacing w:before="20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3529D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i/>
      <w:iCs/>
      <w:color w:val="0352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2026-03-12T12:32:49.379Z</dcterms:created>
  <dcterms:modified xsi:type="dcterms:W3CDTF">2026-03-12T12:32:49.380Z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