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44by2cmnl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PATNA Digital Platform Redevelopment (Updated)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PATNA Group Secretariat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Fitzroy Meyer-Petgrave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(Updated)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q1vy9ra4q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7lcxgmy1f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PRD outlines the functional and non-functional requirements for redeveloping the PATNA website into a </w:t>
      </w:r>
      <w:r w:rsidDel="00000000" w:rsidR="00000000" w:rsidRPr="00000000">
        <w:rPr>
          <w:b w:val="1"/>
          <w:bCs w:val="1"/>
          <w:rtl w:val="0"/>
        </w:rPr>
        <w:t xml:space="preserve">scalable digital platform</w:t>
      </w:r>
      <w:r w:rsidDel="00000000" w:rsidR="00000000" w:rsidRPr="00000000">
        <w:rPr>
          <w:rtl w:val="0"/>
        </w:rPr>
        <w:t xml:space="preserve"> that supports: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 of PATNA’s mission and work,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influence through accessible, evidence-based content,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community engagement across Africa and beyond,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coordination, learning, and institutional continuity.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combine a public website, a member community, and a unified knowledge hub, with a design that supports future AI-enabled decision support.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xgp8i9gn0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PATNA website lacks flexibility for structured publishing, community engagement, multilingual expansion, governance workflows, and long-term knowledge reuse.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PATNA’s work has evolved—from maritime decarbonisation to inclusive energy transition and climate action—its digital infrastructure must also evolve. The redevelopment will therefore move beyond a traditional website and establish a </w:t>
      </w:r>
      <w:r w:rsidDel="00000000" w:rsidR="00000000" w:rsidRPr="00000000">
        <w:rPr>
          <w:b w:val="1"/>
          <w:bCs w:val="1"/>
          <w:rtl w:val="0"/>
        </w:rPr>
        <w:t xml:space="preserve">living platform</w:t>
      </w:r>
      <w:r w:rsidDel="00000000" w:rsidR="00000000" w:rsidRPr="00000000">
        <w:rPr>
          <w:rtl w:val="0"/>
        </w:rPr>
        <w:t xml:space="preserve"> that reflects how PATNA actually operates.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will follow an </w:t>
      </w:r>
      <w:r w:rsidDel="00000000" w:rsidR="00000000" w:rsidRPr="00000000">
        <w:rPr>
          <w:b w:val="1"/>
          <w:bCs w:val="1"/>
          <w:rtl w:val="0"/>
        </w:rPr>
        <w:t xml:space="preserve">iterative, phased approach</w:t>
      </w:r>
      <w:r w:rsidDel="00000000" w:rsidR="00000000" w:rsidRPr="00000000">
        <w:rPr>
          <w:rtl w:val="0"/>
        </w:rPr>
        <w:t xml:space="preserve">, with a functional MVP delivered in the first month, followed by platform augmentation and AI-ready integration in the second month.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1gw97unrf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Goals &amp; Objectives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PATNA’s awareness, policy influence, and coordination strategies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multilingual African and global audiences (English, French, Portuguese, Arabic)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structured onboarding and participation of PATNA members across cohorts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and organise publications, insights, and event outputs in a reusable system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Foster purposeful community engagement rather than ad-hoc interaction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PATNA’s credibility, professionalism, and leadership in global climate discourse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ku7i3h5vs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Features &amp; Requirements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gd3byov4e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Requirements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1.4799154334037"/>
        <w:gridCol w:w="7158.520084566597"/>
        <w:tblGridChange w:id="0">
          <w:tblGrid>
            <w:gridCol w:w="2201.4799154334037"/>
            <w:gridCol w:w="7158.5200845665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Multilingual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Full platform available in EN / FR / PT / AR. Language toggle visible. Content and metadata translated.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Scalable CMS to manage pages, Insights (articles, reports, briefs), and translations.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Unified Insights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Single publishing system for blog articles, news, reports, briefs, event outputs, and learning notes. Content clearly labelled by type.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Content tagged by theme, geography, cohort relevance, and process to support discovery and reuse.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“Join the PATNA Community” flow with expression of interest, motivation statement, interview approval, and secure onboarding.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Profiles capturing professional information, cohort membership, expertise, and visibility preferences.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Support for Academic, Policy, Industry, and Civil Society cohorts. Members may belong to multiple cohorts.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Spaces organised by cohorts, thematic constituencies (e.g. SIDS, LDCs), and working groups.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Discussion &amp;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Threaded discussions with moderation tools and role-based permissions.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Projects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Pages describing PATNA initiatives (e.g. LEAP), with outcomes and resources.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Listings for past and upcoming events with summaries and outputs.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With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Structured engagement pathways for governments, funders, and collaborators, feeding into admin-managed pipelines.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&amp;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Embedded multilingual forms with spam protection.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Site-wide search across Insights, events, and projects.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Integration of analytics to track engagement and content usage.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kkbqyqqlq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Non-Functional Requirements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4.735729386892"/>
        <w:gridCol w:w="6995.264270613107"/>
        <w:tblGridChange w:id="0">
          <w:tblGrid>
            <w:gridCol w:w="2364.735729386892"/>
            <w:gridCol w:w="6995.2642706131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Page load under 3 seconds on mobile networks; optimised assets and lazy loading.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 (WCAG 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Alt text, screen-reader compatibility, contrast compliance, keyboard navigation, RTL support for Arabic.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HTTPS, secure authentication, invite-based onboarding, spam protection, role-based access control.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Ability to add new cohorts, themes, content types, and future tools without major redesign.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Visitor, Member, Cohort Lead, Moderator, Content Editor, Administrator.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821z17bae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Site Map (Updated, Familiar Structure)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.1401869158879"/>
        <w:gridCol w:w="1521.1214953271028"/>
        <w:gridCol w:w="7323.73831775701"/>
        <w:tblGridChange w:id="0">
          <w:tblGrid>
            <w:gridCol w:w="515.1401869158879"/>
            <w:gridCol w:w="1521.1214953271028"/>
            <w:gridCol w:w="7323.738317757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/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Hero, PATNA purpose, origin, featured work, partners, latest Insights, join community 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About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Vision, mission, story, values, governance, cohorts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LEAP and other initiatives with outcomes and resources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Unified hub for articles, reports, briefs, videos, and learning notes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Workshops, webinars, and global events (upcoming &amp; past)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Cohorts, thematic spaces, member directory, engagement opportunities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Work With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Request support, partnerships, collaboration pathways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Contact form, details, and social links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Privacy, terms, compliance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The former “Blog” and “Resources” are intentionally merged into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Insights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k3gg2h9dv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Design Requirements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Colour Palette:</w:t>
      </w:r>
      <w:r w:rsidDel="00000000" w:rsidR="00000000" w:rsidRPr="00000000">
        <w:rPr>
          <w:rtl w:val="0"/>
        </w:rPr>
        <w:t xml:space="preserve"> Maintain PATNA’s established visual identity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Clean sans-serif for clarity and accessibility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Imagery:</w:t>
      </w:r>
      <w:r w:rsidDel="00000000" w:rsidR="00000000" w:rsidRPr="00000000">
        <w:rPr>
          <w:rtl w:val="0"/>
        </w:rPr>
        <w:t xml:space="preserve"> Authentic African context (people, institutions, convenings)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Clean grid, generous whitespace, clear CTAs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RTL support and inclusive design standards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pgch3wf8l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Stack (Indicative, Not Prescriptive)</w:t>
      </w:r>
    </w:p>
    <w:tbl>
      <w:tblPr>
        <w:tblStyle w:val="Table4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925"/>
        <w:tblGridChange w:id="0">
          <w:tblGrid>
            <w:gridCol w:w="1430"/>
            <w:gridCol w:w="4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WordPress or comparable CMS with role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Multilingual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WPML / Polylang or equivalent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Secure managed hosting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Google Analytics 4 or Matomo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CMS search with enhancement plugin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Secure form plugin with spam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SSL, CMS hardening, firewall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(Architecture should remain extensible for future AI integration.)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mnjt76nfa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Development Timeline (Iterative, Extended Scope)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bh1vers2c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Platform MVP (Weeks 1–4)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website pages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Insights publishing system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onboarding (expression of interest + approval)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profiles and cohort assignment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community spaces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language launch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MVP Outcome:</w:t>
        <w:br w:type="textWrapping"/>
      </w:r>
      <w:r w:rsidDel="00000000" w:rsidR="00000000" w:rsidRPr="00000000">
        <w:rPr>
          <w:rtl w:val="0"/>
        </w:rPr>
        <w:t xml:space="preserve"> A usable platform supporting content publishing and structured community participation.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1sr0hpog2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Platform Expansion &amp; AI-Ready Integration (Weeks 5–8)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Multilingual rollout (FR / PT / AR)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community spaces and moderation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hub refinement and tagging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AI-ready indexing and retrieval logic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QA, accessibility, and performance checks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A robust, future-ready platform capable of supporting decision intelligence.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5p36wyge1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Success Metrics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time on site and repeat visits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within community spaces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Discoverability and reuse of Insights content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in approved community members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inbound engagement (Work With Us)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satisfaction feedback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otvct34c1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Summary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updated PRD preserves the </w:t>
      </w:r>
      <w:r w:rsidDel="00000000" w:rsidR="00000000" w:rsidRPr="00000000">
        <w:rPr>
          <w:b w:val="1"/>
          <w:bCs w:val="1"/>
          <w:rtl w:val="0"/>
        </w:rPr>
        <w:t xml:space="preserve">structure and familiarity</w:t>
      </w:r>
      <w:r w:rsidDel="00000000" w:rsidR="00000000" w:rsidRPr="00000000">
        <w:rPr>
          <w:rtl w:val="0"/>
        </w:rPr>
        <w:t xml:space="preserve"> of the original document while quietly expanding its scope to support PATNA’s evolution.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not just to publish content, but to support </w:t>
      </w:r>
      <w:r w:rsidDel="00000000" w:rsidR="00000000" w:rsidRPr="00000000">
        <w:rPr>
          <w:b w:val="1"/>
          <w:bCs w:val="1"/>
          <w:rtl w:val="0"/>
        </w:rPr>
        <w:t xml:space="preserve">people, knowledge, and coordination over time</w:t>
      </w:r>
      <w:r w:rsidDel="00000000" w:rsidR="00000000" w:rsidRPr="00000000">
        <w:rPr>
          <w:rtl w:val="0"/>
        </w:rPr>
        <w:t xml:space="preserve">, laying a durable foundation for PATNA’s future work.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