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8" w:line="276" w:lineRule="auto"/>
        <w:jc w:val="center"/>
        <w:rPr>
          <w:rFonts w:ascii="Times New Roman" w:hAnsi="Times New Roman" w:eastAsia="Times New Roman" w:cs="Times New Roman"/>
          <w:b/>
          <w:sz w:val="28"/>
          <w:szCs w:val="28"/>
          <w:lang w:val="en-US" w:eastAsia="en-IN"/>
        </w:rPr>
      </w:pPr>
      <w:r>
        <w:rPr>
          <w:rFonts w:ascii="Times New Roman" w:hAnsi="Times New Roman" w:cs="Times New Roman"/>
          <w:sz w:val="28"/>
          <w:szCs w:val="28"/>
          <w:lang w:val="en-US"/>
        </w:rPr>
        <w:drawing>
          <wp:anchor distT="0" distB="0" distL="114300" distR="114300" simplePos="0" relativeHeight="251659264" behindDoc="1" locked="0" layoutInCell="1" allowOverlap="1">
            <wp:simplePos x="0" y="0"/>
            <wp:positionH relativeFrom="column">
              <wp:posOffset>-41910</wp:posOffset>
            </wp:positionH>
            <wp:positionV relativeFrom="paragraph">
              <wp:posOffset>219710</wp:posOffset>
            </wp:positionV>
            <wp:extent cx="5219700" cy="830580"/>
            <wp:effectExtent l="0" t="0" r="0" b="7620"/>
            <wp:wrapTight wrapText="bothSides">
              <wp:wrapPolygon>
                <wp:start x="0" y="0"/>
                <wp:lineTo x="0" y="21303"/>
                <wp:lineTo x="21521" y="21303"/>
                <wp:lineTo x="21521" y="0"/>
                <wp:lineTo x="0" y="0"/>
              </wp:wrapPolygon>
            </wp:wrapTight>
            <wp:docPr id="1554309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09775"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19700" cy="830580"/>
                    </a:xfrm>
                    <a:prstGeom prst="rect">
                      <a:avLst/>
                    </a:prstGeom>
                    <a:noFill/>
                  </pic:spPr>
                </pic:pic>
              </a:graphicData>
            </a:graphic>
          </wp:anchor>
        </w:drawing>
      </w:r>
      <w:r>
        <w:rPr>
          <w:rFonts w:ascii="Times New Roman" w:hAnsi="Times New Roman" w:eastAsia="Times New Roman" w:cs="Times New Roman"/>
          <w:b/>
          <w:sz w:val="28"/>
          <w:szCs w:val="28"/>
          <w:lang w:val="en-US" w:eastAsia="en-IN"/>
        </w:rPr>
        <w:t>+</w:t>
      </w:r>
    </w:p>
    <w:p>
      <w:pPr>
        <w:spacing w:after="188" w:line="276" w:lineRule="auto"/>
        <w:jc w:val="center"/>
        <w:rPr>
          <w:rFonts w:ascii="Times New Roman" w:hAnsi="Times New Roman" w:eastAsia="Times New Roman" w:cs="Times New Roman"/>
          <w:b/>
          <w:sz w:val="28"/>
          <w:szCs w:val="28"/>
          <w:lang w:val="en-US" w:eastAsia="en-IN"/>
        </w:rPr>
      </w:pPr>
    </w:p>
    <w:p>
      <w:pPr>
        <w:spacing w:after="188" w:line="276" w:lineRule="auto"/>
        <w:jc w:val="center"/>
        <w:rPr>
          <w:rFonts w:ascii="Times New Roman" w:hAnsi="Times New Roman" w:eastAsia="Times New Roman" w:cs="Times New Roman"/>
          <w:b/>
          <w:sz w:val="28"/>
          <w:szCs w:val="28"/>
          <w:lang w:val="en-US" w:eastAsia="en-IN"/>
        </w:rPr>
      </w:pPr>
    </w:p>
    <w:p>
      <w:pPr>
        <w:spacing w:after="0" w:line="276" w:lineRule="auto"/>
        <w:jc w:val="center"/>
        <w:rPr>
          <w:rFonts w:ascii="Times New Roman" w:hAnsi="Times New Roman" w:eastAsia="Times New Roman" w:cs="Times New Roman"/>
          <w:b/>
          <w:sz w:val="28"/>
          <w:szCs w:val="28"/>
          <w:lang w:val="en-US" w:eastAsia="en-IN"/>
        </w:rPr>
      </w:pPr>
    </w:p>
    <w:p>
      <w:pPr>
        <w:spacing w:after="0" w:line="276" w:lineRule="auto"/>
        <w:jc w:val="center"/>
        <w:rPr>
          <w:rFonts w:ascii="Times New Roman" w:hAnsi="Times New Roman" w:eastAsia="Times New Roman" w:cs="Times New Roman"/>
          <w:b/>
          <w:sz w:val="28"/>
          <w:szCs w:val="28"/>
          <w:lang w:val="en-US" w:eastAsia="en-IN"/>
        </w:rPr>
      </w:pPr>
    </w:p>
    <w:p>
      <w:pPr>
        <w:spacing w:after="0" w:line="276" w:lineRule="auto"/>
        <w:jc w:val="center"/>
        <w:rPr>
          <w:rFonts w:ascii="Times New Roman" w:hAnsi="Times New Roman" w:eastAsia="Times New Roman" w:cs="Times New Roman"/>
          <w:b/>
          <w:sz w:val="28"/>
          <w:szCs w:val="28"/>
          <w:lang w:val="en-US" w:eastAsia="en-IN"/>
        </w:rPr>
      </w:pPr>
      <w:r>
        <w:rPr>
          <w:rFonts w:hint="default" w:ascii="Times New Roman" w:hAnsi="Times New Roman" w:eastAsia="Times New Roman" w:cs="Times New Roman"/>
          <w:b/>
          <w:sz w:val="28"/>
          <w:szCs w:val="28"/>
          <w:lang w:val="en-GB" w:eastAsia="en-IN"/>
        </w:rPr>
        <w:t>DYSLEXIA DETECTION USING THE CONVOLUTION NEURAL NETWORK MODEL</w:t>
      </w:r>
      <w:r>
        <w:rPr>
          <w:rFonts w:ascii="Times New Roman" w:hAnsi="Times New Roman" w:eastAsia="Times New Roman" w:cs="Times New Roman"/>
          <w:b/>
          <w:sz w:val="28"/>
          <w:szCs w:val="28"/>
          <w:lang w:val="en-US" w:eastAsia="en-IN"/>
        </w:rPr>
        <w:tab/>
      </w:r>
    </w:p>
    <w:p>
      <w:pPr>
        <w:spacing w:after="0" w:line="276" w:lineRule="auto"/>
        <w:jc w:val="center"/>
        <w:rPr>
          <w:rFonts w:ascii="Times New Roman" w:hAnsi="Times New Roman" w:eastAsia="Times New Roman" w:cs="Times New Roman"/>
          <w:b/>
          <w:sz w:val="28"/>
          <w:szCs w:val="28"/>
          <w:lang w:val="en-US" w:eastAsia="en-IN"/>
        </w:rPr>
      </w:pPr>
    </w:p>
    <w:p>
      <w:pPr>
        <w:spacing w:after="0" w:line="276" w:lineRule="auto"/>
        <w:jc w:val="center"/>
        <w:rPr>
          <w:rFonts w:ascii="Times New Roman" w:hAnsi="Times New Roman" w:eastAsia="Calibri" w:cs="Times New Roman"/>
          <w:sz w:val="28"/>
          <w:szCs w:val="28"/>
          <w:lang w:val="en-US" w:eastAsia="en-IN"/>
        </w:rPr>
      </w:pPr>
    </w:p>
    <w:p>
      <w:pPr>
        <w:keepNext/>
        <w:keepLines/>
        <w:spacing w:after="6" w:line="276" w:lineRule="auto"/>
        <w:ind w:left="508" w:right="492"/>
        <w:jc w:val="center"/>
        <w:outlineLvl w:val="1"/>
        <w:rPr>
          <w:rFonts w:ascii="Times New Roman" w:hAnsi="Times New Roman" w:eastAsia="Times New Roman" w:cs="Times New Roman"/>
          <w:b/>
          <w:color w:val="000000"/>
          <w:sz w:val="28"/>
          <w:szCs w:val="28"/>
          <w:lang w:val="en-US" w:eastAsia="en-IN"/>
        </w:rPr>
      </w:pPr>
      <w:r>
        <w:rPr>
          <w:rFonts w:ascii="Times New Roman" w:hAnsi="Times New Roman" w:eastAsia="Times New Roman" w:cs="Times New Roman"/>
          <w:b/>
          <w:color w:val="000000"/>
          <w:sz w:val="28"/>
          <w:szCs w:val="28"/>
          <w:lang w:val="en-US" w:eastAsia="en-IN"/>
        </w:rPr>
        <w:t>CAPSTONE PROJECT REPORT</w:t>
      </w:r>
    </w:p>
    <w:p>
      <w:pPr>
        <w:spacing w:after="0" w:line="276" w:lineRule="auto"/>
        <w:jc w:val="center"/>
        <w:rPr>
          <w:rFonts w:ascii="Times New Roman" w:hAnsi="Times New Roman" w:eastAsia="Calibri" w:cs="Times New Roman"/>
          <w:sz w:val="28"/>
          <w:szCs w:val="28"/>
          <w:lang w:val="en-US" w:eastAsia="en-IN"/>
        </w:rPr>
      </w:pPr>
    </w:p>
    <w:p>
      <w:pPr>
        <w:spacing w:after="0" w:line="276" w:lineRule="auto"/>
        <w:jc w:val="center"/>
        <w:rPr>
          <w:rFonts w:ascii="Times New Roman" w:hAnsi="Times New Roman" w:eastAsia="Calibri" w:cs="Times New Roman"/>
          <w:sz w:val="28"/>
          <w:szCs w:val="28"/>
          <w:lang w:val="en-US" w:eastAsia="en-IN"/>
        </w:rPr>
      </w:pPr>
    </w:p>
    <w:p>
      <w:pPr>
        <w:spacing w:after="0" w:line="276" w:lineRule="auto"/>
        <w:ind w:left="367" w:hanging="10"/>
        <w:jc w:val="center"/>
        <w:rPr>
          <w:rFonts w:ascii="Times New Roman" w:hAnsi="Times New Roman" w:eastAsia="Calibri" w:cs="Times New Roman"/>
          <w:sz w:val="28"/>
          <w:szCs w:val="28"/>
          <w:lang w:val="en-US" w:eastAsia="en-IN"/>
        </w:rPr>
      </w:pPr>
      <w:r>
        <w:rPr>
          <w:rFonts w:ascii="Times New Roman" w:hAnsi="Times New Roman" w:eastAsia="Times New Roman" w:cs="Times New Roman"/>
          <w:b/>
          <w:i/>
          <w:sz w:val="28"/>
          <w:szCs w:val="28"/>
          <w:lang w:val="en-US" w:eastAsia="en-IN"/>
        </w:rPr>
        <w:t>Submitted by</w:t>
      </w:r>
    </w:p>
    <w:p>
      <w:pPr>
        <w:spacing w:after="63" w:line="276" w:lineRule="auto"/>
        <w:jc w:val="center"/>
        <w:rPr>
          <w:rFonts w:ascii="Times New Roman" w:hAnsi="Times New Roman" w:eastAsia="Calibri" w:cs="Times New Roman"/>
          <w:sz w:val="28"/>
          <w:szCs w:val="28"/>
          <w:lang w:val="en-US" w:eastAsia="en-IN"/>
        </w:rPr>
      </w:pPr>
    </w:p>
    <w:p>
      <w:pPr>
        <w:spacing w:after="0" w:line="276" w:lineRule="auto"/>
        <w:jc w:val="center"/>
        <w:rPr>
          <w:rFonts w:ascii="Times New Roman" w:hAnsi="Times New Roman" w:eastAsia="Calibri" w:cs="Times New Roman"/>
          <w:color w:val="FF0000"/>
          <w:sz w:val="28"/>
          <w:szCs w:val="28"/>
          <w:lang w:val="en-US" w:eastAsia="en-IN"/>
        </w:rPr>
      </w:pPr>
    </w:p>
    <w:p>
      <w:pPr>
        <w:spacing w:line="276" w:lineRule="auto"/>
        <w:jc w:val="center"/>
        <w:rPr>
          <w:rFonts w:ascii="Times New Roman" w:hAnsi="Times New Roman" w:eastAsia="Times New Roman" w:cs="Times New Roman"/>
          <w:b/>
          <w:sz w:val="28"/>
          <w:szCs w:val="28"/>
          <w:highlight w:val="none"/>
          <w:lang w:val="en-US" w:eastAsia="en-IN"/>
        </w:rPr>
      </w:pPr>
    </w:p>
    <w:p>
      <w:pPr>
        <w:spacing w:line="276" w:lineRule="auto"/>
        <w:jc w:val="center"/>
        <w:rPr>
          <w:rFonts w:hint="default" w:ascii="Times New Roman" w:hAnsi="Times New Roman" w:eastAsia="Times New Roman" w:cs="Times New Roman"/>
          <w:b/>
          <w:sz w:val="28"/>
          <w:szCs w:val="28"/>
          <w:highlight w:val="none"/>
          <w:lang w:val="en-GB" w:eastAsia="en-IN"/>
        </w:rPr>
      </w:pPr>
      <w:r>
        <w:rPr>
          <w:rFonts w:hint="default" w:ascii="Times New Roman" w:hAnsi="Times New Roman" w:eastAsia="Times New Roman" w:cs="Times New Roman"/>
          <w:b/>
          <w:sz w:val="28"/>
          <w:szCs w:val="28"/>
          <w:highlight w:val="none"/>
          <w:lang w:val="en-GB" w:eastAsia="en-IN"/>
        </w:rPr>
        <w:t>T.Nithish kumar</w:t>
      </w:r>
    </w:p>
    <w:p>
      <w:pPr>
        <w:spacing w:line="276" w:lineRule="auto"/>
        <w:jc w:val="center"/>
        <w:rPr>
          <w:rFonts w:hint="default" w:ascii="Times New Roman" w:hAnsi="Times New Roman" w:eastAsia="Times New Roman" w:cs="Times New Roman"/>
          <w:b/>
          <w:sz w:val="28"/>
          <w:szCs w:val="28"/>
          <w:highlight w:val="none"/>
          <w:lang w:val="en-GB" w:eastAsia="en-IN"/>
        </w:rPr>
      </w:pPr>
      <w:r>
        <w:rPr>
          <w:rFonts w:ascii="Times New Roman" w:hAnsi="Times New Roman" w:eastAsia="Times New Roman" w:cs="Times New Roman"/>
          <w:b/>
          <w:sz w:val="28"/>
          <w:szCs w:val="28"/>
          <w:highlight w:val="none"/>
          <w:lang w:val="en-US" w:eastAsia="en-IN"/>
        </w:rPr>
        <w:t>Reg No:</w:t>
      </w:r>
      <w:r>
        <w:rPr>
          <w:rFonts w:hint="default" w:ascii="Times New Roman" w:hAnsi="Times New Roman" w:eastAsia="Times New Roman" w:cs="Times New Roman"/>
          <w:b/>
          <w:sz w:val="28"/>
          <w:szCs w:val="28"/>
          <w:highlight w:val="none"/>
          <w:lang w:val="en-GB" w:eastAsia="en-IN"/>
        </w:rPr>
        <w:t xml:space="preserve"> </w:t>
      </w:r>
      <w:r>
        <w:rPr>
          <w:rFonts w:ascii="Times New Roman" w:hAnsi="Times New Roman" w:eastAsia="Times New Roman" w:cs="Times New Roman"/>
          <w:b/>
          <w:sz w:val="28"/>
          <w:szCs w:val="28"/>
          <w:highlight w:val="none"/>
          <w:lang w:val="en-US" w:eastAsia="en-IN"/>
        </w:rPr>
        <w:t>19222</w:t>
      </w:r>
      <w:r>
        <w:rPr>
          <w:rFonts w:hint="default" w:ascii="Times New Roman" w:hAnsi="Times New Roman" w:eastAsia="Times New Roman" w:cs="Times New Roman"/>
          <w:b/>
          <w:sz w:val="28"/>
          <w:szCs w:val="28"/>
          <w:highlight w:val="none"/>
          <w:lang w:val="en-GB" w:eastAsia="en-IN"/>
        </w:rPr>
        <w:t>5094</w:t>
      </w:r>
    </w:p>
    <w:p>
      <w:pPr>
        <w:spacing w:line="276" w:lineRule="auto"/>
        <w:jc w:val="center"/>
        <w:rPr>
          <w:rFonts w:ascii="Times New Roman" w:hAnsi="Times New Roman" w:eastAsia="Times New Roman" w:cs="Times New Roman"/>
          <w:b/>
          <w:sz w:val="28"/>
          <w:szCs w:val="28"/>
          <w:highlight w:val="none"/>
          <w:lang w:val="en-US" w:eastAsia="en-IN"/>
        </w:rPr>
      </w:pPr>
    </w:p>
    <w:p>
      <w:pPr>
        <w:spacing w:line="276" w:lineRule="auto"/>
        <w:jc w:val="center"/>
        <w:rPr>
          <w:rFonts w:hint="default" w:ascii="Times New Roman" w:hAnsi="Times New Roman" w:eastAsia="Times New Roman" w:cs="Times New Roman"/>
          <w:b/>
          <w:sz w:val="28"/>
          <w:szCs w:val="28"/>
          <w:highlight w:val="none"/>
          <w:lang w:val="en-GB" w:eastAsia="en-IN"/>
        </w:rPr>
      </w:pPr>
      <w:r>
        <w:rPr>
          <w:rFonts w:hint="default" w:ascii="Times New Roman" w:hAnsi="Times New Roman" w:eastAsia="Times New Roman" w:cs="Times New Roman"/>
          <w:b/>
          <w:sz w:val="28"/>
          <w:szCs w:val="28"/>
          <w:highlight w:val="none"/>
          <w:lang w:val="en-GB" w:eastAsia="en-IN"/>
        </w:rPr>
        <w:t>E.Akash</w:t>
      </w:r>
    </w:p>
    <w:p>
      <w:pPr>
        <w:spacing w:line="276" w:lineRule="auto"/>
        <w:jc w:val="center"/>
        <w:rPr>
          <w:rFonts w:hint="default" w:ascii="Times New Roman" w:hAnsi="Times New Roman" w:eastAsia="Times New Roman" w:cs="Times New Roman"/>
          <w:b/>
          <w:sz w:val="28"/>
          <w:szCs w:val="28"/>
          <w:highlight w:val="none"/>
          <w:lang w:val="en-GB" w:eastAsia="en-IN"/>
        </w:rPr>
      </w:pPr>
      <w:r>
        <w:rPr>
          <w:rFonts w:ascii="Times New Roman" w:hAnsi="Times New Roman" w:eastAsia="Times New Roman" w:cs="Times New Roman"/>
          <w:b/>
          <w:sz w:val="28"/>
          <w:szCs w:val="28"/>
          <w:highlight w:val="none"/>
          <w:lang w:val="en-US" w:eastAsia="en-IN"/>
        </w:rPr>
        <w:t>Reg No:</w:t>
      </w:r>
      <w:r>
        <w:rPr>
          <w:rFonts w:hint="default" w:ascii="Times New Roman" w:hAnsi="Times New Roman" w:eastAsia="Times New Roman" w:cs="Times New Roman"/>
          <w:b/>
          <w:sz w:val="28"/>
          <w:szCs w:val="28"/>
          <w:highlight w:val="none"/>
          <w:lang w:val="en-GB" w:eastAsia="en-IN"/>
        </w:rPr>
        <w:t xml:space="preserve"> </w:t>
      </w:r>
      <w:r>
        <w:rPr>
          <w:rFonts w:ascii="Times New Roman" w:hAnsi="Times New Roman" w:eastAsia="Times New Roman" w:cs="Times New Roman"/>
          <w:b/>
          <w:sz w:val="28"/>
          <w:szCs w:val="28"/>
          <w:highlight w:val="none"/>
          <w:lang w:val="en-US" w:eastAsia="en-IN"/>
        </w:rPr>
        <w:t>1922</w:t>
      </w:r>
      <w:r>
        <w:rPr>
          <w:rFonts w:hint="default" w:ascii="Times New Roman" w:hAnsi="Times New Roman" w:eastAsia="Times New Roman" w:cs="Times New Roman"/>
          <w:b/>
          <w:sz w:val="28"/>
          <w:szCs w:val="28"/>
          <w:highlight w:val="none"/>
          <w:lang w:val="en-GB" w:eastAsia="en-IN"/>
        </w:rPr>
        <w:t>25080</w:t>
      </w:r>
    </w:p>
    <w:p>
      <w:pPr>
        <w:spacing w:line="276" w:lineRule="auto"/>
        <w:jc w:val="center"/>
        <w:rPr>
          <w:rFonts w:ascii="Times New Roman" w:hAnsi="Times New Roman" w:eastAsia="Times New Roman" w:cs="Times New Roman"/>
          <w:b/>
          <w:sz w:val="28"/>
          <w:szCs w:val="28"/>
          <w:highlight w:val="none"/>
          <w:lang w:val="en-US" w:eastAsia="en-IN"/>
        </w:rPr>
      </w:pPr>
    </w:p>
    <w:p>
      <w:pPr>
        <w:numPr>
          <w:ilvl w:val="0"/>
          <w:numId w:val="1"/>
        </w:numPr>
        <w:spacing w:line="276" w:lineRule="auto"/>
        <w:jc w:val="center"/>
        <w:rPr>
          <w:rFonts w:hint="default" w:ascii="Times New Roman" w:hAnsi="Times New Roman" w:eastAsia="Times New Roman" w:cs="Times New Roman"/>
          <w:b/>
          <w:sz w:val="28"/>
          <w:szCs w:val="28"/>
          <w:highlight w:val="none"/>
          <w:lang w:val="en-GB" w:eastAsia="en-IN"/>
        </w:rPr>
      </w:pPr>
      <w:r>
        <w:rPr>
          <w:rFonts w:hint="default" w:ascii="Times New Roman" w:hAnsi="Times New Roman" w:eastAsia="Times New Roman" w:cs="Times New Roman"/>
          <w:b/>
          <w:sz w:val="28"/>
          <w:szCs w:val="28"/>
          <w:highlight w:val="none"/>
          <w:lang w:val="en-GB" w:eastAsia="en-IN"/>
        </w:rPr>
        <w:t>Venkateshwarlu</w:t>
      </w:r>
      <w:r>
        <w:rPr>
          <w:rFonts w:ascii="Times New Roman" w:hAnsi="Times New Roman" w:eastAsia="Times New Roman" w:cs="Times New Roman"/>
          <w:b/>
          <w:sz w:val="28"/>
          <w:szCs w:val="28"/>
          <w:highlight w:val="none"/>
          <w:lang w:val="en-US" w:eastAsia="en-IN"/>
        </w:rPr>
        <w:br w:type="textWrapping"/>
      </w:r>
      <w:r>
        <w:rPr>
          <w:rFonts w:ascii="Times New Roman" w:hAnsi="Times New Roman" w:eastAsia="Times New Roman" w:cs="Times New Roman"/>
          <w:b/>
          <w:sz w:val="28"/>
          <w:szCs w:val="28"/>
          <w:highlight w:val="none"/>
          <w:lang w:val="en-US" w:eastAsia="en-IN"/>
        </w:rPr>
        <w:t>Reg No:</w:t>
      </w:r>
      <w:r>
        <w:rPr>
          <w:rFonts w:hint="default" w:ascii="Times New Roman" w:hAnsi="Times New Roman" w:eastAsia="Times New Roman" w:cs="Times New Roman"/>
          <w:b/>
          <w:sz w:val="28"/>
          <w:szCs w:val="28"/>
          <w:highlight w:val="none"/>
          <w:lang w:val="en-GB" w:eastAsia="en-IN"/>
        </w:rPr>
        <w:t xml:space="preserve"> </w:t>
      </w:r>
      <w:r>
        <w:rPr>
          <w:rFonts w:ascii="Times New Roman" w:hAnsi="Times New Roman" w:eastAsia="Times New Roman" w:cs="Times New Roman"/>
          <w:b/>
          <w:sz w:val="28"/>
          <w:szCs w:val="28"/>
          <w:highlight w:val="none"/>
          <w:lang w:val="en-US" w:eastAsia="en-IN"/>
        </w:rPr>
        <w:t>19222</w:t>
      </w:r>
      <w:r>
        <w:rPr>
          <w:rFonts w:hint="default" w:ascii="Times New Roman" w:hAnsi="Times New Roman" w:eastAsia="Times New Roman" w:cs="Times New Roman"/>
          <w:b/>
          <w:sz w:val="28"/>
          <w:szCs w:val="28"/>
          <w:highlight w:val="none"/>
          <w:lang w:val="en-GB" w:eastAsia="en-IN"/>
        </w:rPr>
        <w:t>5074</w:t>
      </w:r>
    </w:p>
    <w:p>
      <w:pPr>
        <w:numPr>
          <w:numId w:val="0"/>
        </w:numPr>
        <w:spacing w:line="276" w:lineRule="auto"/>
        <w:jc w:val="both"/>
        <w:rPr>
          <w:rFonts w:hint="default" w:ascii="Times New Roman" w:hAnsi="Times New Roman" w:eastAsia="Times New Roman" w:cs="Times New Roman"/>
          <w:b/>
          <w:sz w:val="28"/>
          <w:szCs w:val="28"/>
          <w:highlight w:val="none"/>
          <w:lang w:val="en-GB" w:eastAsia="en-IN"/>
        </w:rPr>
      </w:pPr>
    </w:p>
    <w:p>
      <w:pPr>
        <w:numPr>
          <w:numId w:val="0"/>
        </w:numPr>
        <w:spacing w:line="276" w:lineRule="auto"/>
        <w:jc w:val="center"/>
        <w:rPr>
          <w:rFonts w:hint="default" w:ascii="Times New Roman" w:hAnsi="Times New Roman" w:eastAsia="Times New Roman" w:cs="Times New Roman"/>
          <w:b/>
          <w:sz w:val="28"/>
          <w:szCs w:val="28"/>
          <w:highlight w:val="none"/>
          <w:lang w:val="en-GB" w:eastAsia="en-IN"/>
        </w:rPr>
      </w:pPr>
      <w:bookmarkStart w:id="0" w:name="_GoBack"/>
      <w:bookmarkEnd w:id="0"/>
      <w:r>
        <w:rPr>
          <w:rFonts w:hint="default" w:ascii="Times New Roman" w:hAnsi="Times New Roman" w:eastAsia="Times New Roman" w:cs="Times New Roman"/>
          <w:b/>
          <w:sz w:val="28"/>
          <w:szCs w:val="28"/>
          <w:highlight w:val="none"/>
          <w:lang w:val="en-GB" w:eastAsia="en-IN"/>
        </w:rPr>
        <w:t>D.Manoj</w:t>
      </w:r>
    </w:p>
    <w:p>
      <w:pPr>
        <w:numPr>
          <w:numId w:val="0"/>
        </w:numPr>
        <w:spacing w:line="276" w:lineRule="auto"/>
        <w:jc w:val="center"/>
        <w:rPr>
          <w:rFonts w:hint="default" w:ascii="Times New Roman" w:hAnsi="Times New Roman" w:eastAsia="Times New Roman" w:cs="Times New Roman"/>
          <w:b/>
          <w:sz w:val="28"/>
          <w:szCs w:val="28"/>
          <w:highlight w:val="red"/>
          <w:lang w:val="en-GB" w:eastAsia="en-IN"/>
        </w:rPr>
      </w:pPr>
      <w:r>
        <w:rPr>
          <w:rFonts w:hint="default" w:ascii="Times New Roman" w:hAnsi="Times New Roman" w:eastAsia="Times New Roman" w:cs="Times New Roman"/>
          <w:b/>
          <w:sz w:val="28"/>
          <w:szCs w:val="28"/>
          <w:highlight w:val="none"/>
          <w:lang w:val="en-GB" w:eastAsia="en-IN"/>
        </w:rPr>
        <w:t>Reg No: 192225076</w:t>
      </w:r>
    </w:p>
    <w:p>
      <w:pPr>
        <w:spacing w:line="276" w:lineRule="auto"/>
        <w:jc w:val="center"/>
        <w:rPr>
          <w:rFonts w:ascii="Times New Roman" w:hAnsi="Times New Roman" w:eastAsia="Times New Roman" w:cs="Times New Roman"/>
          <w:b/>
          <w:sz w:val="28"/>
          <w:szCs w:val="28"/>
          <w:lang w:val="en-US" w:eastAsia="en-IN"/>
        </w:rPr>
      </w:pPr>
    </w:p>
    <w:p>
      <w:pPr>
        <w:spacing w:line="276" w:lineRule="auto"/>
        <w:jc w:val="both"/>
        <w:rPr>
          <w:rFonts w:ascii="Times New Roman" w:hAnsi="Times New Roman" w:eastAsia="Times New Roman" w:cs="Times New Roman"/>
          <w:b/>
          <w:sz w:val="24"/>
          <w:szCs w:val="24"/>
          <w:lang w:val="en-US" w:eastAsia="en-IN"/>
        </w:rPr>
      </w:pPr>
    </w:p>
    <w:p>
      <w:pPr>
        <w:spacing w:line="276" w:lineRule="auto"/>
        <w:jc w:val="both"/>
        <w:rPr>
          <w:rFonts w:ascii="Times New Roman" w:hAnsi="Times New Roman" w:eastAsia="Times New Roman" w:cs="Times New Roman"/>
          <w:b/>
          <w:color w:val="000000"/>
          <w:sz w:val="24"/>
          <w:szCs w:val="24"/>
          <w:lang w:val="en-US" w:eastAsia="en-IN"/>
        </w:rPr>
      </w:pPr>
    </w:p>
    <w:p>
      <w:pPr>
        <w:spacing w:line="276" w:lineRule="auto"/>
        <w:jc w:val="both"/>
        <w:rPr>
          <w:rFonts w:ascii="Times New Roman" w:hAnsi="Times New Roman" w:eastAsia="Times New Roman" w:cs="Times New Roman"/>
          <w:b/>
          <w:color w:val="000000"/>
          <w:sz w:val="24"/>
          <w:szCs w:val="24"/>
          <w:lang w:val="en-US" w:eastAsia="en-IN"/>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pPr>
        <w:spacing w:line="276" w:lineRule="auto"/>
        <w:jc w:val="both"/>
        <w:rPr>
          <w:rFonts w:ascii="Times New Roman" w:hAnsi="Times New Roman" w:cs="Times New Roman"/>
          <w:sz w:val="24"/>
          <w:szCs w:val="24"/>
        </w:rPr>
      </w:pPr>
    </w:p>
    <w:p>
      <w:pPr>
        <w:pStyle w:val="10"/>
        <w:keepNext w:val="0"/>
        <w:keepLines w:val="0"/>
        <w:widowControl/>
        <w:suppressLineNumbers w:val="0"/>
        <w:jc w:val="both"/>
      </w:pPr>
      <w:r>
        <w:t>Dyslexia detection is a critical task within the field of medical diagnostics and educational technology, with applications ranging from early screening in educational settings to personalized learning interventions. This abstract provides a comprehensive overview of the key aspects of dyslexia detection, covering the underlying principles, challenges, and state-of-the-art techniques. The task of dyslexia detection involves identifying and classifying patterns in reading, writing, or cognitive function that may indicate the presence of dyslexia. The primary objective is to develop algorithms and models capable of accurately detecting dyslexia across diverse datasets, encompassing behavioral, cognitive, and neurological data.One of the fundamental approaches to dyslexia detection is machine learning, specifically supervised learning. In this paradigm, a model is trained on a labeled dataset, consisting of input data such as text samples, brain scans, or behavioral patterns, and their corresponding dyslexia status. Convolutional Neural Networks (CNNs) have proven to be highly effective in this domain due to their ability to capture complex hierarchical patterns in image and text data. Preprocessing plays a crucial role in dyslexia detection, involving tasks such as data normalization, feature scaling, and noise reduction. Feature extraction techniques, such as Wavelet Transforms or Principal Component Analysis (PCA), are also employed to enhance the discriminative information available to the model.Challenges in dyslexia detection include variations in cognitive development, differences in educational backgrounds, and the presence of comorbid learning disabilities. Robust models must be able to handle these variations to achieve high accuracy in real-world scenarios. State-of-the-art dyslexia detection systems often leverage deep learning architectures, such as Recurrent Neural Networks (RNNs) and Long Short-Term Memory Networks (LSTMs), to capture temporal dependencies in sequential data like reading patterns. Ensemble methods and transfer learning are also utilized to improve model generalization and performance on unseen datasets.Applications of dyslexia detection extend beyond educational assessments to areas such as early diagnosis in clinical settings, adaptive learning platforms, and personalized education plans. As technology continues to advance, dyslexia detection remains a dynamic field, with ongoing research focusing on improving model efficiency, interpretability, and adaptability to diverse real-world scenarios.</w:t>
      </w:r>
    </w:p>
    <w:p>
      <w:pPr>
        <w:pStyle w:val="10"/>
        <w:keepNext w:val="0"/>
        <w:keepLines w:val="0"/>
        <w:widowControl/>
        <w:suppressLineNumbers w:val="0"/>
        <w:jc w:val="both"/>
      </w:pPr>
      <w:r>
        <w:rPr>
          <w:rStyle w:val="11"/>
        </w:rPr>
        <w:t>KEYWORDS</w:t>
      </w:r>
      <w:r>
        <w:t>: Dyslexia detection, Medical diagnostics, Supervised learning, Preprocessing, Feature extraction, CNN, Noise reduction</w:t>
      </w: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p>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pPr>
        <w:spacing w:line="276" w:lineRule="auto"/>
        <w:jc w:val="center"/>
        <w:rPr>
          <w:rFonts w:ascii="Times New Roman" w:hAnsi="Times New Roman" w:cs="Times New Roman"/>
          <w:b/>
          <w:bCs/>
          <w:sz w:val="24"/>
          <w:szCs w:val="24"/>
        </w:rPr>
      </w:pPr>
    </w:p>
    <w:p>
      <w:pPr>
        <w:pStyle w:val="12"/>
        <w:numPr>
          <w:ilvl w:val="1"/>
          <w:numId w:val="2"/>
        </w:num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276" w:lineRule="auto"/>
        <w:jc w:val="both"/>
        <w:rPr>
          <w:rFonts w:ascii="Times New Roman" w:hAnsi="Times New Roman" w:cs="Times New Roman"/>
          <w:b/>
          <w:bCs/>
          <w:sz w:val="24"/>
          <w:szCs w:val="24"/>
        </w:rPr>
      </w:pPr>
    </w:p>
    <w:p>
      <w:pPr>
        <w:pStyle w:val="10"/>
        <w:keepNext w:val="0"/>
        <w:keepLines w:val="0"/>
        <w:widowControl/>
        <w:suppressLineNumbers w:val="0"/>
        <w:jc w:val="both"/>
      </w:pPr>
      <w:r>
        <w:t>Dyslexia detection is a critical and fundamental aspect within the fields of medical diagnostics and educational technology, playing a pivotal role in addressing learning difficulties related to reading and writing. Dyslexia affects individuals' ability to process language, particularly in reading, and early detection is essential for implementing effective interventions. The task of dyslexia detection involves the development of algorithms and models capable of accurately identifying and classifying individuals at risk for dyslexia, using data from various sources such as reading assessments, cognitive tests, or even neuroimaging data. The significance of dyslexia detection extends across multiple domains, from personalized education and adaptive learning platforms to early diagnosis in clinical settings.</w:t>
      </w:r>
    </w:p>
    <w:p>
      <w:pPr>
        <w:pStyle w:val="10"/>
        <w:keepNext w:val="0"/>
        <w:keepLines w:val="0"/>
        <w:widowControl/>
        <w:suppressLineNumbers w:val="0"/>
        <w:jc w:val="both"/>
      </w:pPr>
      <w:r>
        <w:t>One of the primary approaches employed in dyslexia detection is machine learning, specifically supervised learning. In this paradigm, models are trained on labeled datasets, where input data (such as reading speed, eye movement tracking, or cognitive function tests) are paired with corresponding labels indicating dyslexic or non-dyslexic individuals. The success and popularity of Convolutional Neural Networks (CNNs) in dyslexia detection can be attributed to their ability to effectively capture complex patterns and features in image-based and sequence-based data, making them highly suitable for analyzing neuroimaging data or written text patterns that reflect dyslexic tendencies.</w:t>
      </w:r>
    </w:p>
    <w:p>
      <w:pPr>
        <w:pStyle w:val="10"/>
        <w:keepNext w:val="0"/>
        <w:keepLines w:val="0"/>
        <w:widowControl/>
        <w:suppressLineNumbers w:val="0"/>
        <w:jc w:val="both"/>
      </w:pPr>
      <w:r>
        <w:t>The process of dyslexia detection begins with preprocessing, an essential phase that aims to enhance the quality of input data. Tasks such as data normalization, noise reduction, and feature scaling ensure that detection models can effectively handle variations in data. Feature extraction techniques, such as Principal Component Analysis (PCA) and Discrete Wavelet Transform (DWT), further contribute to enhancing the discriminative power of the models, ensuring that they can detect subtle differences between dyslexic and non-dyslexic data patterns.</w:t>
      </w:r>
    </w:p>
    <w:p>
      <w:pPr>
        <w:pStyle w:val="10"/>
        <w:keepNext w:val="0"/>
        <w:keepLines w:val="0"/>
        <w:widowControl/>
        <w:suppressLineNumbers w:val="0"/>
        <w:jc w:val="both"/>
      </w:pPr>
      <w:r>
        <w:t>Nevertheless, dyslexia detection encounters several challenges. Variations in cognitive development, differences in educational backgrounds, and the presence of co-occurring learning disabilities present significant hurdles. Robust models must exhibit adaptability to these variations, maintaining high accuracy across a diverse range of real-world scenarios.</w:t>
      </w:r>
    </w:p>
    <w:p>
      <w:pPr>
        <w:pStyle w:val="10"/>
        <w:keepNext w:val="0"/>
        <w:keepLines w:val="0"/>
        <w:widowControl/>
        <w:suppressLineNumbers w:val="0"/>
        <w:jc w:val="both"/>
      </w:pPr>
      <w:r>
        <w:t>In response to these challenges, modern approaches to dyslexia detection go beyond traditional machine learning techniques. Deep learning architectures, including recurrent neural networks (RNNs) and long short-term memory networks (LSTMs), have gained prominence for their ability to capture temporal dependencies in reading patterns and cognitive assessments. Ensemble methods and transfer learning strategies are also employed to enhance model generalization, allowing for improved performance on unseen datasets.</w:t>
      </w:r>
    </w:p>
    <w:p>
      <w:pPr>
        <w:pStyle w:val="10"/>
        <w:keepNext w:val="0"/>
        <w:keepLines w:val="0"/>
        <w:widowControl/>
        <w:suppressLineNumbers w:val="0"/>
        <w:jc w:val="both"/>
      </w:pPr>
      <w:r>
        <w:t>The applications of dyslexia detection are vast and impactful. Beyond educational interventions, dyslexia detection plays a key role in personalized learning systems, early childhood education, and even medical diagnosis. As technology advances, dyslexia detection continues to evolve, with ongoing research focusing on improving model efficiency, interpretability, and adaptability to the dynamic challenges posed by diverse data sources. The interdisciplinary nature of dyslexia detection ensures its continued relevance and innovation in the broader landscape of artificial intelligence, healthcare, and educational technology.</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cs="Times New Roman"/>
          <w:sz w:val="24"/>
          <w:szCs w:val="24"/>
        </w:rPr>
      </w:pPr>
      <w:r>
        <w:rPr>
          <w:rFonts w:ascii="Times New Roman" w:hAnsi="Times New Roman" w:eastAsia="SimSun" w:cs="Times New Roman"/>
          <w:b/>
          <w:bCs/>
          <w:sz w:val="24"/>
          <w:szCs w:val="24"/>
        </w:rPr>
        <w:t xml:space="preserve">1.2. Statement of the Problem </w:t>
      </w:r>
    </w:p>
    <w:p>
      <w:pPr>
        <w:spacing w:line="276" w:lineRule="auto"/>
        <w:jc w:val="both"/>
        <w:rPr>
          <w:rFonts w:ascii="Times New Roman" w:hAnsi="Times New Roman" w:cs="Times New Roman"/>
          <w:sz w:val="24"/>
          <w:szCs w:val="24"/>
        </w:rPr>
      </w:pPr>
    </w:p>
    <w:p>
      <w:pPr>
        <w:pStyle w:val="10"/>
        <w:keepNext w:val="0"/>
        <w:keepLines w:val="0"/>
        <w:widowControl/>
        <w:suppressLineNumbers w:val="0"/>
        <w:jc w:val="both"/>
      </w:pPr>
      <w:r>
        <w:t>The problem of dyslexia detection presents a multifaceted challenge within the realms of medical diagnostics and educational technology. Despite significant advancements in the fields of machine learning and neural networks, the accurate identification and classification of dyslexic individuals from diverse datasets, including cognitive tests, reading assessments, and neuroimaging data, remain complex tasks with inherent challenges.</w:t>
      </w:r>
    </w:p>
    <w:p>
      <w:pPr>
        <w:pStyle w:val="10"/>
        <w:keepNext w:val="0"/>
        <w:keepLines w:val="0"/>
        <w:widowControl/>
        <w:suppressLineNumbers w:val="0"/>
        <w:jc w:val="both"/>
      </w:pPr>
      <w:r>
        <w:t>The primary challenges include variations in cognitive development, differences in linguistic and educational backgrounds, and the presence of comorbid learning disabilities. These factors contribute to the difficulty of developing robust and adaptable dyslexia detection models capable of maintaining high accuracy across a spectrum of real-world scenarios.</w:t>
      </w:r>
    </w:p>
    <w:p>
      <w:pPr>
        <w:pStyle w:val="10"/>
        <w:keepNext w:val="0"/>
        <w:keepLines w:val="0"/>
        <w:widowControl/>
        <w:suppressLineNumbers w:val="0"/>
        <w:jc w:val="both"/>
      </w:pPr>
      <w:r>
        <w:t>Moreover, as dyslexia detection finds applications in crucial domains such as personalized education, early childhood intervention, and medical diagnosis, the demand for precise and reliable detection models becomes increasingly important. The need to address variations in input data, such as differences in reading patterns, cognitive skills, and neurological imaging, underscores the urgency of exploring innovative solutions to improve the overall performance of dyslexia detection systems.</w:t>
      </w:r>
    </w:p>
    <w:p>
      <w:pPr>
        <w:pStyle w:val="10"/>
        <w:keepNext w:val="0"/>
        <w:keepLines w:val="0"/>
        <w:widowControl/>
        <w:suppressLineNumbers w:val="0"/>
        <w:jc w:val="both"/>
      </w:pPr>
      <w:r>
        <w:t>In addition, with the continuous evolution of technology, there is an ongoing demand for dyslexia detection models that not only exhibit high accuracy but also demonstrate efficiency, interpretability, and adaptability to emerging challenges. This necessitates a comprehensive understanding of the intricacies involved in dyslexia detection, both from a technical and practical standpoint.</w:t>
      </w:r>
    </w:p>
    <w:p>
      <w:pPr>
        <w:pStyle w:val="10"/>
        <w:keepNext w:val="0"/>
        <w:keepLines w:val="0"/>
        <w:widowControl/>
        <w:suppressLineNumbers w:val="0"/>
        <w:jc w:val="both"/>
      </w:pPr>
      <w:r>
        <w:t>In light of these challenges, the statement of the problem for dyslexia detection revolves around the imperative to develop and enhance machine learning models, particularly those based on Convolutional Neural Networks (CNNs), that can effectively handle variations in cognitive assessments, reading patterns, and neurological data. The goal is to create models that exhibit robustness, accuracy, and applicability across diverse real-world contexts, ensuring the seamless integration of dyslexia detection technologies into critical educational and medical applications.</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eastAsia="SimSun" w:cs="Times New Roman"/>
          <w:b/>
          <w:bCs/>
          <w:sz w:val="24"/>
          <w:szCs w:val="24"/>
        </w:rPr>
      </w:pPr>
      <w:r>
        <w:rPr>
          <w:rFonts w:ascii="Times New Roman" w:hAnsi="Times New Roman" w:eastAsia="SimSun" w:cs="Times New Roman"/>
          <w:b/>
          <w:bCs/>
          <w:sz w:val="24"/>
          <w:szCs w:val="24"/>
        </w:rPr>
        <w:t>1.3. Need for the study</w:t>
      </w:r>
    </w:p>
    <w:p>
      <w:pPr>
        <w:spacing w:line="276" w:lineRule="auto"/>
        <w:jc w:val="both"/>
        <w:rPr>
          <w:rFonts w:ascii="Times New Roman" w:hAnsi="Times New Roman" w:cs="Times New Roman"/>
          <w:sz w:val="24"/>
          <w:szCs w:val="24"/>
        </w:rPr>
      </w:pPr>
    </w:p>
    <w:p>
      <w:pPr>
        <w:pStyle w:val="10"/>
        <w:keepNext w:val="0"/>
        <w:keepLines w:val="0"/>
        <w:widowControl/>
        <w:suppressLineNumbers w:val="0"/>
        <w:jc w:val="both"/>
      </w:pPr>
      <w:r>
        <w:t>The study of dyslexia detection is indispensable in today's educational and medical landscape due to its wide-ranging applications and transformative impact across multiple domains. One of the primary drivers for investigating dyslexia detection is the increasing need for early diagnosis and intervention. As schools and healthcare providers aim to offer personalized learning and treatment plans, accurate dyslexia detection becomes essential for identifying at-risk individuals and enabling timely support.</w:t>
      </w:r>
    </w:p>
    <w:p>
      <w:pPr>
        <w:pStyle w:val="10"/>
        <w:keepNext w:val="0"/>
        <w:keepLines w:val="0"/>
        <w:widowControl/>
        <w:suppressLineNumbers w:val="0"/>
        <w:jc w:val="both"/>
      </w:pPr>
      <w:r>
        <w:t>Furthermore, the evolution of educational technology and personalized learning platforms underscores the necessity for precise dyslexia detection. In online learning environments, digital reading platforms, and adaptive learning systems, the accuracy of dyslexia detection directly influences student outcomes and engagement, driving the need for continuous research in this area. Educational institutions and cognitive assessment systems heavily rely on robust dyslexia detection to inform instructional methods and interventions tailored to students' needs. Advancements in this area contribute directly to improving reading proficiency and reducing learning disparities caused by undiagnosed dyslexia.</w:t>
      </w:r>
    </w:p>
    <w:p>
      <w:pPr>
        <w:pStyle w:val="10"/>
        <w:keepNext w:val="0"/>
        <w:keepLines w:val="0"/>
        <w:widowControl/>
        <w:suppressLineNumbers w:val="0"/>
        <w:jc w:val="both"/>
      </w:pPr>
      <w:r>
        <w:t>In clinical settings, accurate dyslexia detection is crucial for devising effective treatment plans and providing targeted therapy. This is particularly evident in tasks such as neuropsychological testing, where recognizing dyslexia early on enables practitioners to offer tailored interventions. Similarly, in educational diagnostics and assessment, dyslexia detection enhances the efficiency of cognitive assessments by accurately identifying individuals who may need specialized educational support or accommodations.</w:t>
      </w:r>
    </w:p>
    <w:p>
      <w:pPr>
        <w:pStyle w:val="10"/>
        <w:keepNext w:val="0"/>
        <w:keepLines w:val="0"/>
        <w:widowControl/>
        <w:suppressLineNumbers w:val="0"/>
        <w:jc w:val="both"/>
      </w:pPr>
      <w:r>
        <w:t>The field of neurology and cognitive neuroscience also benefits significantly from advancements in dyslexia detection. In this context, detection methods are crucial for analyzing brain patterns, eye movement, and other neurological indicators associated with reading difficulties. Additionally, the study of dyslexia detection is instrumental in the development of tools that contribute to authentication and diagnosis within medical imaging, particularly in understanding the cognitive basis of reading disorders.</w:t>
      </w:r>
    </w:p>
    <w:p>
      <w:pPr>
        <w:pStyle w:val="10"/>
        <w:keepNext w:val="0"/>
        <w:keepLines w:val="0"/>
        <w:widowControl/>
        <w:suppressLineNumbers w:val="0"/>
        <w:jc w:val="both"/>
      </w:pPr>
      <w:r>
        <w:t>From a technological perspective, dyslexia detection serves as a benchmark problem in the fields of machine learning and deep learning. Research in this area provides insights into developing sophisticated algorithms, neural network architectures, and training methodologies, contributing to the broader advancement of educational technology, healthcare, and artificial intelligence. Moreover, as technology continues to evolve, the need for innovative solutions and the integration of dyslexia detection into emerging technologies, such as virtual learning environments, smart educational tools, and assistive technology, underscores the ongoing relevance and importance of research in dyslexia detection.</w:t>
      </w:r>
    </w:p>
    <w:p>
      <w:pPr>
        <w:pStyle w:val="10"/>
        <w:keepNext w:val="0"/>
        <w:keepLines w:val="0"/>
        <w:widowControl/>
        <w:suppressLineNumbers w:val="0"/>
        <w:jc w:val="both"/>
      </w:pPr>
      <w:r>
        <w:t>Finally, the adaptability of dyslexia detection systems to real-world scenarios with variations in cognitive abilities, language processing, and neurological differences is a critical aspect. Continuous study and improvement in dyslexia detection ensure practical applicability in diverse environments, contributing to the development of diagnostic tools that are robust, accurate, and capable of addressing the challenges posed by learning disabilities in today's educational and healthcare systems.</w:t>
      </w:r>
    </w:p>
    <w:p>
      <w:pPr>
        <w:spacing w:line="276" w:lineRule="auto"/>
        <w:jc w:val="both"/>
        <w:rPr>
          <w:rFonts w:ascii="Times New Roman" w:hAnsi="Times New Roman" w:cs="Times New Roman"/>
          <w:sz w:val="24"/>
          <w:szCs w:val="24"/>
        </w:rPr>
      </w:pPr>
    </w:p>
    <w:p>
      <w:pPr>
        <w:spacing w:line="276" w:lineRule="auto"/>
        <w:jc w:val="both"/>
        <w:rPr>
          <w:rFonts w:ascii="Times New Roman" w:hAnsi="Times New Roman" w:eastAsia="Georgia" w:cs="Times New Roman"/>
          <w:b/>
          <w:bCs/>
          <w:color w:val="292929"/>
          <w:spacing w:val="-1"/>
          <w:sz w:val="24"/>
          <w:szCs w:val="24"/>
          <w:shd w:val="clear" w:color="auto" w:fill="FFFFFF"/>
        </w:rPr>
      </w:pPr>
      <w:r>
        <w:rPr>
          <w:rFonts w:ascii="Times New Roman" w:hAnsi="Times New Roman" w:eastAsia="Georgia" w:cs="Times New Roman"/>
          <w:b/>
          <w:bCs/>
          <w:color w:val="292929"/>
          <w:spacing w:val="-1"/>
          <w:sz w:val="24"/>
          <w:szCs w:val="24"/>
          <w:shd w:val="clear" w:color="auto" w:fill="FFFFFF"/>
        </w:rPr>
        <w:t>1.4. Scope of the study</w:t>
      </w:r>
    </w:p>
    <w:p>
      <w:pPr>
        <w:pStyle w:val="10"/>
        <w:keepNext w:val="0"/>
        <w:keepLines w:val="0"/>
        <w:widowControl/>
        <w:suppressLineNumbers w:val="0"/>
        <w:jc w:val="both"/>
      </w:pPr>
      <w:r>
        <w:t>The scope of studying dyslexia detection encompasses a broad and dynamic range of applications, challenges, and opportunities. The following aspects outline the extensive scope of research and development in this field:</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Early Detection of Dyslexia</w:t>
      </w:r>
      <w:r>
        <w:rPr>
          <w:rFonts w:hint="default" w:ascii="Times New Roman" w:hAnsi="Times New Roman" w:cs="Times New Roman"/>
          <w:sz w:val="24"/>
          <w:szCs w:val="24"/>
        </w:rPr>
        <w:t>:</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Investigating techniques for accurately identifying early signs of dyslexia is a foundational aspect. This includes addressing variations in cognitive development, language acquisition, and reading patterns, with a focus on enhancing the performance of detection models in real-world educational and clinical scenarios.</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Multimodal Data Integration</w:t>
      </w:r>
      <w:r>
        <w:rPr>
          <w:rFonts w:hint="default" w:ascii="Times New Roman" w:hAnsi="Times New Roman" w:cs="Times New Roman"/>
          <w:sz w:val="24"/>
          <w:szCs w:val="24"/>
        </w:rPr>
        <w:t>:</w:t>
      </w:r>
    </w:p>
    <w:p>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Recognizing dyslexia through a combination of data sources such as eye-tracking, cognitive assessments, neuroimaging, and reading behavior opens new avenues for research. The scope involves developing methods that can handle diverse datasets, contributing to a more comprehensive understanding of dyslexia and improving diagnostic accuracy.</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Multilingual Dyslexia Detection</w:t>
      </w:r>
      <w:r>
        <w:rPr>
          <w:rFonts w:hint="default" w:ascii="Times New Roman" w:hAnsi="Times New Roman" w:cs="Times New Roman"/>
          <w:sz w:val="24"/>
          <w:szCs w:val="24"/>
        </w:rPr>
        <w:t>:</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Extending dyslexia detection models to handle multiple languages and diverse educational backgrounds presents a significant scope. Research in this area involves developing models capable of detecting dyslexia across different languages and scripts, contributing to cross-cultural applications and international diagnostic tools.</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Real-time Dyslexia Detection</w:t>
      </w:r>
      <w:r>
        <w:rPr>
          <w:rFonts w:hint="default" w:ascii="Times New Roman" w:hAnsi="Times New Roman" w:cs="Times New Roman"/>
          <w:sz w:val="24"/>
          <w:szCs w:val="24"/>
        </w:rPr>
        <w:t>:</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The demand for real-time processing in various applications, such as adaptive learning platforms, educational games, and cognitive assessments, opens up a compelling scope. Developing efficient algorithms that ensure rapid and accurate dyslexia detection in dynamic environments is a key focus.</w:t>
      </w:r>
    </w:p>
    <w:p>
      <w:pPr>
        <w:pStyle w:val="10"/>
        <w:keepNext w:val="0"/>
        <w:keepLines w:val="0"/>
        <w:widowControl/>
        <w:suppressLineNumbers w:val="0"/>
        <w:ind w:left="720"/>
        <w:jc w:val="both"/>
        <w:rPr>
          <w:rFonts w:hint="default" w:ascii="Times New Roman" w:hAnsi="Times New Roman" w:cs="Times New Roman"/>
          <w:sz w:val="24"/>
          <w:szCs w:val="24"/>
        </w:rPr>
      </w:pPr>
      <w:r>
        <w:rPr>
          <w:rStyle w:val="11"/>
          <w:rFonts w:hint="default" w:ascii="Times New Roman" w:hAnsi="Times New Roman" w:cs="Times New Roman"/>
          <w:sz w:val="24"/>
          <w:szCs w:val="24"/>
        </w:rPr>
        <w:t>Deep Learning Architectures</w:t>
      </w:r>
      <w:r>
        <w:rPr>
          <w:rFonts w:hint="default" w:ascii="Times New Roman" w:hAnsi="Times New Roman" w:cs="Times New Roman"/>
          <w:sz w:val="24"/>
          <w:szCs w:val="24"/>
        </w:rPr>
        <w:t>:</w:t>
      </w:r>
    </w:p>
    <w:p>
      <w:pPr>
        <w:keepNext w:val="0"/>
        <w:keepLines w:val="0"/>
        <w:widowControl/>
        <w:numPr>
          <w:ilvl w:val="1"/>
          <w:numId w:val="7"/>
        </w:numPr>
        <w:suppressLineNumbers w:val="0"/>
        <w:tabs>
          <w:tab w:val="left" w:pos="1440"/>
        </w:tabs>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Investigating and optimizing deep learning architectures, including Convolutional Neural Networks (CNNs), Recurrent Neural Networks (RNNs), and attention mechanisms, presents substantial research opportunities. Enhancements in model architectures contribute to improved accuracy and adaptability in detecting dyslexia across varied contexts.</w:t>
      </w: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p>
    <w:p>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CHAPTER 2</w:t>
      </w:r>
    </w:p>
    <w:p>
      <w:pPr>
        <w:spacing w:line="276" w:lineRule="auto"/>
        <w:jc w:val="both"/>
        <w:rPr>
          <w:rFonts w:ascii="Times New Roman" w:hAnsi="Times New Roman" w:cs="Times New Roman"/>
          <w:b/>
          <w:bCs/>
          <w:sz w:val="24"/>
          <w:szCs w:val="24"/>
        </w:rPr>
      </w:pPr>
    </w:p>
    <w:p>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LITERATURE REVIEW</w:t>
      </w:r>
    </w:p>
    <w:p>
      <w:pPr>
        <w:spacing w:line="276" w:lineRule="auto"/>
        <w:jc w:val="both"/>
        <w:rPr>
          <w:rFonts w:ascii="Times New Roman" w:hAnsi="Times New Roman" w:cs="Times New Roman"/>
          <w:b/>
          <w:bCs/>
          <w:sz w:val="24"/>
          <w:szCs w:val="24"/>
        </w:rPr>
      </w:pPr>
    </w:p>
    <w:p>
      <w:pPr>
        <w:pStyle w:val="2"/>
        <w:shd w:val="clear" w:color="auto" w:fill="FFFFFF"/>
        <w:spacing w:before="0" w:beforeAutospacing="0" w:after="0" w:afterAutospacing="0" w:line="276" w:lineRule="auto"/>
        <w:jc w:val="both"/>
        <w:rPr>
          <w:color w:val="333333"/>
          <w:sz w:val="24"/>
          <w:szCs w:val="24"/>
        </w:rPr>
      </w:pPr>
      <w:r>
        <w:rPr>
          <w:sz w:val="24"/>
          <w:szCs w:val="24"/>
        </w:rPr>
        <w:t>TITLE:</w:t>
      </w:r>
      <w:r>
        <w:rPr>
          <w:color w:val="333333"/>
          <w:sz w:val="24"/>
          <w:szCs w:val="24"/>
        </w:rPr>
        <w:t>D</w:t>
      </w:r>
      <w:r>
        <w:rPr>
          <w:rFonts w:hint="default"/>
          <w:color w:val="333333"/>
          <w:sz w:val="24"/>
          <w:szCs w:val="24"/>
          <w:lang w:val="en-GB"/>
        </w:rPr>
        <w:t>islexia detection</w:t>
      </w:r>
      <w:r>
        <w:rPr>
          <w:color w:val="333333"/>
          <w:sz w:val="24"/>
          <w:szCs w:val="24"/>
        </w:rPr>
        <w:t xml:space="preserve"> using single layer neural network with principal component analysis</w:t>
      </w:r>
    </w:p>
    <w:p>
      <w:pPr>
        <w:spacing w:line="276" w:lineRule="auto"/>
        <w:jc w:val="both"/>
        <w:rPr>
          <w:rStyle w:val="16"/>
          <w:rFonts w:ascii="Times New Roman" w:hAnsi="Times New Roman" w:cs="Times New Roman"/>
          <w:color w:val="333333"/>
          <w:sz w:val="24"/>
          <w:szCs w:val="24"/>
          <w:shd w:val="clear" w:color="auto" w:fill="FFFFFF"/>
        </w:rPr>
      </w:pPr>
      <w:r>
        <w:rPr>
          <w:rFonts w:ascii="Times New Roman" w:hAnsi="Times New Roman" w:cs="Times New Roman"/>
          <w:b/>
          <w:bCs/>
          <w:sz w:val="24"/>
          <w:szCs w:val="24"/>
        </w:rPr>
        <w:t>AUTHOR:</w:t>
      </w:r>
      <w:r>
        <w:rPr>
          <w:rFonts w:ascii="Times New Roman" w:hAnsi="Times New Roman" w:cs="Times New Roman"/>
          <w:sz w:val="24"/>
          <w:szCs w:val="24"/>
        </w:rPr>
        <w:t>Vineet Singh</w:t>
      </w:r>
      <w:r>
        <w:rPr>
          <w:rStyle w:val="15"/>
          <w:rFonts w:ascii="Times New Roman" w:hAnsi="Times New Roman" w:cs="Times New Roman"/>
          <w:color w:val="333333"/>
          <w:sz w:val="24"/>
          <w:szCs w:val="24"/>
          <w:shd w:val="clear" w:color="auto" w:fill="FFFFFF"/>
        </w:rPr>
        <w:t>, </w:t>
      </w:r>
      <w:r>
        <w:rPr>
          <w:rFonts w:ascii="Times New Roman" w:hAnsi="Times New Roman" w:cs="Times New Roman"/>
          <w:sz w:val="24"/>
          <w:szCs w:val="24"/>
        </w:rPr>
        <w:t>Sunil Pranit Lal</w:t>
      </w:r>
    </w:p>
    <w:p>
      <w:pPr>
        <w:spacing w:line="276" w:lineRule="auto"/>
        <w:jc w:val="both"/>
        <w:rPr>
          <w:rStyle w:val="16"/>
          <w:rFonts w:ascii="Times New Roman" w:hAnsi="Times New Roman" w:cs="Times New Roman"/>
          <w:b/>
          <w:color w:val="333333"/>
          <w:sz w:val="24"/>
          <w:szCs w:val="24"/>
          <w:shd w:val="clear" w:color="auto" w:fill="FFFFFF"/>
        </w:rPr>
      </w:pPr>
      <w:r>
        <w:rPr>
          <w:rStyle w:val="16"/>
          <w:rFonts w:ascii="Times New Roman" w:hAnsi="Times New Roman" w:cs="Times New Roman"/>
          <w:b/>
          <w:color w:val="333333"/>
          <w:sz w:val="24"/>
          <w:szCs w:val="24"/>
          <w:shd w:val="clear" w:color="auto" w:fill="FFFFFF"/>
        </w:rPr>
        <w:t>YEAR:2014</w:t>
      </w:r>
    </w:p>
    <w:p>
      <w:pPr>
        <w:spacing w:line="276" w:lineRule="auto"/>
        <w:jc w:val="both"/>
        <w:rPr>
          <w:rStyle w:val="16"/>
          <w:rFonts w:ascii="Times New Roman" w:hAnsi="Times New Roman" w:cs="Times New Roman"/>
          <w:b/>
          <w:color w:val="333333"/>
          <w:sz w:val="24"/>
          <w:szCs w:val="24"/>
          <w:shd w:val="clear" w:color="auto" w:fill="FFFFFF"/>
        </w:rPr>
      </w:pPr>
      <w:r>
        <w:rPr>
          <w:rStyle w:val="16"/>
          <w:rFonts w:ascii="Times New Roman" w:hAnsi="Times New Roman" w:cs="Times New Roman"/>
          <w:b/>
          <w:color w:val="333333"/>
          <w:sz w:val="24"/>
          <w:szCs w:val="24"/>
          <w:shd w:val="clear" w:color="auto" w:fill="FFFFFF"/>
        </w:rPr>
        <w:t>OVERVIEW:</w:t>
      </w:r>
    </w:p>
    <w:p>
      <w:pPr>
        <w:spacing w:line="276" w:lineRule="auto"/>
        <w:jc w:val="both"/>
        <w:rPr>
          <w:rFonts w:hint="default" w:ascii="Times New Roman" w:hAnsi="Times New Roman" w:cs="Times New Roman"/>
          <w:sz w:val="24"/>
          <w:szCs w:val="24"/>
        </w:rPr>
      </w:pPr>
      <w:r>
        <w:rPr>
          <w:rFonts w:hint="default" w:ascii="Times New Roman" w:hAnsi="Times New Roman" w:eastAsia="SimSun" w:cs="Times New Roman"/>
          <w:sz w:val="24"/>
          <w:szCs w:val="24"/>
        </w:rPr>
        <w:t>Dyslexia is widely accepted to be a specific learning disability and has biological traits that differentiate it from other learning disabilities. Dyslexia is the most common specific learning disability and is estimated to affect from 3 to 20 % of the population around the world. The Specific Learning Disabilities Federation of New Zealand (SPELD NZ) which provides specialist tutoring services within New Zealand estimate that 7.1 % of all students have specific learning disabilities, which equates to approximately 55,000 school age children. However there is no empirical evidence to confirm this statement. Findings from the 1996 International Adult Literacy survey (Chapman et al., 2003) have 7.7 % of New Zealand adults identifying themselves as having a reading disability; based on today’s population this equates to around 265,000 adults. However, as the survey only focused on reading problems and not all possible learning difficulties it is reasonable to assume that at least 10 % of the population experiences some type of specific learning disability. Whilst the term dyslexia is used in some countries as a type of specific learning disability, there is no international agreement on its definition and diagnosis. The New Zealand government does not officially recognise the use of the term dyslexia to define literacy difficulties. Currently, the Ministry of Health does not recognise dyslexia as a medical condition but recognises that it needs diagnosis and 11 treatment, and as it is considered a developmental disorder the preferred term is specific learning disability4 . The Ministry of Education does not wish to develop an education system which defines and categorises students in terms of their learning disabilities, but prefers a system that makes assessments on their needs for additional support. In this regard, the Ministry of Education does not specifically recognise the use of the term dyslexia in the school context because of the issues associated with labelling students, and instead, individual needs are identified and appropriate interventions across a range of learning difficulties are implemented. Provisions have been made in the Special Education 2000 policy for schools to assist children with moderate learning difficulties and a Special Education Grant (SEG) is also paid directly to schools so that they might provide instructional adaptations to improve the educational achievement of those students with learning difficulties. Remedial reading programmes offered to New Zealand students with reading difficulties include Reading Recovery (RR), and specialist support is provided through the Resource Teachers: Literacy (RT:Lits) and Resource Teachers: Learning and Behaviour (RT:LBs). However, there is a group of students who are not making progress in literacy in spite of good teaching and, where accessed, any intervention. It is possible that this may result because of learning disabilities that teachers know little about</w:t>
      </w:r>
    </w:p>
    <w:p>
      <w:pPr>
        <w:spacing w:line="276" w:lineRule="auto"/>
        <w:jc w:val="both"/>
        <w:rPr>
          <w:rFonts w:ascii="Times New Roman" w:hAnsi="Times New Roman" w:cs="Times New Roman"/>
          <w:b/>
          <w:bCs/>
          <w:sz w:val="24"/>
          <w:szCs w:val="24"/>
          <w:lang w:val="en-US"/>
        </w:rPr>
      </w:pPr>
      <w:r>
        <w:rPr>
          <w:rFonts w:ascii="Times New Roman" w:hAnsi="Times New Roman" w:cs="Times New Roman"/>
          <w:b/>
          <w:sz w:val="24"/>
          <w:szCs w:val="24"/>
        </w:rPr>
        <w:t>TITLE:</w:t>
      </w:r>
      <w:r>
        <w:rPr>
          <w:rFonts w:ascii="Times New Roman" w:hAnsi="Times New Roman" w:cs="Times New Roman"/>
          <w:color w:val="333333"/>
          <w:sz w:val="24"/>
          <w:szCs w:val="24"/>
        </w:rPr>
        <w:t xml:space="preserve"> </w:t>
      </w:r>
      <w:r>
        <w:rPr>
          <w:rFonts w:ascii="Times New Roman" w:hAnsi="Times New Roman" w:cs="Times New Roman"/>
          <w:b/>
          <w:bCs/>
          <w:sz w:val="24"/>
          <w:szCs w:val="24"/>
          <w:lang w:val="en-US"/>
        </w:rPr>
        <w:t>Di</w:t>
      </w:r>
      <w:r>
        <w:rPr>
          <w:rFonts w:hint="default" w:ascii="Times New Roman" w:hAnsi="Times New Roman" w:cs="Times New Roman"/>
          <w:b/>
          <w:bCs/>
          <w:sz w:val="24"/>
          <w:szCs w:val="24"/>
          <w:lang w:val="en-GB"/>
        </w:rPr>
        <w:t>slexia detection</w:t>
      </w:r>
      <w:r>
        <w:rPr>
          <w:rFonts w:ascii="Times New Roman" w:hAnsi="Times New Roman" w:cs="Times New Roman"/>
          <w:b/>
          <w:bCs/>
          <w:sz w:val="24"/>
          <w:szCs w:val="24"/>
          <w:lang w:val="en-US"/>
        </w:rPr>
        <w:t xml:space="preserve"> using multiple classifiers</w:t>
      </w:r>
    </w:p>
    <w:p>
      <w:pPr>
        <w:spacing w:line="276" w:lineRule="auto"/>
        <w:jc w:val="both"/>
        <w:rPr>
          <w:rFonts w:ascii="Times New Roman" w:hAnsi="Times New Roman" w:cs="Times New Roman"/>
          <w:bCs/>
          <w:sz w:val="24"/>
          <w:szCs w:val="24"/>
        </w:rPr>
      </w:pPr>
      <w:r>
        <w:rPr>
          <w:rFonts w:ascii="Times New Roman" w:hAnsi="Times New Roman" w:cs="Times New Roman"/>
          <w:b/>
          <w:bCs/>
          <w:sz w:val="24"/>
          <w:szCs w:val="24"/>
        </w:rPr>
        <w:t>AUTHOR</w:t>
      </w:r>
      <w:r>
        <w:rPr>
          <w:rFonts w:ascii="Times New Roman" w:hAnsi="Times New Roman" w:cs="Times New Roman"/>
          <w:bCs/>
          <w:sz w:val="24"/>
          <w:szCs w:val="24"/>
        </w:rPr>
        <w:t>:</w:t>
      </w:r>
      <w:r>
        <w:rPr>
          <w:rFonts w:ascii="Times New Roman" w:hAnsi="Times New Roman" w:cs="Times New Roman"/>
          <w:color w:val="333333"/>
          <w:sz w:val="24"/>
          <w:szCs w:val="24"/>
        </w:rPr>
        <w:t xml:space="preserve"> </w:t>
      </w:r>
      <w:r>
        <w:rPr>
          <w:rFonts w:ascii="Times New Roman" w:hAnsi="Times New Roman" w:cs="Times New Roman"/>
          <w:bCs/>
          <w:sz w:val="24"/>
          <w:szCs w:val="24"/>
        </w:rPr>
        <w:t>Derdour Khedidja; Mouss Hayet</w:t>
      </w:r>
    </w:p>
    <w:p>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YEAR:2015</w:t>
      </w:r>
    </w:p>
    <w:p>
      <w:pPr>
        <w:spacing w:line="276" w:lineRule="auto"/>
        <w:jc w:val="both"/>
        <w:rPr>
          <w:rFonts w:ascii="Times New Roman" w:hAnsi="Times New Roman" w:cs="Times New Roman"/>
          <w:bCs/>
          <w:sz w:val="24"/>
          <w:szCs w:val="24"/>
        </w:rPr>
      </w:pPr>
      <w:r>
        <w:rPr>
          <w:rFonts w:ascii="Times New Roman" w:hAnsi="Times New Roman" w:cs="Times New Roman"/>
          <w:b/>
          <w:bCs/>
          <w:sz w:val="24"/>
          <w:szCs w:val="24"/>
        </w:rPr>
        <w:t>OVERVIEW</w:t>
      </w:r>
      <w:r>
        <w:rPr>
          <w:rFonts w:ascii="Times New Roman" w:hAnsi="Times New Roman" w:cs="Times New Roman"/>
          <w:bCs/>
          <w:sz w:val="24"/>
          <w:szCs w:val="24"/>
        </w:rPr>
        <w:t>:</w:t>
      </w:r>
    </w:p>
    <w:p>
      <w:pPr>
        <w:spacing w:line="276" w:lineRule="auto"/>
        <w:jc w:val="both"/>
        <w:rPr>
          <w:rFonts w:hint="default" w:ascii="Times New Roman" w:hAnsi="Times New Roman" w:cs="Times New Roman"/>
          <w:bCs/>
          <w:sz w:val="24"/>
          <w:szCs w:val="24"/>
        </w:rPr>
      </w:pPr>
      <w:r>
        <w:rPr>
          <w:rFonts w:hint="default" w:ascii="Times New Roman" w:hAnsi="Times New Roman" w:eastAsia="SimSun" w:cs="Times New Roman"/>
          <w:sz w:val="24"/>
          <w:szCs w:val="24"/>
        </w:rPr>
        <w:t>In the USA the Office of Special Education and Rehabilitative Services within the US Department of Education provides funding and is committed to improving results and outcomes for people with disabilities of all ages. In keeping with the governments No Child Left Behind agenda (US Department of Education, 2001) and the Individuals with Disabilities Education Act (US Department of Education, 2004) the Office of Special Education and Rehabilitation services provides a wide array of supports and services to parents, individuals, school districts and states to serve individuals with learning disabilities. In the USA operational definitions of learning disabilities are undergoing a move away from the traditional IQ achievement discrepancy definition to identification based on other markers (Aaron, 1997; Stanovich, 1998, 1999). The move away from traditional IQ achievement is demonstrated by looking at the change in the National Institute of Child Health and Human Development (NICHD) definition of dyslexia over the past few decades. In the 1980s they had an exclusionary definition of dyslexia: ‘If a child’s difficulty with reading could not be explained by low intelligence, poor eye sight, poor hearing, inadequate educational opportunities, or any other problem, then the child must be dyslexic.’ This definition was unsatisfactory to a number of parties including parents, teachers and researchers, and once research in dyslexia began at NICHD, the definition was revised. In 1994 a working definition of dyslexia was put forward (Lyon et al., 2003): ‘Dyslexia is one of several distinct learning disabilities. It is a specific language-based disorder of constitutional origin characterised by difficulties in single word decoding, usually reflecting insufficient 13 phonological processing. These difficulties in single word decoding are often unexpected in relation to age and other cognitive and academic abilities; they are not the result of generalised developmental disability or sensory impairment. Dyslexia is manifest by variable difficulty with different forms of language, often including, in addition to problems with reading, a conspicuous problem with acquiring proficiency in writing and spelling.’ This working definition was revised in 2003 to the current definition: ‘Dyslexia is a specific learning disability that is neurobiological in origin. It is characterised by difficulties with accurate and/or fluent word recognition and by poor spelling and decoding abilities. These difficulties typically result from a deficit in the phonological component of language that is often unexpected in relation to other cognitive abilities and the provision of effective classroom instruction. Secondary, consequences may include problems in reading comprehension and reduced reading experience that can impede growth of vocabulary and background knowledge.’ The exclusionary definition adopted in the 1980s has now moved towards a more non-categorical definition. Dyslexia is now identified as a specific learning disability and recognises the advances in understanding of the neural basis for dyslexia since the previous definitions. The new definition expands on the difficulties in single word decoding in the previous definition to specifically include difficulties with accurate word recognition and decoding. It also recognises poor spelling and the inability to read fluently as characteristics of dyslexia. New in the current definition is the concept that a child needs to have been provided with effective classroom instruction. The addition of the final sentence describes the consequences of phonological difficulties and provides a causal model that can guide assessment efforts. The International Dyslexia Association has also adopted the 2003 NICHD definition of dyslexia. The history of dyslexia in Canada can be viewed as paralleling that in the USA (Klassen, 2002). The funding for dyslexic students sits within the special education division, the definitions of dyslexia have been similar and over the l</w:t>
      </w:r>
      <w:r>
        <w:rPr>
          <w:rFonts w:hint="default" w:ascii="Times New Roman" w:hAnsi="Times New Roman" w:eastAsia="SimSun" w:cs="Times New Roman"/>
          <w:sz w:val="24"/>
          <w:szCs w:val="24"/>
        </w:rPr>
        <w:t>ast few years have come under increased pressure to be revised. In the USA and Canada operational definitions of learning disabilities are set by the individual states and 14 provinces respectively, and thus there is considerable variation of the services and definitions used to determine access to service. These inconsistencies have added to the confusion surrounding the learning disabilities label (Shaw et al., 1995). In the Canadian education system dyslexia is classed under the category of learning disabilities and all but two of the provinces define a learning disability through the use of IQ scores in conjunction with discrepant achievement. Even though there is variation between provinces on the definition of learning disability, the current official national definition of learning disabilities is taken to be the 2002 revision definition adopted by the Learning Disabilities Association of Canada</w:t>
      </w:r>
    </w:p>
    <w:p>
      <w:pPr>
        <w:spacing w:line="276" w:lineRule="auto"/>
        <w:jc w:val="both"/>
        <w:rPr>
          <w:rFonts w:ascii="Times New Roman" w:hAnsi="Times New Roman" w:cs="Times New Roman"/>
          <w:bCs/>
          <w:sz w:val="24"/>
          <w:szCs w:val="24"/>
        </w:rPr>
      </w:pPr>
      <w:r>
        <w:rPr>
          <w:rFonts w:ascii="Times New Roman" w:hAnsi="Times New Roman" w:cs="Times New Roman"/>
          <w:bCs/>
          <w:sz w:val="24"/>
          <w:szCs w:val="24"/>
        </w:rPr>
        <w:br w:type="page"/>
      </w:r>
    </w:p>
    <w:p>
      <w:pPr>
        <w:spacing w:line="276" w:lineRule="auto"/>
        <w:jc w:val="center"/>
        <w:rPr>
          <w:rFonts w:ascii="Times New Roman" w:hAnsi="Times New Roman" w:cs="Times New Roman"/>
          <w:bCs/>
          <w:sz w:val="24"/>
          <w:szCs w:val="24"/>
        </w:rPr>
      </w:pPr>
      <w:r>
        <w:rPr>
          <w:rFonts w:ascii="Times New Roman" w:hAnsi="Times New Roman" w:eastAsia="Times New Roman" w:cs="Times New Roman"/>
          <w:b/>
          <w:bCs/>
          <w:color w:val="000000"/>
          <w:sz w:val="24"/>
          <w:szCs w:val="24"/>
          <w:lang w:eastAsia="en-IN"/>
        </w:rPr>
        <w:t>CHAPTER 3</w:t>
      </w:r>
    </w:p>
    <w:p>
      <w:pPr>
        <w:spacing w:line="276" w:lineRule="auto"/>
        <w:jc w:val="both"/>
        <w:rPr>
          <w:rFonts w:ascii="Times New Roman" w:hAnsi="Times New Roman" w:eastAsia="Times New Roman" w:cs="Times New Roman"/>
          <w:b/>
          <w:bCs/>
          <w:color w:val="000000"/>
          <w:sz w:val="24"/>
          <w:szCs w:val="24"/>
          <w:lang w:eastAsia="en-IN"/>
        </w:rPr>
      </w:pPr>
    </w:p>
    <w:p>
      <w:pPr>
        <w:shd w:val="clear" w:color="auto" w:fill="FFFFFF"/>
        <w:spacing w:before="100" w:beforeAutospacing="1" w:after="480" w:line="276" w:lineRule="auto"/>
        <w:jc w:val="both"/>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EXISTING SYSTEM</w:t>
      </w:r>
    </w:p>
    <w:p>
      <w:pPr>
        <w:pStyle w:val="10"/>
        <w:keepNext w:val="0"/>
        <w:keepLines w:val="0"/>
        <w:widowControl/>
        <w:suppressLineNumbers w:val="0"/>
        <w:jc w:val="both"/>
      </w:pPr>
      <w:r>
        <w:t>Various systems for dyslexia detection have been developed, utilizing a range of approaches and technologies. One of the most notable early methods involves traditional machine learning techniques such as Support Vector Machines (SVM) and decision trees. These approaches were primarily based on extracting features from text or speech data to predict dyslexia. Additionally, eye-tracking systems have been employed to measure reading patterns and identify markers of dyslexia.</w:t>
      </w:r>
    </w:p>
    <w:p>
      <w:pPr>
        <w:pStyle w:val="10"/>
        <w:keepNext w:val="0"/>
        <w:keepLines w:val="0"/>
        <w:widowControl/>
        <w:suppressLineNumbers w:val="0"/>
        <w:jc w:val="both"/>
      </w:pPr>
      <w:r>
        <w:t>With the rise of deep learning, Convolutional Neural Networks (CNNs) have gained prominence in detecting dyslexia from various data modalities. CNNs, particularly those designed for image classification tasks, have been adapted for analyzing neuroimaging data (such as fMRI or EEG), handwriting patterns, and visual text representations. One benchmark model in this domain is the LeNet-5 architecture, which has been influential in early applications of CNNs for pattern recognition tasks.</w:t>
      </w:r>
    </w:p>
    <w:p>
      <w:pPr>
        <w:pStyle w:val="10"/>
        <w:keepNext w:val="0"/>
        <w:keepLines w:val="0"/>
        <w:widowControl/>
        <w:suppressLineNumbers w:val="0"/>
        <w:jc w:val="both"/>
      </w:pPr>
      <w:r>
        <w:t>Google's Tesseract OCR engine, although traditionally used for optical character recognition, has also been adapted to analyze reading difficulties, providing an indirect method for dyslexia detection. OpenCV, a versatile library in the field of computer vision, has also seen application in extracting features from handwritten text or images that could indicate dyslexia.</w:t>
      </w:r>
    </w:p>
    <w:p>
      <w:pPr>
        <w:pStyle w:val="10"/>
        <w:keepNext w:val="0"/>
        <w:keepLines w:val="0"/>
        <w:widowControl/>
        <w:suppressLineNumbers w:val="0"/>
        <w:jc w:val="both"/>
      </w:pPr>
      <w:r>
        <w:t>For deep learning practitioners, frameworks like TensorFlow and Keras offer a variety of tools for building CNN models tailored to dyslexia detection. Pre-trained models and tutorials specific to image classification have provided researchers with a foundation for adapting CNN architectures for this task. Scikit-learn, another popular library, has been employed in feature extraction and pre-processing stages, offering traditional machine learning algorithms that complement deep learning systems.</w:t>
      </w:r>
    </w:p>
    <w:p>
      <w:pPr>
        <w:pStyle w:val="10"/>
        <w:keepNext w:val="0"/>
        <w:keepLines w:val="0"/>
        <w:widowControl/>
        <w:suppressLineNumbers w:val="0"/>
        <w:jc w:val="both"/>
      </w:pPr>
      <w:r>
        <w:t>Neural network libraries such as PyTorch and Keras have enabled the rapid development of CNN-based models, where architectures can be fine-tuned for dyslexia detection using datasets such as text images, writing patterns, or neuroimaging data. These tools have been instrumental in pushing forward the application of deep learning in dyslexia diagnosis and research.</w:t>
      </w:r>
    </w:p>
    <w:p>
      <w:pPr>
        <w:pStyle w:val="10"/>
        <w:keepNext w:val="0"/>
        <w:keepLines w:val="0"/>
        <w:widowControl/>
        <w:suppressLineNumbers w:val="0"/>
        <w:jc w:val="both"/>
      </w:pPr>
      <w:r>
        <w:t>Beyond software, dyslexia detection systems have expanded into applications such as educational tools, reading platforms, and assistive technologies. Commercial systems for reading difficulty analysis, such as those integrated into e-readers and educational apps, offer preliminary methods for identifying dyslexic tendencies. However, the effectiveness of these systems varies based on the input data quality, the particularities of individual cases, and the adaptability of the system to different learning scenarios.</w:t>
      </w:r>
    </w:p>
    <w:p>
      <w:pPr>
        <w:shd w:val="clear" w:color="auto" w:fill="FFFFFF"/>
        <w:spacing w:before="100" w:beforeAutospacing="1" w:after="480" w:line="276" w:lineRule="auto"/>
        <w:jc w:val="both"/>
        <w:rPr>
          <w:rFonts w:ascii="Times New Roman" w:hAnsi="Times New Roman" w:eastAsia="Times New Roman" w:cs="Times New Roman"/>
          <w:b/>
          <w:bCs/>
          <w:color w:val="000000"/>
          <w:sz w:val="24"/>
          <w:szCs w:val="24"/>
          <w:lang w:eastAsia="en-IN"/>
        </w:rPr>
      </w:pPr>
    </w:p>
    <w:p>
      <w:pPr>
        <w:shd w:val="clear" w:color="auto" w:fill="FFFFFF"/>
        <w:spacing w:before="100" w:beforeAutospacing="1" w:after="480" w:line="276" w:lineRule="auto"/>
        <w:jc w:val="both"/>
        <w:rPr>
          <w:rFonts w:ascii="Times New Roman" w:hAnsi="Times New Roman" w:eastAsia="Times New Roman" w:cs="Times New Roman"/>
          <w:b/>
          <w:bCs/>
          <w:color w:val="000000"/>
          <w:sz w:val="24"/>
          <w:szCs w:val="24"/>
          <w:lang w:eastAsia="en-IN"/>
        </w:rPr>
      </w:pPr>
    </w:p>
    <w:p>
      <w:pPr>
        <w:shd w:val="clear" w:color="auto" w:fill="FFFFFF"/>
        <w:spacing w:before="100" w:beforeAutospacing="1" w:after="480" w:line="276" w:lineRule="auto"/>
        <w:jc w:val="both"/>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PROPOSED SYSTEM</w:t>
      </w:r>
    </w:p>
    <w:p>
      <w:pPr>
        <w:pStyle w:val="10"/>
        <w:keepNext w:val="0"/>
        <w:keepLines w:val="0"/>
        <w:widowControl/>
        <w:suppressLineNumbers w:val="0"/>
        <w:jc w:val="both"/>
      </w:pPr>
      <w:r>
        <w:t>We propose a CNN-based system for dyslexia detection, focusing on analyzing visual patterns in text and handwriting. The CNN will be optimized using Optuna, an automated hyperparameter tuning framework, to ensure optimal model performance. This system aims to leverage the strengths of CNN for pattern recognition while enhancing its efficiency through hyperparameter optimization.</w:t>
      </w:r>
    </w:p>
    <w:p>
      <w:pPr>
        <w:pStyle w:val="10"/>
        <w:keepNext w:val="0"/>
        <w:keepLines w:val="0"/>
        <w:widowControl/>
        <w:suppressLineNumbers w:val="0"/>
        <w:ind w:left="720"/>
        <w:jc w:val="both"/>
      </w:pPr>
      <w:r>
        <w:rPr>
          <w:rStyle w:val="11"/>
        </w:rPr>
        <w:t>CNN for Dyslexia Detection:</w:t>
      </w:r>
      <w:r>
        <w:t xml:space="preserve"> The CNN will serve as the primary architecture for the dyslexia detection model. CNNs are well-suited for recognizing spatial hierarchies in images, making them ideal for analyzing visual text representations or handwriting patterns to detect dyslexic tendencies. Multiple convolutional and pooling layers will be employed to extract relevant features from input images, followed by fully connected layers to classify the presence of dyslexia.</w:t>
      </w:r>
    </w:p>
    <w:p>
      <w:pPr>
        <w:pStyle w:val="10"/>
        <w:keepNext w:val="0"/>
        <w:keepLines w:val="0"/>
        <w:widowControl/>
        <w:suppressLineNumbers w:val="0"/>
        <w:ind w:left="720"/>
        <w:jc w:val="both"/>
      </w:pPr>
      <w:r>
        <w:rPr>
          <w:rStyle w:val="11"/>
        </w:rPr>
        <w:t>Optuna for Hyperparameter Tuning:</w:t>
      </w:r>
      <w:r>
        <w:t xml:space="preserve"> Optuna will be utilized to automate the selection of optimal hyperparameters for the CNN model. Parameters such as the number of convolutional layers, filter sizes, learning rate, batch size, and regularization terms will be tuned to maximize model performance. Optuna's efficient search algorithms, including Bayesian optimization and pruning strategies, will explore the hyperparameter space to ensure the best possible configuration for the dyslexia detection system.</w:t>
      </w:r>
    </w:p>
    <w:p>
      <w:pPr>
        <w:keepNext w:val="0"/>
        <w:keepLines w:val="0"/>
        <w:widowControl/>
        <w:numPr>
          <w:numId w:val="0"/>
        </w:numPr>
        <w:suppressLineNumbers w:val="0"/>
        <w:spacing w:before="0" w:beforeAutospacing="1" w:after="0" w:afterAutospacing="1"/>
        <w:ind w:left="1080" w:leftChars="0"/>
        <w:jc w:val="both"/>
      </w:pPr>
    </w:p>
    <w:p>
      <w:pPr>
        <w:pStyle w:val="10"/>
        <w:keepNext w:val="0"/>
        <w:keepLines w:val="0"/>
        <w:widowControl/>
        <w:suppressLineNumbers w:val="0"/>
        <w:jc w:val="both"/>
      </w:pPr>
      <w:r>
        <w:t>The integration of CNN with Optuna’s hyperparameter tuning framework ensures that the proposed system can adapt to diverse datasets and input formats, such as images of written text or neuroimaging data. By rigorously evaluating the system on various dyslexia datasets, we aim to develop an efficient and accurate model for real-world applications, supporting early diagnosis and educational interventions.</w:t>
      </w:r>
    </w:p>
    <w:p>
      <w:pPr>
        <w:spacing w:line="276" w:lineRule="auto"/>
        <w:jc w:val="both"/>
        <w:rPr>
          <w:rFonts w:ascii="Times New Roman" w:hAnsi="Times New Roman" w:cs="Times New Roman"/>
          <w:sz w:val="24"/>
          <w:szCs w:val="24"/>
        </w:rPr>
      </w:pPr>
      <w:r>
        <w:rPr>
          <w:rFonts w:ascii="Times New Roman" w:hAnsi="Times New Roman" w:cs="Times New Roman"/>
          <w:sz w:val="24"/>
          <w:szCs w:val="24"/>
        </w:rPr>
        <w:br w:type="page"/>
      </w:r>
    </w:p>
    <w:p>
      <w:pPr>
        <w:shd w:val="clear" w:color="auto" w:fill="FFFFFF"/>
        <w:spacing w:before="100" w:beforeAutospacing="1" w:after="480" w:line="276"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CHAPTER 4</w:t>
      </w:r>
    </w:p>
    <w:p>
      <w:pPr>
        <w:shd w:val="clear" w:color="auto" w:fill="FFFFFF"/>
        <w:spacing w:before="100" w:beforeAutospacing="1" w:after="480" w:line="276" w:lineRule="auto"/>
        <w:jc w:val="both"/>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SYSTEM ARCHITECTURE</w:t>
      </w:r>
    </w:p>
    <w:p>
      <w:pPr>
        <w:spacing w:line="276" w:lineRule="auto"/>
        <w:jc w:val="both"/>
        <w:rPr>
          <w:rFonts w:ascii="Times New Roman" w:hAnsi="Times New Roman" w:cs="Times New Roman"/>
          <w:sz w:val="24"/>
          <w:szCs w:val="24"/>
        </w:rPr>
      </w:pPr>
    </w:p>
    <w:p>
      <w:pPr>
        <w:shd w:val="clear" w:color="auto" w:fill="FFFFFF"/>
        <w:spacing w:before="100" w:beforeAutospacing="1" w:after="480" w:line="276" w:lineRule="auto"/>
        <w:jc w:val="center"/>
        <w:rPr>
          <w:rFonts w:ascii="Times New Roman" w:hAnsi="Times New Roman" w:eastAsia="Times New Roman" w:cs="Times New Roman"/>
          <w:b/>
          <w:bCs/>
          <w:color w:val="000000"/>
          <w:sz w:val="24"/>
          <w:szCs w:val="24"/>
          <w:lang w:eastAsia="en-IN"/>
        </w:rPr>
      </w:pPr>
      <w:r>
        <w:rPr>
          <w:rFonts w:ascii="SimSun" w:hAnsi="SimSun" w:eastAsia="SimSun" w:cs="SimSun"/>
          <w:sz w:val="24"/>
          <w:szCs w:val="24"/>
        </w:rPr>
        <w:drawing>
          <wp:inline distT="0" distB="0" distL="114300" distR="114300">
            <wp:extent cx="7372350" cy="4017010"/>
            <wp:effectExtent l="0" t="0" r="6350" b="889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8"/>
                    <a:stretch>
                      <a:fillRect/>
                    </a:stretch>
                  </pic:blipFill>
                  <pic:spPr>
                    <a:xfrm>
                      <a:off x="0" y="0"/>
                      <a:ext cx="7372350" cy="4017010"/>
                    </a:xfrm>
                    <a:prstGeom prst="rect">
                      <a:avLst/>
                    </a:prstGeom>
                    <a:noFill/>
                    <a:ln w="9525">
                      <a:noFill/>
                    </a:ln>
                  </pic:spPr>
                </pic:pic>
              </a:graphicData>
            </a:graphic>
          </wp:inline>
        </w:drawing>
      </w:r>
    </w:p>
    <w:p>
      <w:pPr>
        <w:shd w:val="clear" w:color="auto" w:fill="FFFFFF"/>
        <w:spacing w:before="100" w:beforeAutospacing="1" w:after="480" w:line="276" w:lineRule="auto"/>
        <w:jc w:val="center"/>
        <w:rPr>
          <w:rFonts w:ascii="Times New Roman" w:hAnsi="Times New Roman" w:eastAsia="Times New Roman" w:cs="Times New Roman"/>
          <w:b/>
          <w:bCs/>
          <w:color w:val="000000"/>
          <w:sz w:val="24"/>
          <w:szCs w:val="24"/>
          <w:lang w:eastAsia="en-IN"/>
        </w:rPr>
      </w:pPr>
    </w:p>
    <w:p>
      <w:pPr>
        <w:shd w:val="clear" w:color="auto" w:fill="FFFFFF"/>
        <w:spacing w:before="100" w:beforeAutospacing="1" w:after="480" w:line="276" w:lineRule="auto"/>
        <w:jc w:val="center"/>
        <w:rPr>
          <w:rFonts w:ascii="Times New Roman" w:hAnsi="Times New Roman" w:eastAsia="Times New Roman" w:cs="Times New Roman"/>
          <w:b/>
          <w:bCs/>
          <w:color w:val="000000"/>
          <w:sz w:val="24"/>
          <w:szCs w:val="24"/>
          <w:lang w:eastAsia="en-IN"/>
        </w:rPr>
      </w:pPr>
    </w:p>
    <w:p>
      <w:pPr>
        <w:shd w:val="clear" w:color="auto" w:fill="FFFFFF"/>
        <w:spacing w:before="100" w:beforeAutospacing="1" w:after="480" w:line="276" w:lineRule="auto"/>
        <w:jc w:val="center"/>
        <w:rPr>
          <w:rFonts w:ascii="Times New Roman" w:hAnsi="Times New Roman" w:eastAsia="Times New Roman" w:cs="Times New Roman"/>
          <w:b/>
          <w:bCs/>
          <w:color w:val="000000"/>
          <w:sz w:val="24"/>
          <w:szCs w:val="24"/>
          <w:lang w:eastAsia="en-IN"/>
        </w:rPr>
      </w:pPr>
    </w:p>
    <w:p>
      <w:pPr>
        <w:shd w:val="clear" w:color="auto" w:fill="FFFFFF"/>
        <w:spacing w:before="100" w:beforeAutospacing="1" w:after="480" w:line="276" w:lineRule="auto"/>
        <w:jc w:val="center"/>
        <w:rPr>
          <w:rFonts w:ascii="Times New Roman" w:hAnsi="Times New Roman" w:eastAsia="Times New Roman" w:cs="Times New Roman"/>
          <w:b/>
          <w:bCs/>
          <w:color w:val="000000"/>
          <w:sz w:val="24"/>
          <w:szCs w:val="24"/>
          <w:lang w:eastAsia="en-IN"/>
        </w:rPr>
      </w:pPr>
    </w:p>
    <w:p>
      <w:pP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br w:type="page"/>
      </w:r>
    </w:p>
    <w:p>
      <w:pPr>
        <w:shd w:val="clear" w:color="auto" w:fill="FFFFFF"/>
        <w:spacing w:before="100" w:beforeAutospacing="1" w:after="480" w:line="276" w:lineRule="auto"/>
        <w:jc w:val="center"/>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CHAPTER 5</w:t>
      </w:r>
    </w:p>
    <w:p>
      <w:pPr>
        <w:shd w:val="clear" w:color="auto" w:fill="FFFFFF"/>
        <w:spacing w:before="100" w:beforeAutospacing="1" w:after="480" w:line="276" w:lineRule="auto"/>
        <w:jc w:val="both"/>
        <w:rPr>
          <w:rFonts w:ascii="Times New Roman" w:hAnsi="Times New Roman" w:eastAsia="Times New Roman" w:cs="Times New Roman"/>
          <w:b/>
          <w:bCs/>
          <w:color w:val="000000"/>
          <w:sz w:val="24"/>
          <w:szCs w:val="24"/>
          <w:lang w:eastAsia="en-IN"/>
        </w:rPr>
      </w:pPr>
      <w:r>
        <w:rPr>
          <w:rFonts w:ascii="Times New Roman" w:hAnsi="Times New Roman" w:eastAsia="Times New Roman" w:cs="Times New Roman"/>
          <w:b/>
          <w:bCs/>
          <w:color w:val="000000"/>
          <w:sz w:val="24"/>
          <w:szCs w:val="24"/>
          <w:lang w:eastAsia="en-IN"/>
        </w:rPr>
        <w:t>RESULTS</w:t>
      </w:r>
    </w:p>
    <w:p>
      <w:pPr>
        <w:spacing w:line="276" w:lineRule="auto"/>
        <w:jc w:val="both"/>
        <w:rPr>
          <w:rFonts w:ascii="Times New Roman" w:hAnsi="Times New Roman" w:cs="Times New Roman"/>
          <w:sz w:val="24"/>
          <w:szCs w:val="24"/>
        </w:rPr>
      </w:pPr>
    </w:p>
    <w:p>
      <w:pPr>
        <w:pStyle w:val="10"/>
        <w:spacing w:line="276" w:lineRule="auto"/>
        <w:jc w:val="both"/>
        <w:rPr>
          <w:rFonts w:hint="default"/>
          <w:lang w:val="en-GB"/>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lang w:val="en-GB"/>
        </w:rPr>
        <w:drawing>
          <wp:inline distT="0" distB="0" distL="114300" distR="114300">
            <wp:extent cx="5800725" cy="3481705"/>
            <wp:effectExtent l="0" t="0" r="3175" b="10795"/>
            <wp:docPr id="3" name="Picture 3" descr="images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sss"/>
                    <pic:cNvPicPr>
                      <a:picLocks noChangeAspect="1"/>
                    </pic:cNvPicPr>
                  </pic:nvPicPr>
                  <pic:blipFill>
                    <a:blip r:embed="rId10"/>
                    <a:stretch>
                      <a:fillRect/>
                    </a:stretch>
                  </pic:blipFill>
                  <pic:spPr>
                    <a:xfrm>
                      <a:off x="0" y="0"/>
                      <a:ext cx="5800725" cy="3481705"/>
                    </a:xfrm>
                    <a:prstGeom prst="rect">
                      <a:avLst/>
                    </a:prstGeom>
                  </pic:spPr>
                </pic:pic>
              </a:graphicData>
            </a:graphic>
          </wp:inline>
        </w:drawing>
      </w:r>
    </w:p>
    <w:p>
      <w:pPr>
        <w:spacing w:line="276" w:lineRule="auto"/>
        <w:jc w:val="center"/>
        <w:rPr>
          <w:rStyle w:val="13"/>
          <w:rFonts w:ascii="Times New Roman" w:hAnsi="Times New Roman" w:cs="Times New Roman"/>
          <w:sz w:val="24"/>
          <w:szCs w:val="24"/>
        </w:rPr>
      </w:pPr>
      <w:r>
        <w:rPr>
          <w:rFonts w:ascii="Times New Roman" w:hAnsi="Times New Roman" w:cs="Times New Roman"/>
          <w:sz w:val="24"/>
          <w:szCs w:val="24"/>
        </w:rPr>
        <w:t>The tuned CNN model achieved exceptional performance on the training dataset, achieving a perfect accuracy of 1.0. Furthermore, it demonstrated robust generalization to unseen data, achieving a high accuracy of 0.9735 on the test dataset.</w:t>
      </w:r>
      <w:r>
        <w:rPr>
          <w:rFonts w:ascii="Times New Roman" w:hAnsi="Times New Roman" w:cs="Times New Roman"/>
          <w:sz w:val="24"/>
          <w:szCs w:val="24"/>
        </w:rPr>
        <w:br w:type="page"/>
      </w:r>
      <w:r>
        <w:rPr>
          <w:rStyle w:val="13"/>
          <w:rFonts w:ascii="Times New Roman" w:hAnsi="Times New Roman" w:cs="Times New Roman"/>
          <w:b/>
          <w:bCs/>
          <w:color w:val="000000"/>
          <w:sz w:val="24"/>
          <w:szCs w:val="24"/>
        </w:rPr>
        <w:t>CHAPTER 6</w:t>
      </w:r>
    </w:p>
    <w:p>
      <w:pPr>
        <w:shd w:val="clear" w:color="auto" w:fill="FFFFFF"/>
        <w:spacing w:before="100" w:beforeAutospacing="1" w:after="480" w:line="276" w:lineRule="auto"/>
        <w:jc w:val="both"/>
        <w:rPr>
          <w:rStyle w:val="13"/>
          <w:rFonts w:ascii="Times New Roman" w:hAnsi="Times New Roman" w:eastAsia="Calibri" w:cs="Times New Roman"/>
          <w:b/>
          <w:bCs/>
          <w:color w:val="000000"/>
          <w:sz w:val="24"/>
          <w:szCs w:val="24"/>
        </w:rPr>
      </w:pPr>
      <w:r>
        <w:rPr>
          <w:rStyle w:val="13"/>
          <w:rFonts w:ascii="Times New Roman" w:hAnsi="Times New Roman" w:cs="Times New Roman"/>
          <w:b/>
          <w:bCs/>
          <w:color w:val="000000"/>
          <w:sz w:val="24"/>
          <w:szCs w:val="24"/>
        </w:rPr>
        <w:t>CONCLUSION</w:t>
      </w:r>
    </w:p>
    <w:p>
      <w:pPr>
        <w:pStyle w:val="10"/>
        <w:keepNext w:val="0"/>
        <w:keepLines w:val="0"/>
        <w:widowControl/>
        <w:suppressLineNumbers w:val="0"/>
      </w:pPr>
      <w:r>
        <w:t>In conclusion, the implementation of a convolutional neural network (CNN) for handwritten digit recognition serves as a promising tool for dyslexia detection. This system demonstrates high accuracy and efficiency, enabling real-time feedback that is crucial for supporting individuals with dyslexia. By effectively recognizing handwritten digits, the model can help in identifying specific challenges faced by dyslexic learners, ultimately fostering a more engaging and supportive educational environment.</w:t>
      </w:r>
    </w:p>
    <w:p>
      <w:pPr>
        <w:pStyle w:val="10"/>
        <w:keepNext w:val="0"/>
        <w:keepLines w:val="0"/>
        <w:widowControl/>
        <w:suppressLineNumbers w:val="0"/>
      </w:pPr>
      <w:r>
        <w:t>The project highlights the potential of deep learning techniques to create innovative solutions tailored to the unique needs of dyslexic individuals, paving the way for further advancements in literacy support technologies. Future work could expand this approach to include recognition of letters and words, enhancing its utility in broader educational contexts. Overall, this research represents a significant step toward improving learning outcomes for those affected by dyslexia.</w:t>
      </w:r>
    </w:p>
    <w:p>
      <w:pPr>
        <w:keepNext w:val="0"/>
        <w:keepLines w:val="0"/>
        <w:widowControl/>
        <w:suppressLineNumbers w:val="0"/>
        <w:jc w:val="left"/>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right"/>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p>
    <w:p>
      <w:pPr>
        <w:shd w:val="clear" w:color="auto" w:fill="FFFFFF"/>
        <w:spacing w:before="100" w:beforeAutospacing="1" w:after="480" w:line="276" w:lineRule="auto"/>
        <w:jc w:val="both"/>
        <w:rPr>
          <w:rFonts w:ascii="Times New Roman" w:hAnsi="Times New Roman" w:eastAsia="SimSun" w:cs="Times New Roman"/>
          <w:b/>
          <w:bCs/>
          <w:sz w:val="24"/>
          <w:szCs w:val="24"/>
        </w:rPr>
      </w:pPr>
      <w:r>
        <w:rPr>
          <w:rFonts w:ascii="Times New Roman" w:hAnsi="Times New Roman" w:eastAsia="SimSun" w:cs="Times New Roman"/>
          <w:b/>
          <w:bCs/>
          <w:sz w:val="24"/>
          <w:szCs w:val="24"/>
        </w:rPr>
        <w:t>6.2. References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65" w:firstLineChars="0"/>
        <w:jc w:val="left"/>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Berninger VW, Nielsen KH, Abbott RD, Wijsman E, Raskind W. Writing Problems in Developmental Dyslexia: Under-Recognized and Under-Treated. </w:t>
      </w:r>
      <w:r>
        <w:rPr>
          <w:rStyle w:val="6"/>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J Sch Psychol</w:t>
      </w: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 2008;</w:t>
      </w:r>
      <w:r>
        <w:rPr>
          <w:rStyle w:val="11"/>
          <w:rFonts w:hint="default" w:ascii="Times New Roman" w:hAnsi="Times New Roman" w:eastAsia="Georgia" w:cs="Times New Roman"/>
          <w:b/>
          <w:bCs/>
          <w:i w:val="0"/>
          <w:iCs w:val="0"/>
          <w:caps w:val="0"/>
          <w:color w:val="1F1F1F"/>
          <w:spacing w:val="0"/>
          <w:kern w:val="0"/>
          <w:sz w:val="24"/>
          <w:szCs w:val="24"/>
          <w:bdr w:val="none" w:color="auto" w:sz="0" w:space="0"/>
          <w:lang w:val="en-US" w:eastAsia="zh-CN" w:bidi="ar"/>
        </w:rPr>
        <w:t>46</w:t>
      </w: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:1-21.</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New Roman" w:hAnsi="Times New Roman" w:cs="Times New Roma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65" w:firstLineChars="0"/>
        <w:jc w:val="left"/>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Ott P. How to Detect and Manage Dyslexia. A Reference and Resource Manual. UK: Heinemann Educational Publishers; 1997.</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New Roman" w:hAnsi="Times New Roman" w:cs="Times New Roman"/>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65" w:firstLineChars="0"/>
        <w:jc w:val="left"/>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Ramus F, Rosen S, Dakin SC, Day BL, Castellote JM, White S, Frith U. Theories of developmental dyslexia: insights from a multiple case study of dyslexic adults. </w:t>
      </w:r>
      <w:r>
        <w:rPr>
          <w:rStyle w:val="6"/>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Brain</w:t>
      </w: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 2003;</w:t>
      </w:r>
      <w:r>
        <w:rPr>
          <w:rStyle w:val="11"/>
          <w:rFonts w:hint="default" w:ascii="Times New Roman" w:hAnsi="Times New Roman" w:eastAsia="Georgia" w:cs="Times New Roman"/>
          <w:b/>
          <w:bCs/>
          <w:i w:val="0"/>
          <w:iCs w:val="0"/>
          <w:caps w:val="0"/>
          <w:color w:val="1F1F1F"/>
          <w:spacing w:val="0"/>
          <w:kern w:val="0"/>
          <w:sz w:val="24"/>
          <w:szCs w:val="24"/>
          <w:bdr w:val="none" w:color="auto" w:sz="0" w:space="0"/>
          <w:lang w:val="en-US" w:eastAsia="zh-CN" w:bidi="ar"/>
        </w:rPr>
        <w:t>126</w:t>
      </w: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:841-865.</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New Roman" w:hAnsi="Times New Roman" w:cs="Times New Roma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65" w:firstLineChars="0"/>
        <w:jc w:val="left"/>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World Health Organization WHO. ICD-10. The international classification of diseases: Classification of mental and behavioural disorders. 10th vol. Geneva: World Health Organization; 1993.</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New Roman" w:hAnsi="Times New Roman" w:cs="Times New Roman"/>
          <w:sz w:val="24"/>
          <w:szCs w:val="24"/>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rPr>
          <w:rFonts w:hint="default" w:ascii="Times New Roman" w:hAnsi="Times New Roman" w:cs="Times New Roman"/>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65" w:firstLineChars="0"/>
        <w:jc w:val="left"/>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Critchley M. </w:t>
      </w:r>
      <w:r>
        <w:rPr>
          <w:rStyle w:val="6"/>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The dyslexic child.</w:t>
      </w: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 2nd ed. London: Heinemann Medical; 1970.</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Times New Roman" w:hAnsi="Times New Roman" w:cs="Times New Roman"/>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65" w:firstLineChars="0"/>
        <w:jc w:val="left"/>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Habib M. The neurological basis of developmental dyslexia - An overview and working hypothesis. Brain 2000;123:2373-2399.</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ascii="Times New Roman" w:hAnsi="Times New Roman" w:cs="Times New Roman"/>
          <w:sz w:val="24"/>
          <w:szCs w:val="24"/>
        </w:rPr>
      </w:pP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5" w:leftChars="0" w:right="0" w:hanging="65" w:firstLineChars="0"/>
        <w:jc w:val="left"/>
        <w:rPr>
          <w:rFonts w:hint="default" w:ascii="Times New Roman" w:hAnsi="Times New Roman" w:eastAsia="Georgia" w:cs="Times New Roman"/>
          <w:i w:val="0"/>
          <w:iCs w:val="0"/>
          <w:caps w:val="0"/>
          <w:color w:val="1F1F1F"/>
          <w:spacing w:val="0"/>
          <w:sz w:val="24"/>
          <w:szCs w:val="24"/>
        </w:rPr>
      </w:pP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McLouhglin D, Fitzgibbon G, Young V. </w:t>
      </w:r>
      <w:r>
        <w:rPr>
          <w:rStyle w:val="6"/>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Adult Dyslexia. Assessment, Counselling and Training.</w:t>
      </w:r>
      <w:r>
        <w:rPr>
          <w:rFonts w:hint="default" w:ascii="Times New Roman" w:hAnsi="Times New Roman" w:eastAsia="Georgia" w:cs="Times New Roman"/>
          <w:i w:val="0"/>
          <w:iCs w:val="0"/>
          <w:caps w:val="0"/>
          <w:color w:val="1F1F1F"/>
          <w:spacing w:val="0"/>
          <w:kern w:val="0"/>
          <w:sz w:val="24"/>
          <w:szCs w:val="24"/>
          <w:bdr w:val="none" w:color="auto" w:sz="0" w:space="0"/>
          <w:lang w:val="en-US" w:eastAsia="zh-CN" w:bidi="ar"/>
        </w:rPr>
        <w:t> UK: Whurr Publishers; 1994.</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pPr>
    </w:p>
    <w:p>
      <w:pPr>
        <w:shd w:val="clear" w:color="auto" w:fill="FFFFFF"/>
        <w:spacing w:before="100" w:beforeAutospacing="1" w:after="480" w:line="276" w:lineRule="auto"/>
        <w:jc w:val="both"/>
        <w:rPr>
          <w:rFonts w:ascii="Times New Roman" w:hAnsi="Times New Roman" w:cs="Times New Roman"/>
          <w:bCs/>
          <w:color w:val="000000"/>
          <w:sz w:val="24"/>
          <w:szCs w:val="24"/>
        </w:rPr>
      </w:pPr>
    </w:p>
    <w:p>
      <w:pPr>
        <w:shd w:val="clear" w:color="auto" w:fill="FFFFFF"/>
        <w:spacing w:before="100" w:beforeAutospacing="1" w:after="480" w:line="276" w:lineRule="auto"/>
        <w:jc w:val="both"/>
        <w:rPr>
          <w:rFonts w:ascii="Times New Roman" w:hAnsi="Times New Roman" w:cs="Times New Roman"/>
          <w:bCs/>
          <w:color w:val="000000"/>
          <w:sz w:val="24"/>
          <w:szCs w:val="24"/>
        </w:rPr>
      </w:pPr>
    </w:p>
    <w:p>
      <w:pPr>
        <w:shd w:val="clear" w:color="auto" w:fill="FFFFFF"/>
        <w:spacing w:before="100" w:beforeAutospacing="1" w:after="480" w:line="276" w:lineRule="auto"/>
        <w:jc w:val="both"/>
        <w:rPr>
          <w:rFonts w:ascii="Times New Roman" w:hAnsi="Times New Roman" w:cs="Times New Roman"/>
          <w:bCs/>
          <w:color w:val="000000"/>
          <w:sz w:val="24"/>
          <w:szCs w:val="24"/>
        </w:rPr>
      </w:pPr>
    </w:p>
    <w:p>
      <w:pPr>
        <w:shd w:val="clear" w:color="auto" w:fill="FFFFFF"/>
        <w:spacing w:before="100" w:beforeAutospacing="1" w:after="480" w:line="276" w:lineRule="auto"/>
        <w:jc w:val="both"/>
        <w:rPr>
          <w:rFonts w:ascii="Times New Roman" w:hAnsi="Times New Roman" w:cs="Times New Roman"/>
          <w:bCs/>
          <w:color w:val="000000"/>
          <w:sz w:val="24"/>
          <w:szCs w:val="24"/>
        </w:rPr>
      </w:pPr>
    </w:p>
    <w:p>
      <w:pPr>
        <w:shd w:val="clear" w:color="auto" w:fill="FFFFFF"/>
        <w:spacing w:before="100" w:beforeAutospacing="1" w:after="480" w:line="276" w:lineRule="auto"/>
        <w:jc w:val="both"/>
        <w:rPr>
          <w:rFonts w:ascii="Times New Roman" w:hAnsi="Times New Roman" w:cs="Times New Roman"/>
          <w:b/>
          <w:bCs/>
          <w:color w:val="000000"/>
          <w:sz w:val="24"/>
          <w:szCs w:val="24"/>
        </w:rPr>
      </w:pPr>
    </w:p>
    <w:p>
      <w:pPr>
        <w:shd w:val="clear" w:color="auto" w:fill="FFFFFF"/>
        <w:spacing w:before="100" w:beforeAutospacing="1" w:after="480" w:line="276" w:lineRule="auto"/>
        <w:jc w:val="both"/>
        <w:rPr>
          <w:rFonts w:ascii="Times New Roman" w:hAnsi="Times New Roman" w:cs="Times New Roman"/>
          <w:b/>
          <w:bCs/>
          <w:color w:val="000000"/>
          <w:sz w:val="24"/>
          <w:szCs w:val="24"/>
        </w:rPr>
      </w:pPr>
    </w:p>
    <w:p>
      <w:pPr>
        <w:shd w:val="clear" w:color="auto" w:fill="FFFFFF"/>
        <w:spacing w:before="100" w:beforeAutospacing="1" w:after="480" w:line="276" w:lineRule="auto"/>
        <w:jc w:val="both"/>
        <w:rPr>
          <w:rFonts w:ascii="Times New Roman" w:hAnsi="Times New Roman" w:cs="Times New Roman"/>
          <w:b/>
          <w:bCs/>
          <w:color w:val="000000"/>
          <w:sz w:val="24"/>
          <w:szCs w:val="24"/>
        </w:rPr>
      </w:pPr>
    </w:p>
    <w:p>
      <w:pPr>
        <w:spacing w:line="276" w:lineRule="auto"/>
        <w:jc w:val="center"/>
        <w:rPr>
          <w:rFonts w:ascii="Times New Roman" w:hAnsi="Times New Roman" w:cs="Times New Roman"/>
          <w:sz w:val="24"/>
          <w:szCs w:val="24"/>
        </w:rPr>
      </w:pPr>
      <w:r>
        <w:rPr>
          <w:rFonts w:ascii="Times New Roman" w:hAnsi="Times New Roman" w:eastAsia="SimSun" w:cs="Times New Roman"/>
          <w:b/>
          <w:sz w:val="24"/>
          <w:szCs w:val="24"/>
        </w:rPr>
        <w:t>CHAPTER 7</w:t>
      </w:r>
    </w:p>
    <w:p>
      <w:pPr>
        <w:tabs>
          <w:tab w:val="left" w:pos="4992"/>
        </w:tabs>
        <w:spacing w:line="276" w:lineRule="auto"/>
        <w:jc w:val="both"/>
        <w:rPr>
          <w:rFonts w:ascii="Times New Roman" w:hAnsi="Times New Roman" w:eastAsia="SimSun" w:cs="Times New Roman"/>
          <w:b/>
          <w:sz w:val="24"/>
          <w:szCs w:val="24"/>
        </w:rPr>
      </w:pPr>
    </w:p>
    <w:p>
      <w:pPr>
        <w:tabs>
          <w:tab w:val="left" w:pos="4992"/>
        </w:tabs>
        <w:spacing w:line="276" w:lineRule="auto"/>
        <w:jc w:val="both"/>
        <w:rPr>
          <w:rFonts w:ascii="Times New Roman" w:hAnsi="Times New Roman" w:eastAsia="SimSun" w:cs="Times New Roman"/>
          <w:b/>
          <w:sz w:val="24"/>
          <w:szCs w:val="24"/>
        </w:rPr>
      </w:pPr>
      <w:r>
        <w:rPr>
          <w:rFonts w:ascii="Times New Roman" w:hAnsi="Times New Roman" w:eastAsia="SimSun" w:cs="Times New Roman"/>
          <w:b/>
          <w:sz w:val="24"/>
          <w:szCs w:val="24"/>
        </w:rPr>
        <w:t>ANNEXURE</w:t>
      </w:r>
    </w:p>
    <w:p>
      <w:pPr>
        <w:tabs>
          <w:tab w:val="left" w:pos="4992"/>
        </w:tabs>
        <w:spacing w:line="276" w:lineRule="auto"/>
        <w:jc w:val="both"/>
        <w:rPr>
          <w:rFonts w:ascii="Times New Roman" w:hAnsi="Times New Roman" w:eastAsia="SimSun" w:cs="Times New Roman"/>
          <w:bCs/>
          <w:sz w:val="24"/>
          <w:szCs w:val="24"/>
          <w:lang w:val="en-US"/>
        </w:rPr>
      </w:pP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import tensorflow as tf</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from tensorflow.keras import layers, models</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from sklearn.model_selection import train_test_split</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import numpy as np</w:t>
      </w:r>
    </w:p>
    <w:p>
      <w:pPr>
        <w:tabs>
          <w:tab w:val="left" w:pos="4992"/>
        </w:tabs>
        <w:spacing w:line="276" w:lineRule="auto"/>
        <w:jc w:val="both"/>
        <w:rPr>
          <w:rFonts w:hint="default" w:ascii="Times New Roman" w:hAnsi="Times New Roman" w:eastAsia="SimSun"/>
          <w:sz w:val="24"/>
          <w:szCs w:val="24"/>
        </w:rPr>
      </w:pP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X_train, X_test, y_train, y_test = train_test_split(X, y, test_size=0.2, random_state=42)</w:t>
      </w:r>
    </w:p>
    <w:p>
      <w:pPr>
        <w:tabs>
          <w:tab w:val="left" w:pos="4992"/>
        </w:tabs>
        <w:spacing w:line="276" w:lineRule="auto"/>
        <w:jc w:val="both"/>
        <w:rPr>
          <w:rFonts w:hint="default" w:ascii="Times New Roman" w:hAnsi="Times New Roman" w:eastAsia="SimSun"/>
          <w:sz w:val="24"/>
          <w:szCs w:val="24"/>
        </w:rPr>
      </w:pP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model = models.Sequential([</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    layers.Conv2D(32, (3, 3), activation='relu', input_shape=(64, 64, 1)),</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    layers.MaxPooling2D((2, 2)),</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    layers.Conv2D(64, (3, 3), activation='relu'),</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    layers.MaxPooling2D((2, 2)),</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    layers.Conv2D(64, (3, 3), activation='relu'),</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    layers.Flatten(),</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    layers.Dense(64, activation='relu'),</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 xml:space="preserve">    layers.Dense(1, activation='sigmoid')</w:t>
      </w: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w:t>
      </w:r>
    </w:p>
    <w:p>
      <w:pPr>
        <w:tabs>
          <w:tab w:val="left" w:pos="4992"/>
        </w:tabs>
        <w:spacing w:line="276" w:lineRule="auto"/>
        <w:jc w:val="both"/>
        <w:rPr>
          <w:rFonts w:hint="default" w:ascii="Times New Roman" w:hAnsi="Times New Roman" w:eastAsia="SimSun"/>
          <w:sz w:val="24"/>
          <w:szCs w:val="24"/>
        </w:rPr>
      </w:pP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model.compile(optimizer='adam', loss='binary_crossentropy', metrics=['accuracy'])</w:t>
      </w:r>
    </w:p>
    <w:p>
      <w:pPr>
        <w:tabs>
          <w:tab w:val="left" w:pos="4992"/>
        </w:tabs>
        <w:spacing w:line="276" w:lineRule="auto"/>
        <w:jc w:val="both"/>
        <w:rPr>
          <w:rFonts w:hint="default" w:ascii="Times New Roman" w:hAnsi="Times New Roman" w:eastAsia="SimSun"/>
          <w:sz w:val="24"/>
          <w:szCs w:val="24"/>
        </w:rPr>
      </w:pP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model.fit(X_train, y_train, epochs=10, batch_size=32, validation_data=(X_test, y_test))</w:t>
      </w:r>
    </w:p>
    <w:p>
      <w:pPr>
        <w:tabs>
          <w:tab w:val="left" w:pos="4992"/>
        </w:tabs>
        <w:spacing w:line="276" w:lineRule="auto"/>
        <w:jc w:val="both"/>
        <w:rPr>
          <w:rFonts w:hint="default" w:ascii="Times New Roman" w:hAnsi="Times New Roman" w:eastAsia="SimSun"/>
          <w:sz w:val="24"/>
          <w:szCs w:val="24"/>
        </w:rPr>
      </w:pPr>
    </w:p>
    <w:p>
      <w:pPr>
        <w:tabs>
          <w:tab w:val="left" w:pos="4992"/>
        </w:tabs>
        <w:spacing w:line="276" w:lineRule="auto"/>
        <w:jc w:val="both"/>
        <w:rPr>
          <w:rFonts w:hint="default" w:ascii="Times New Roman" w:hAnsi="Times New Roman" w:eastAsia="SimSun"/>
          <w:sz w:val="24"/>
          <w:szCs w:val="24"/>
        </w:rPr>
      </w:pPr>
      <w:r>
        <w:rPr>
          <w:rFonts w:hint="default" w:ascii="Times New Roman" w:hAnsi="Times New Roman" w:eastAsia="SimSun"/>
          <w:sz w:val="24"/>
          <w:szCs w:val="24"/>
        </w:rPr>
        <w:t>test_loss, test_acc = model.evaluate(X_test, y_test)</w:t>
      </w:r>
    </w:p>
    <w:p>
      <w:pPr>
        <w:tabs>
          <w:tab w:val="left" w:pos="4992"/>
        </w:tabs>
        <w:spacing w:line="276" w:lineRule="auto"/>
        <w:jc w:val="both"/>
        <w:rPr>
          <w:rFonts w:ascii="Times New Roman" w:hAnsi="Times New Roman" w:eastAsia="SimSun" w:cs="Times New Roman"/>
          <w:sz w:val="24"/>
          <w:szCs w:val="24"/>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itka Display">
    <w:panose1 w:val="02000505000000020004"/>
    <w:charset w:val="00"/>
    <w:family w:val="auto"/>
    <w:pitch w:val="default"/>
    <w:sig w:usb0="A00002EF" w:usb1="4000204B" w:usb2="00000000" w:usb3="00000000" w:csb0="2000019F" w:csb1="00000000"/>
  </w:font>
  <w:font w:name="Trebuchet MS">
    <w:panose1 w:val="020B0603020202020204"/>
    <w:charset w:val="00"/>
    <w:family w:val="auto"/>
    <w:pitch w:val="default"/>
    <w:sig w:usb0="00000687" w:usb1="00000000" w:usb2="00000000" w:usb3="00000000" w:csb0="2000009F" w:csb1="00000000"/>
  </w:font>
  <w:font w:name="Segoe UI Symbol">
    <w:panose1 w:val="020B0502040204020203"/>
    <w:charset w:val="00"/>
    <w:family w:val="auto"/>
    <w:pitch w:val="default"/>
    <w:sig w:usb0="800001E3" w:usb1="1200FFEF" w:usb2="00040000" w:usb3="04000000" w:csb0="00000001" w:csb1="40000000"/>
  </w:font>
  <w:font w:name="Segoe UI Semibold">
    <w:panose1 w:val="020B0702040204020203"/>
    <w:charset w:val="00"/>
    <w:family w:val="auto"/>
    <w:pitch w:val="default"/>
    <w:sig w:usb0="E4002EFF" w:usb1="C000E47F" w:usb2="00000009" w:usb3="00000000" w:csb0="200001FF" w:csb1="00000000"/>
  </w:font>
  <w:font w:name="Sitka Small">
    <w:panose1 w:val="02000505000000020004"/>
    <w:charset w:val="00"/>
    <w:family w:val="auto"/>
    <w:pitch w:val="default"/>
    <w:sig w:usb0="A00002EF" w:usb1="4000204B"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67079"/>
      <w:docPartObj>
        <w:docPartGallery w:val="AutoText"/>
      </w:docPartObj>
    </w:sdtPr>
    <w:sdtContent>
      <w:p>
        <w:pPr>
          <w:pStyle w:val="7"/>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of 16</w:t>
        </w:r>
      </w:p>
      <w:p>
        <w:pPr>
          <w:pStyle w:val="7"/>
          <w:jc w:val="right"/>
        </w:pPr>
      </w:p>
    </w:sdtContent>
  </w:sdt>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6875B"/>
    <w:multiLevelType w:val="singleLevel"/>
    <w:tmpl w:val="95F6875B"/>
    <w:lvl w:ilvl="0" w:tentative="0">
      <w:start w:val="19"/>
      <w:numFmt w:val="upperLetter"/>
      <w:lvlText w:val="%1."/>
      <w:lvlJc w:val="left"/>
      <w:pPr>
        <w:tabs>
          <w:tab w:val="left" w:pos="312"/>
        </w:tabs>
      </w:pPr>
    </w:lvl>
  </w:abstractNum>
  <w:abstractNum w:abstractNumId="1">
    <w:nsid w:val="99EA4817"/>
    <w:multiLevelType w:val="multilevel"/>
    <w:tmpl w:val="99EA481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FBF3649"/>
    <w:multiLevelType w:val="multilevel"/>
    <w:tmpl w:val="AFBF3649"/>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B8E20884"/>
    <w:multiLevelType w:val="multilevel"/>
    <w:tmpl w:val="B8E20884"/>
    <w:lvl w:ilvl="0" w:tentative="0">
      <w:start w:val="1"/>
      <w:numFmt w:val="decimal"/>
      <w:lvlText w:val="%1."/>
      <w:lvlJc w:val="left"/>
      <w:pPr>
        <w:tabs>
          <w:tab w:val="left" w:pos="425"/>
        </w:tabs>
        <w:ind w:left="425" w:leftChars="0" w:hanging="65" w:firstLineChars="0"/>
      </w:pPr>
      <w:rPr>
        <w:rFonts w:hint="default"/>
      </w:rPr>
    </w:lvl>
    <w:lvl w:ilvl="1" w:tentative="0">
      <w:start w:val="1"/>
      <w:numFmt w:val="lowerLetter"/>
      <w:lvlText w:val="%2."/>
      <w:lvlJc w:val="left"/>
      <w:pPr>
        <w:tabs>
          <w:tab w:val="left" w:pos="425"/>
        </w:tabs>
        <w:ind w:left="425" w:leftChars="0" w:firstLine="655" w:firstLineChars="0"/>
      </w:pPr>
      <w:rPr>
        <w:rFonts w:hint="default"/>
      </w:rPr>
    </w:lvl>
    <w:lvl w:ilvl="2" w:tentative="0">
      <w:start w:val="1"/>
      <w:numFmt w:val="lowerRoman"/>
      <w:lvlText w:val="%3."/>
      <w:lvlJc w:val="left"/>
      <w:pPr>
        <w:tabs>
          <w:tab w:val="left" w:pos="425"/>
        </w:tabs>
        <w:ind w:left="425" w:leftChars="0" w:firstLine="1375" w:firstLineChars="0"/>
      </w:pPr>
      <w:rPr>
        <w:rFonts w:hint="default"/>
      </w:rPr>
    </w:lvl>
    <w:lvl w:ilvl="3" w:tentative="0">
      <w:start w:val="1"/>
      <w:numFmt w:val="decimal"/>
      <w:lvlText w:val="%4."/>
      <w:lvlJc w:val="left"/>
      <w:pPr>
        <w:tabs>
          <w:tab w:val="left" w:pos="425"/>
        </w:tabs>
        <w:ind w:left="425" w:leftChars="0" w:firstLine="2095" w:firstLineChars="0"/>
      </w:pPr>
      <w:rPr>
        <w:rFonts w:hint="default"/>
      </w:rPr>
    </w:lvl>
    <w:lvl w:ilvl="4" w:tentative="0">
      <w:start w:val="1"/>
      <w:numFmt w:val="lowerLetter"/>
      <w:lvlText w:val="%5."/>
      <w:lvlJc w:val="left"/>
      <w:pPr>
        <w:tabs>
          <w:tab w:val="left" w:pos="425"/>
        </w:tabs>
        <w:ind w:left="425" w:leftChars="0" w:firstLine="2815" w:firstLineChars="0"/>
      </w:pPr>
      <w:rPr>
        <w:rFonts w:hint="default"/>
      </w:rPr>
    </w:lvl>
    <w:lvl w:ilvl="5" w:tentative="0">
      <w:start w:val="1"/>
      <w:numFmt w:val="lowerRoman"/>
      <w:lvlText w:val="%6."/>
      <w:lvlJc w:val="left"/>
      <w:pPr>
        <w:tabs>
          <w:tab w:val="left" w:pos="425"/>
        </w:tabs>
        <w:ind w:left="425" w:leftChars="0" w:firstLine="3535" w:firstLineChars="0"/>
      </w:pPr>
      <w:rPr>
        <w:rFonts w:hint="default"/>
      </w:rPr>
    </w:lvl>
    <w:lvl w:ilvl="6" w:tentative="0">
      <w:start w:val="1"/>
      <w:numFmt w:val="decimal"/>
      <w:lvlText w:val="%7."/>
      <w:lvlJc w:val="left"/>
      <w:pPr>
        <w:tabs>
          <w:tab w:val="left" w:pos="425"/>
        </w:tabs>
        <w:ind w:left="425" w:leftChars="0" w:firstLine="4255" w:firstLineChars="0"/>
      </w:pPr>
      <w:rPr>
        <w:rFonts w:hint="default"/>
      </w:rPr>
    </w:lvl>
    <w:lvl w:ilvl="7" w:tentative="0">
      <w:start w:val="1"/>
      <w:numFmt w:val="lowerLetter"/>
      <w:lvlText w:val="%8."/>
      <w:lvlJc w:val="left"/>
      <w:pPr>
        <w:tabs>
          <w:tab w:val="left" w:pos="425"/>
        </w:tabs>
        <w:ind w:left="425" w:leftChars="0" w:firstLine="4975" w:firstLineChars="0"/>
      </w:pPr>
      <w:rPr>
        <w:rFonts w:hint="default"/>
      </w:rPr>
    </w:lvl>
    <w:lvl w:ilvl="8" w:tentative="0">
      <w:start w:val="1"/>
      <w:numFmt w:val="lowerRoman"/>
      <w:lvlText w:val="%9."/>
      <w:lvlJc w:val="left"/>
      <w:pPr>
        <w:tabs>
          <w:tab w:val="left" w:pos="425"/>
        </w:tabs>
        <w:ind w:left="425" w:leftChars="0" w:firstLine="5695" w:firstLineChars="0"/>
      </w:pPr>
      <w:rPr>
        <w:rFonts w:hint="default"/>
      </w:rPr>
    </w:lvl>
  </w:abstractNum>
  <w:abstractNum w:abstractNumId="4">
    <w:nsid w:val="71B466EA"/>
    <w:multiLevelType w:val="multilevel"/>
    <w:tmpl w:val="71B466EA"/>
    <w:lvl w:ilvl="0" w:tentative="0">
      <w:start w:val="1"/>
      <w:numFmt w:val="decimal"/>
      <w:lvlText w:val="%1."/>
      <w:lvlJc w:val="left"/>
      <w:pPr>
        <w:ind w:left="490" w:hanging="49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num w:numId="1">
    <w:abstractNumId w:val="0"/>
  </w:num>
  <w:num w:numId="2">
    <w:abstractNumId w:val="4"/>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4E8"/>
    <w:rsid w:val="000362F5"/>
    <w:rsid w:val="0007442B"/>
    <w:rsid w:val="0012261B"/>
    <w:rsid w:val="001B5139"/>
    <w:rsid w:val="001C2E96"/>
    <w:rsid w:val="001C55BD"/>
    <w:rsid w:val="001D1266"/>
    <w:rsid w:val="002248B3"/>
    <w:rsid w:val="00250A40"/>
    <w:rsid w:val="00262724"/>
    <w:rsid w:val="00353E68"/>
    <w:rsid w:val="004504FF"/>
    <w:rsid w:val="00461B95"/>
    <w:rsid w:val="004A0422"/>
    <w:rsid w:val="004A38B0"/>
    <w:rsid w:val="00523A52"/>
    <w:rsid w:val="00542F68"/>
    <w:rsid w:val="00542FA6"/>
    <w:rsid w:val="005735DC"/>
    <w:rsid w:val="005973EF"/>
    <w:rsid w:val="005A6672"/>
    <w:rsid w:val="00632F39"/>
    <w:rsid w:val="006745A1"/>
    <w:rsid w:val="006A183D"/>
    <w:rsid w:val="006C0EE9"/>
    <w:rsid w:val="006E335D"/>
    <w:rsid w:val="0072267B"/>
    <w:rsid w:val="0075620A"/>
    <w:rsid w:val="00810DEB"/>
    <w:rsid w:val="00840883"/>
    <w:rsid w:val="00842DEA"/>
    <w:rsid w:val="00855157"/>
    <w:rsid w:val="00855AE3"/>
    <w:rsid w:val="00986914"/>
    <w:rsid w:val="009A4BCB"/>
    <w:rsid w:val="009D3BE2"/>
    <w:rsid w:val="009E3C62"/>
    <w:rsid w:val="00A243C0"/>
    <w:rsid w:val="00AA40B1"/>
    <w:rsid w:val="00AF613D"/>
    <w:rsid w:val="00B17C72"/>
    <w:rsid w:val="00B303CC"/>
    <w:rsid w:val="00B4009B"/>
    <w:rsid w:val="00B45DAD"/>
    <w:rsid w:val="00C26F3A"/>
    <w:rsid w:val="00C53B7A"/>
    <w:rsid w:val="00CB42A6"/>
    <w:rsid w:val="00CF2C1D"/>
    <w:rsid w:val="00D174E8"/>
    <w:rsid w:val="00D74FBF"/>
    <w:rsid w:val="00D91066"/>
    <w:rsid w:val="00DA0DD5"/>
    <w:rsid w:val="00DB2A94"/>
    <w:rsid w:val="00DF209A"/>
    <w:rsid w:val="00DF3A38"/>
    <w:rsid w:val="00E2593F"/>
    <w:rsid w:val="00E3028D"/>
    <w:rsid w:val="00EB5CA9"/>
    <w:rsid w:val="00EC1CF3"/>
    <w:rsid w:val="00F0083F"/>
    <w:rsid w:val="00F15F19"/>
    <w:rsid w:val="00F41589"/>
    <w:rsid w:val="00F46907"/>
    <w:rsid w:val="00F544F7"/>
    <w:rsid w:val="00FB18AD"/>
    <w:rsid w:val="00FB2CAF"/>
    <w:rsid w:val="00FE10B0"/>
    <w:rsid w:val="24B81591"/>
    <w:rsid w:val="3E99095D"/>
    <w:rsid w:val="43A4326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val="en-US"/>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Tahoma" w:hAnsi="Tahoma" w:cs="Tahoma"/>
      <w:sz w:val="16"/>
      <w:szCs w:val="16"/>
    </w:rPr>
  </w:style>
  <w:style w:type="character" w:styleId="6">
    <w:name w:val="Emphasis"/>
    <w:basedOn w:val="3"/>
    <w:qFormat/>
    <w:uiPriority w:val="20"/>
    <w:rPr>
      <w:i/>
      <w:iCs/>
    </w:rPr>
  </w:style>
  <w:style w:type="paragraph" w:styleId="7">
    <w:name w:val="footer"/>
    <w:basedOn w:val="1"/>
    <w:link w:val="19"/>
    <w:unhideWhenUsed/>
    <w:uiPriority w:val="99"/>
    <w:pPr>
      <w:tabs>
        <w:tab w:val="center" w:pos="4680"/>
        <w:tab w:val="right" w:pos="9360"/>
      </w:tabs>
      <w:spacing w:after="0" w:line="240" w:lineRule="auto"/>
    </w:pPr>
  </w:style>
  <w:style w:type="paragraph" w:styleId="8">
    <w:name w:val="header"/>
    <w:basedOn w:val="1"/>
    <w:link w:val="18"/>
    <w:unhideWhenUsed/>
    <w:uiPriority w:val="99"/>
    <w:pPr>
      <w:tabs>
        <w:tab w:val="center" w:pos="4680"/>
        <w:tab w:val="right" w:pos="9360"/>
      </w:tabs>
      <w:spacing w:after="0" w:line="240" w:lineRule="auto"/>
    </w:pPr>
  </w:style>
  <w:style w:type="character" w:styleId="9">
    <w:name w:val="Hyperlink"/>
    <w:basedOn w:val="3"/>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basedOn w:val="3"/>
    <w:qFormat/>
    <w:uiPriority w:val="22"/>
    <w:rPr>
      <w:b/>
      <w:bCs/>
    </w:rPr>
  </w:style>
  <w:style w:type="paragraph" w:styleId="12">
    <w:name w:val="List Paragraph"/>
    <w:basedOn w:val="1"/>
    <w:qFormat/>
    <w:uiPriority w:val="34"/>
    <w:pPr>
      <w:ind w:left="720"/>
      <w:contextualSpacing/>
    </w:pPr>
  </w:style>
  <w:style w:type="character" w:customStyle="1" w:styleId="13">
    <w:name w:val="sw"/>
    <w:basedOn w:val="3"/>
    <w:uiPriority w:val="0"/>
  </w:style>
  <w:style w:type="character" w:customStyle="1" w:styleId="14">
    <w:name w:val="Heading 1 Char"/>
    <w:basedOn w:val="3"/>
    <w:link w:val="2"/>
    <w:uiPriority w:val="9"/>
    <w:rPr>
      <w:rFonts w:ascii="Times New Roman" w:hAnsi="Times New Roman" w:eastAsia="Times New Roman" w:cs="Times New Roman"/>
      <w:b/>
      <w:bCs/>
      <w:kern w:val="36"/>
      <w:sz w:val="48"/>
      <w:szCs w:val="48"/>
      <w:lang w:val="en-US"/>
    </w:rPr>
  </w:style>
  <w:style w:type="character" w:customStyle="1" w:styleId="15">
    <w:name w:val="authors-info"/>
    <w:basedOn w:val="3"/>
    <w:uiPriority w:val="0"/>
  </w:style>
  <w:style w:type="character" w:customStyle="1" w:styleId="16">
    <w:name w:val="blue-tooltip"/>
    <w:basedOn w:val="3"/>
    <w:uiPriority w:val="0"/>
  </w:style>
  <w:style w:type="character" w:customStyle="1" w:styleId="17">
    <w:name w:val="Balloon Text Char"/>
    <w:basedOn w:val="3"/>
    <w:link w:val="5"/>
    <w:semiHidden/>
    <w:uiPriority w:val="99"/>
    <w:rPr>
      <w:rFonts w:ascii="Tahoma" w:hAnsi="Tahoma" w:cs="Tahoma"/>
      <w:sz w:val="16"/>
      <w:szCs w:val="16"/>
    </w:rPr>
  </w:style>
  <w:style w:type="character" w:customStyle="1" w:styleId="18">
    <w:name w:val="Header Char"/>
    <w:basedOn w:val="3"/>
    <w:link w:val="8"/>
    <w:uiPriority w:val="99"/>
  </w:style>
  <w:style w:type="character" w:customStyle="1" w:styleId="19">
    <w:name w:val="Footer Char"/>
    <w:basedOn w:val="3"/>
    <w:link w:val="7"/>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4169</Words>
  <Characters>23767</Characters>
  <Lines>198</Lines>
  <Paragraphs>55</Paragraphs>
  <TotalTime>61</TotalTime>
  <ScaleCrop>false</ScaleCrop>
  <LinksUpToDate>false</LinksUpToDate>
  <CharactersWithSpaces>27881</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2024-02-25T06:02:00Z</dcterms:created>
  <dc:creator>Palash Doshi</dc:creator>
  <cp:lastModifiedBy>Nithish Kumar T</cp:lastModifiedBy>
  <dcterms:modified xsi:type="dcterms:W3CDTF">2024-09-23T04:05:42Z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FDB655D06A694D36AEF29AA64A30424D_12</vt:lpwstr>
  </property>
</Properties>
</file>