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E9C" w:rsidRPr="000B6E9C" w:rsidRDefault="000B6E9C" w:rsidP="00657EA8">
      <w:pPr>
        <w:pStyle w:val="NormalWeb"/>
        <w:rPr>
          <w:b/>
          <w:sz w:val="28"/>
        </w:rPr>
      </w:pPr>
      <w:r w:rsidRPr="000B6E9C">
        <w:rPr>
          <w:b/>
          <w:sz w:val="28"/>
        </w:rPr>
        <w:t>Metropolitan optical network:-</w:t>
      </w:r>
    </w:p>
    <w:p w:rsidR="00657EA8" w:rsidRDefault="00657EA8" w:rsidP="00657EA8">
      <w:pPr>
        <w:pStyle w:val="NormalWeb"/>
      </w:pPr>
      <w:r>
        <w:t xml:space="preserve">The coming of the modern information age has brought about phenomenal growth in telecommunications-based services, driven primarily by the Internet. Once where megabits were sufficient, even terabits do not suffice. As the burgeoning expansion of the Internet continues along an unprecedented and unpredictable path, many new applications are foreseen and expected. These applications are placing increasing demands from both business and private customers for ultra-scalable, flexible, transparent, terabit speed, customized bandwidth services. In concert, rapid advances in </w:t>
      </w:r>
      <w:r>
        <w:rPr>
          <w:i/>
          <w:iCs/>
        </w:rPr>
        <w:t>Dense Wave Division Multiplexing</w:t>
      </w:r>
      <w:r>
        <w:t xml:space="preserve"> (DWDM) technology and the ensuing bandwidth explosion are ushering in altogether new paradigms for telecommunications networks. Driven by the increasing demand and nature of traffic, DWDM is now beginning to expand from a network core technology towards the metropolitan and access networks arenas. The successful deployment of many long-haul DWDM solutions has yielded a windfall in core transport capacity. Now, the focus is beginning to shift towards </w:t>
      </w:r>
      <w:r>
        <w:rPr>
          <w:i/>
          <w:iCs/>
        </w:rPr>
        <w:t>metropolitan optical networks</w:t>
      </w:r>
      <w:r>
        <w:t xml:space="preserve"> (MONs), with the goal of bringing the benefits (cost and networks efficiencies) of the optical networking revolution to the end-users.</w:t>
      </w:r>
    </w:p>
    <w:p w:rsidR="00657EA8" w:rsidRDefault="00657EA8" w:rsidP="00657EA8">
      <w:pPr>
        <w:pStyle w:val="NormalWeb"/>
      </w:pPr>
      <w:r>
        <w:t xml:space="preserve">Popularly, MONs are defined as optical networks spanning distances up to several hundred kilometers, typically serving large, concentrated metropolitan areas. MONs </w:t>
      </w:r>
      <w:proofErr w:type="gramStart"/>
      <w:r>
        <w:t>bridge</w:t>
      </w:r>
      <w:proofErr w:type="gramEnd"/>
      <w:r>
        <w:t xml:space="preserve"> the space between long-haul and access networks, interconnecting a full-range of client protocols from enterprise/private customers in access networks to backbone service provider networks. This definition and responsibility of MONs presents many engineering challenges, especially in light of the large existing base of legacy SONET/SDH (</w:t>
      </w:r>
      <w:r>
        <w:rPr>
          <w:i/>
          <w:iCs/>
        </w:rPr>
        <w:t>Synchronous Optical Network/Synchronous Digital Hierarchy</w:t>
      </w:r>
      <w:r>
        <w:t>) infrastructure prevalent in current metro-area networks. These traditional TDM (</w:t>
      </w:r>
      <w:r>
        <w:rPr>
          <w:i/>
          <w:iCs/>
        </w:rPr>
        <w:t>time-division multiplexing</w:t>
      </w:r>
      <w:r>
        <w:t xml:space="preserve">) networks were originally designed to transport a limited set of traffic types, mainly multiplexed voice and private line services (such as DS-1 and DS-3). However, today's metro market is being driven by the need to streamline network efficiencies (by making them simple) under rapidly growing capacity demands and increasingly variable traffic patterns. Hence there is a strong desire to migrate from the current SONET/SDH-based network architecture into a more proactive (dynamic and intelligent), multi-service optical network. This allows service providers to avoid having to perform forklift upgrades or laying more fiber (which is time and cost intensive and legally challenging), thereby cost-effectively migrating towards a "future-proof" network. </w:t>
      </w:r>
    </w:p>
    <w:p w:rsidR="00657EA8" w:rsidRDefault="00657EA8" w:rsidP="00657EA8">
      <w:pPr>
        <w:pStyle w:val="NormalWeb"/>
      </w:pPr>
      <w:r>
        <w:t xml:space="preserve">Overall, the MON market presents many new, exciting challenges and opportunities for both equipment vendors and service providers alike. In particular, vendors who can develop timely, effective solutions to support a wide range of revenue-generating services can expect to capitalize on a vast service provider market. This gives birth to a new definition of metro optical networks called the </w:t>
      </w:r>
      <w:r>
        <w:rPr>
          <w:i/>
          <w:iCs/>
        </w:rPr>
        <w:t>Proactive Metro Optical Network</w:t>
      </w:r>
      <w:r>
        <w:t xml:space="preserve"> (PMON), based on providing solutions for metro applications as opposed to solutions that are distance based. A more in-depth treatment is now presented.</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sz w:val="24"/>
          <w:szCs w:val="24"/>
        </w:rPr>
        <w:t xml:space="preserve">Typically, metropolitan transport networks straddle two largely disparate networking domains, namely long-haul and access. This is illustrated in </w:t>
      </w:r>
      <w:r w:rsidRPr="00072C0B">
        <w:rPr>
          <w:rFonts w:ascii="Times New Roman" w:eastAsia="Times New Roman" w:hAnsi="Times New Roman" w:cs="Times New Roman"/>
          <w:b/>
          <w:bCs/>
          <w:sz w:val="24"/>
          <w:szCs w:val="24"/>
        </w:rPr>
        <w:t>Figure 1</w:t>
      </w:r>
      <w:r w:rsidRPr="00072C0B">
        <w:rPr>
          <w:rFonts w:ascii="Times New Roman" w:eastAsia="Times New Roman" w:hAnsi="Times New Roman" w:cs="Times New Roman"/>
          <w:sz w:val="24"/>
          <w:szCs w:val="24"/>
        </w:rPr>
        <w:t xml:space="preserve">, which shows a high-level view of the overall network hierarchy. In order to better gauge the requirements and challenges facing </w:t>
      </w:r>
      <w:r w:rsidRPr="00072C0B">
        <w:rPr>
          <w:rFonts w:ascii="Times New Roman" w:eastAsia="Times New Roman" w:hAnsi="Times New Roman" w:cs="Times New Roman"/>
          <w:sz w:val="24"/>
          <w:szCs w:val="24"/>
        </w:rPr>
        <w:lastRenderedPageBreak/>
        <w:t xml:space="preserve">MON designers, it is valuable to take a very brief, but closer look at each of these respective network segments. </w:t>
      </w:r>
    </w:p>
    <w:p w:rsidR="00072C0B" w:rsidRPr="00072C0B" w:rsidRDefault="00072C0B" w:rsidP="00072C0B">
      <w:pPr>
        <w:spacing w:after="75" w:line="240" w:lineRule="auto"/>
        <w:jc w:val="center"/>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Figure 1: Optical Network hierarchy: long-haul, metro, and access networks</w:t>
      </w:r>
    </w:p>
    <w:p w:rsidR="00072C0B" w:rsidRPr="00072C0B" w:rsidRDefault="00072C0B" w:rsidP="00072C0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476750" cy="3305175"/>
            <wp:effectExtent l="19050" t="0" r="0" b="0"/>
            <wp:docPr id="1" name="Picture 1" descr="Figure 1: Optical Network hierarchy: long-haul, metro, and access networks">
              <a:hlinkClick xmlns:a="http://schemas.openxmlformats.org/drawingml/2006/main" r:id="rId4"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Optical Network hierarchy: long-haul, metro, and access networks">
                      <a:hlinkClick r:id="rId4" tgtFrame="&quot;new&quot;"/>
                    </pic:cNvPr>
                    <pic:cNvPicPr>
                      <a:picLocks noChangeAspect="1" noChangeArrowheads="1"/>
                    </pic:cNvPicPr>
                  </pic:nvPicPr>
                  <pic:blipFill>
                    <a:blip r:embed="rId5"/>
                    <a:srcRect/>
                    <a:stretch>
                      <a:fillRect/>
                    </a:stretch>
                  </pic:blipFill>
                  <pic:spPr bwMode="auto">
                    <a:xfrm>
                      <a:off x="0" y="0"/>
                      <a:ext cx="4476750" cy="3305175"/>
                    </a:xfrm>
                    <a:prstGeom prst="rect">
                      <a:avLst/>
                    </a:prstGeom>
                    <a:noFill/>
                    <a:ln w="9525">
                      <a:noFill/>
                      <a:miter lim="800000"/>
                      <a:headEnd/>
                      <a:tailEnd/>
                    </a:ln>
                  </pic:spPr>
                </pic:pic>
              </a:graphicData>
            </a:graphic>
          </wp:inline>
        </w:drawing>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Long-haul networks:</w:t>
      </w:r>
      <w:r w:rsidRPr="00072C0B">
        <w:rPr>
          <w:rFonts w:ascii="Times New Roman" w:eastAsia="Times New Roman" w:hAnsi="Times New Roman" w:cs="Times New Roman"/>
          <w:sz w:val="24"/>
          <w:szCs w:val="24"/>
        </w:rPr>
        <w:t xml:space="preserve"> Long-haul networks are the forte of a select group of large trans-national and global carriers and span both regional and extended geographic distances (up to thousands of kilometers). These networks connect to metropolitan area networks and amongst each other to extend "global" connectivity between regional domains. The primary concern in these networks has been transport capacity, as limited by the underlying technologies. Although long-distance transport networks have traditionally also been SONET/SDH-based, fiber-exhaust concerns have led carriers to deploy DWDM technology on a wide scale. Since severe impairments can arise for increased DWDM channel counts, careful analog engineering provisions are required to maintain channel qualities over long distances. In many cases </w:t>
      </w:r>
      <w:proofErr w:type="spellStart"/>
      <w:r w:rsidRPr="00072C0B">
        <w:rPr>
          <w:rFonts w:ascii="Times New Roman" w:eastAsia="Times New Roman" w:hAnsi="Times New Roman" w:cs="Times New Roman"/>
          <w:i/>
          <w:iCs/>
          <w:sz w:val="24"/>
          <w:szCs w:val="24"/>
        </w:rPr>
        <w:t>opto</w:t>
      </w:r>
      <w:proofErr w:type="spellEnd"/>
      <w:r w:rsidRPr="00072C0B">
        <w:rPr>
          <w:rFonts w:ascii="Times New Roman" w:eastAsia="Times New Roman" w:hAnsi="Times New Roman" w:cs="Times New Roman"/>
          <w:i/>
          <w:iCs/>
          <w:sz w:val="24"/>
          <w:szCs w:val="24"/>
        </w:rPr>
        <w:t>-electronic</w:t>
      </w:r>
      <w:r w:rsidRPr="00072C0B">
        <w:rPr>
          <w:rFonts w:ascii="Times New Roman" w:eastAsia="Times New Roman" w:hAnsi="Times New Roman" w:cs="Times New Roman"/>
          <w:sz w:val="24"/>
          <w:szCs w:val="24"/>
        </w:rPr>
        <w:t xml:space="preserve"> (O-E) conversion is required along with full electronic regeneration (3R). As a result, long-haul solutions are very expensive and represent longer-term, strategic investments. </w:t>
      </w:r>
      <w:proofErr w:type="gramStart"/>
      <w:r w:rsidRPr="00072C0B">
        <w:rPr>
          <w:rFonts w:ascii="Times New Roman" w:eastAsia="Times New Roman" w:hAnsi="Times New Roman" w:cs="Times New Roman"/>
          <w:sz w:val="24"/>
          <w:szCs w:val="24"/>
        </w:rPr>
        <w:t>However, with improving technology (amplifiers, filters, isolators, dispersion compensation, fiber), long-haul networks are seeing large-scale capacity increases and migrating towards terabit, multi-wavelength core architectures.</w:t>
      </w:r>
      <w:proofErr w:type="gramEnd"/>
      <w:r w:rsidRPr="00072C0B">
        <w:rPr>
          <w:rFonts w:ascii="Times New Roman" w:eastAsia="Times New Roman" w:hAnsi="Times New Roman" w:cs="Times New Roman"/>
          <w:sz w:val="24"/>
          <w:szCs w:val="24"/>
        </w:rPr>
        <w:t xml:space="preserve"> Next-generation long-haul optical networks will be capable of flexible wavelength switching, routing, and survivability service definitions. Long-haul networks continue to evolve with every generation of DWDM enhancements making them more cost efficient and robust. Such a positive evolution translates into the need of making the source of the traffic (MON) more robust and efficient for total end-to-end optical network deployment.</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Access Networks:</w:t>
      </w:r>
      <w:r w:rsidRPr="00072C0B">
        <w:rPr>
          <w:rFonts w:ascii="Times New Roman" w:eastAsia="Times New Roman" w:hAnsi="Times New Roman" w:cs="Times New Roman"/>
          <w:sz w:val="24"/>
          <w:szCs w:val="24"/>
        </w:rPr>
        <w:t xml:space="preserve"> Access networks are characterized by a diverse variety of protocols and infrastructure, representing the edge of the MON. Access networks rates span a broad spectrum, ranging from sub-rate channels (such as DS1, DS3,OC-3, OC-12, 10 Mb/s Ethernet, and 200 </w:t>
      </w:r>
      <w:r w:rsidRPr="00072C0B">
        <w:rPr>
          <w:rFonts w:ascii="Times New Roman" w:eastAsia="Times New Roman" w:hAnsi="Times New Roman" w:cs="Times New Roman"/>
          <w:sz w:val="24"/>
          <w:szCs w:val="24"/>
        </w:rPr>
        <w:lastRenderedPageBreak/>
        <w:t xml:space="preserve">Mb/s ESCON) to full wavelength capacities (OC-48 - OC-192). Likewise access customers are made up of residential Internet users all the way up to large corporations (private, government, and educational institutions). To support this broad customer base, access networks must carry a range of applications based on a </w:t>
      </w:r>
      <w:proofErr w:type="spellStart"/>
      <w:r w:rsidRPr="00072C0B">
        <w:rPr>
          <w:rFonts w:ascii="Times New Roman" w:eastAsia="Times New Roman" w:hAnsi="Times New Roman" w:cs="Times New Roman"/>
          <w:sz w:val="24"/>
          <w:szCs w:val="24"/>
        </w:rPr>
        <w:t>mÅlange</w:t>
      </w:r>
      <w:proofErr w:type="spellEnd"/>
      <w:r w:rsidRPr="00072C0B">
        <w:rPr>
          <w:rFonts w:ascii="Times New Roman" w:eastAsia="Times New Roman" w:hAnsi="Times New Roman" w:cs="Times New Roman"/>
          <w:sz w:val="24"/>
          <w:szCs w:val="24"/>
        </w:rPr>
        <w:t xml:space="preserve"> of protocols. These protocols include IP (Internet Protocol), ATM (</w:t>
      </w:r>
      <w:r w:rsidRPr="00072C0B">
        <w:rPr>
          <w:rFonts w:ascii="Times New Roman" w:eastAsia="Times New Roman" w:hAnsi="Times New Roman" w:cs="Times New Roman"/>
          <w:i/>
          <w:iCs/>
          <w:sz w:val="24"/>
          <w:szCs w:val="24"/>
        </w:rPr>
        <w:t>asynchronous transfer mode</w:t>
      </w:r>
      <w:r w:rsidRPr="00072C0B">
        <w:rPr>
          <w:rFonts w:ascii="Times New Roman" w:eastAsia="Times New Roman" w:hAnsi="Times New Roman" w:cs="Times New Roman"/>
          <w:sz w:val="24"/>
          <w:szCs w:val="24"/>
        </w:rPr>
        <w:t>), SONET/SDH, Ethernet/Fast Ethernet/Gigabit Ethernet, multiplexed TDM voice, digital video, and other more specific protocols such as FDDI (</w:t>
      </w:r>
      <w:r w:rsidRPr="00072C0B">
        <w:rPr>
          <w:rFonts w:ascii="Times New Roman" w:eastAsia="Times New Roman" w:hAnsi="Times New Roman" w:cs="Times New Roman"/>
          <w:i/>
          <w:iCs/>
          <w:sz w:val="24"/>
          <w:szCs w:val="24"/>
        </w:rPr>
        <w:t>Fiber Distributed Data Interface</w:t>
      </w:r>
      <w:r w:rsidRPr="00072C0B">
        <w:rPr>
          <w:rFonts w:ascii="Times New Roman" w:eastAsia="Times New Roman" w:hAnsi="Times New Roman" w:cs="Times New Roman"/>
          <w:sz w:val="24"/>
          <w:szCs w:val="24"/>
        </w:rPr>
        <w:t>), ESCON (</w:t>
      </w:r>
      <w:r w:rsidRPr="00072C0B">
        <w:rPr>
          <w:rFonts w:ascii="Times New Roman" w:eastAsia="Times New Roman" w:hAnsi="Times New Roman" w:cs="Times New Roman"/>
          <w:i/>
          <w:iCs/>
          <w:sz w:val="24"/>
          <w:szCs w:val="24"/>
        </w:rPr>
        <w:t>Enterprise System Connectivity</w:t>
      </w:r>
      <w:r w:rsidRPr="00072C0B">
        <w:rPr>
          <w:rFonts w:ascii="Times New Roman" w:eastAsia="Times New Roman" w:hAnsi="Times New Roman" w:cs="Times New Roman"/>
          <w:sz w:val="24"/>
          <w:szCs w:val="24"/>
        </w:rPr>
        <w:t xml:space="preserve">), and </w:t>
      </w:r>
      <w:proofErr w:type="spellStart"/>
      <w:r w:rsidRPr="00072C0B">
        <w:rPr>
          <w:rFonts w:ascii="Times New Roman" w:eastAsia="Times New Roman" w:hAnsi="Times New Roman" w:cs="Times New Roman"/>
          <w:sz w:val="24"/>
          <w:szCs w:val="24"/>
        </w:rPr>
        <w:t>Fibre</w:t>
      </w:r>
      <w:proofErr w:type="spellEnd"/>
      <w:r w:rsidRPr="00072C0B">
        <w:rPr>
          <w:rFonts w:ascii="Times New Roman" w:eastAsia="Times New Roman" w:hAnsi="Times New Roman" w:cs="Times New Roman"/>
          <w:sz w:val="24"/>
          <w:szCs w:val="24"/>
        </w:rPr>
        <w:t xml:space="preserve"> Channel. Overall, this market segment represents a very dynamic, unpredictable opportunity. This opportunity is driven by new end-user applications and improved, higher-speed access technologies such as DSL (</w:t>
      </w:r>
      <w:r w:rsidRPr="00072C0B">
        <w:rPr>
          <w:rFonts w:ascii="Times New Roman" w:eastAsia="Times New Roman" w:hAnsi="Times New Roman" w:cs="Times New Roman"/>
          <w:i/>
          <w:iCs/>
          <w:sz w:val="24"/>
          <w:szCs w:val="24"/>
        </w:rPr>
        <w:t>digital subscriber loop</w:t>
      </w:r>
      <w:r w:rsidRPr="00072C0B">
        <w:rPr>
          <w:rFonts w:ascii="Times New Roman" w:eastAsia="Times New Roman" w:hAnsi="Times New Roman" w:cs="Times New Roman"/>
          <w:sz w:val="24"/>
          <w:szCs w:val="24"/>
        </w:rPr>
        <w:t xml:space="preserve">), cable modems, and emerging next-generation wireless services. However, one trend is clear-IP traffic will continue to rise. This development represents many challenges due to the inherently </w:t>
      </w:r>
      <w:proofErr w:type="spellStart"/>
      <w:r w:rsidRPr="00072C0B">
        <w:rPr>
          <w:rFonts w:ascii="Times New Roman" w:eastAsia="Times New Roman" w:hAnsi="Times New Roman" w:cs="Times New Roman"/>
          <w:sz w:val="24"/>
          <w:szCs w:val="24"/>
        </w:rPr>
        <w:t>bursty</w:t>
      </w:r>
      <w:proofErr w:type="spellEnd"/>
      <w:r w:rsidRPr="00072C0B">
        <w:rPr>
          <w:rFonts w:ascii="Times New Roman" w:eastAsia="Times New Roman" w:hAnsi="Times New Roman" w:cs="Times New Roman"/>
          <w:sz w:val="24"/>
          <w:szCs w:val="24"/>
        </w:rPr>
        <w:t>, asymmetric, and unpredictable nature of Internet-based traffic profiles. Furthermore, there are many new end-user applications on the horizon, any one of which can cause an abrupt rise in bandwidth demand -- Internet video, telemedicine, videoconferencing to name a few. Overall, access networks are driven by two key factors, diverse applications and flexible architectures. A key feature required by service providers for development of efficient access networks is "transparency." Hence, vendors who can provide platforms with multi-services transparency from the same bay (thus simplifying networks) will emerge as winners.</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Metro-Area Networks:</w:t>
      </w:r>
      <w:r w:rsidRPr="00072C0B">
        <w:rPr>
          <w:rFonts w:ascii="Times New Roman" w:eastAsia="Times New Roman" w:hAnsi="Times New Roman" w:cs="Times New Roman"/>
          <w:sz w:val="24"/>
          <w:szCs w:val="24"/>
        </w:rPr>
        <w:t xml:space="preserve"> Metro-area networks are an integral part of the overall network hierarchy. Specifically, these networks channel traffic within the metro-domain (i.e., inter-business, inter-office, metropolitan connectivity) and as well as to and from large long-haul POPS (</w:t>
      </w:r>
      <w:r w:rsidRPr="00072C0B">
        <w:rPr>
          <w:rFonts w:ascii="Times New Roman" w:eastAsia="Times New Roman" w:hAnsi="Times New Roman" w:cs="Times New Roman"/>
          <w:i/>
          <w:iCs/>
          <w:sz w:val="24"/>
          <w:szCs w:val="24"/>
        </w:rPr>
        <w:t>points of presence</w:t>
      </w:r>
      <w:r w:rsidRPr="00072C0B">
        <w:rPr>
          <w:rFonts w:ascii="Times New Roman" w:eastAsia="Times New Roman" w:hAnsi="Times New Roman" w:cs="Times New Roman"/>
          <w:sz w:val="24"/>
          <w:szCs w:val="24"/>
        </w:rPr>
        <w:t>). As a result, metro-area networks are driven by two key factors, customer requirements and technology to support these requirements. Metro networks are also characterized by a diverse base of networking protocols and channel speeds (as detailed above). So far, service providers have deployed SONET/SDH as the technology of choice in the metro area, using point-to-point or add-drop multiplexer (ADM) ring topologies. Connections are either permanent or semi-permanent with access rates ranging from OC-3 to OC-48. Consequently complex mappings are required to groom/multiplex (slower speed) protocols traffic on to SONET/SDH frames. However SONET/SDH does not create the network efficiencies necessary for such next generation networks. Additionally a SONET/SDH-based architecture cannot yield very flexible service definitions and has lengthy capacity provisioning timescales. In many cases, service providers may have to undertake expensive, tedious forklift operations to upgrade ring capacities to satisfy increased demand from a single customer.</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sz w:val="24"/>
          <w:szCs w:val="24"/>
        </w:rPr>
        <w:t xml:space="preserve">Today's metropolitan networks are undergoing a rapid metamorphosis as sudden paradigm shifts occur in the access and long-haul domains. In addition to technology and user based paradigm shifts, the metro market is fast becoming a fiercely competitive arena. The explosion in long-haul DWDM capacity coupled with the phenomenal rise of (access) IP bandwidth demand has placed metropolitan networks at a crossroads. It is clear that the current TDM-based infrastructure presents challenges towards attaining the efficiencies and flexibilities needed by the customers, specifically capacity scaling limitations, and inefficiency and unresponsiveness to </w:t>
      </w:r>
      <w:proofErr w:type="spellStart"/>
      <w:r w:rsidRPr="00072C0B">
        <w:rPr>
          <w:rFonts w:ascii="Times New Roman" w:eastAsia="Times New Roman" w:hAnsi="Times New Roman" w:cs="Times New Roman"/>
          <w:sz w:val="24"/>
          <w:szCs w:val="24"/>
        </w:rPr>
        <w:t>bursty</w:t>
      </w:r>
      <w:proofErr w:type="spellEnd"/>
      <w:r w:rsidRPr="00072C0B">
        <w:rPr>
          <w:rFonts w:ascii="Times New Roman" w:eastAsia="Times New Roman" w:hAnsi="Times New Roman" w:cs="Times New Roman"/>
          <w:sz w:val="24"/>
          <w:szCs w:val="24"/>
        </w:rPr>
        <w:t xml:space="preserve">, unpredictable traffic. Triggered by recent demands from various larger enterprise customers for direct OC-48 line-rate connections (on IP routers or ATM switches) to their premises and forecasted growth by service providers, the distinction between access and metro networks itself </w:t>
      </w:r>
      <w:r w:rsidRPr="00072C0B">
        <w:rPr>
          <w:rFonts w:ascii="Times New Roman" w:eastAsia="Times New Roman" w:hAnsi="Times New Roman" w:cs="Times New Roman"/>
          <w:sz w:val="24"/>
          <w:szCs w:val="24"/>
        </w:rPr>
        <w:lastRenderedPageBreak/>
        <w:t>is beginning to blur. The net result will be significantly increased bandwidth demand and geographic dispersion of the customer base. This will only add to problems with older, more rigid voice-based infrastructures.</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sz w:val="24"/>
          <w:szCs w:val="24"/>
        </w:rPr>
        <w:t xml:space="preserve">In order to address these concerns, it is clear that a migration to an ultra-scalable, higher-capacity, proactive architecture is required. Service providers will need such solutions in a competitive market place where on-demand capacity, service-differentiation (by superior optical </w:t>
      </w:r>
      <w:proofErr w:type="spellStart"/>
      <w:r w:rsidRPr="00072C0B">
        <w:rPr>
          <w:rFonts w:ascii="Times New Roman" w:eastAsia="Times New Roman" w:hAnsi="Times New Roman" w:cs="Times New Roman"/>
          <w:sz w:val="24"/>
          <w:szCs w:val="24"/>
        </w:rPr>
        <w:t>QoS</w:t>
      </w:r>
      <w:proofErr w:type="spellEnd"/>
      <w:r w:rsidRPr="00072C0B">
        <w:rPr>
          <w:rFonts w:ascii="Times New Roman" w:eastAsia="Times New Roman" w:hAnsi="Times New Roman" w:cs="Times New Roman"/>
          <w:sz w:val="24"/>
          <w:szCs w:val="24"/>
        </w:rPr>
        <w:t xml:space="preserve"> and SLA's), cost, and provisioning intervals are the competitive advantages. From the outset, it is also evident that a DWDM-based architecture is the most cost-effective means of achieving bandwidth scalability, multiservice offerings, flexibility, and manageability for creating </w:t>
      </w:r>
      <w:r w:rsidRPr="00072C0B">
        <w:rPr>
          <w:rFonts w:ascii="Times New Roman" w:eastAsia="Times New Roman" w:hAnsi="Times New Roman" w:cs="Times New Roman"/>
          <w:i/>
          <w:iCs/>
          <w:sz w:val="24"/>
          <w:szCs w:val="24"/>
        </w:rPr>
        <w:t>metropolitan optical networks</w:t>
      </w:r>
      <w:r w:rsidRPr="00072C0B">
        <w:rPr>
          <w:rFonts w:ascii="Times New Roman" w:eastAsia="Times New Roman" w:hAnsi="Times New Roman" w:cs="Times New Roman"/>
          <w:sz w:val="24"/>
          <w:szCs w:val="24"/>
        </w:rPr>
        <w:t xml:space="preserve"> (MONs). Many metro service providers are already deploying DWDM technology, and for the remainder, it is not a question of if, but when, to follow suit. However, the inherent nature of DWDM networking (namely circuit-switched, large granularity) also presents a big dilemma - discontinuities with the wide spectrum of access network protocols (namely smaller-bandwidth, packet-switched). For example, simply adding raw DWDM capacity to current SONET/SDH-based infrastructures will not suffice due to electronic scalability concerns for large channel counts (amongst others). Collectively, these problems have been commonly termed as the "metro gap." </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sz w:val="24"/>
          <w:szCs w:val="24"/>
        </w:rPr>
        <w:t xml:space="preserve">A general misconception has also been that MONs are essentially "miniature" incarnations of long-haul networks, and thus scaled down versions of the latter can be re-deployed in metro markets. MONs </w:t>
      </w:r>
      <w:proofErr w:type="gramStart"/>
      <w:r w:rsidRPr="00072C0B">
        <w:rPr>
          <w:rFonts w:ascii="Times New Roman" w:eastAsia="Times New Roman" w:hAnsi="Times New Roman" w:cs="Times New Roman"/>
          <w:sz w:val="24"/>
          <w:szCs w:val="24"/>
        </w:rPr>
        <w:t>are</w:t>
      </w:r>
      <w:proofErr w:type="gramEnd"/>
      <w:r w:rsidRPr="00072C0B">
        <w:rPr>
          <w:rFonts w:ascii="Times New Roman" w:eastAsia="Times New Roman" w:hAnsi="Times New Roman" w:cs="Times New Roman"/>
          <w:sz w:val="24"/>
          <w:szCs w:val="24"/>
        </w:rPr>
        <w:t xml:space="preserve"> not natural extensions of long-haul networks. Rather, MON </w:t>
      </w:r>
      <w:proofErr w:type="spellStart"/>
      <w:r w:rsidRPr="00072C0B">
        <w:rPr>
          <w:rFonts w:ascii="Times New Roman" w:eastAsia="Times New Roman" w:hAnsi="Times New Roman" w:cs="Times New Roman"/>
          <w:sz w:val="24"/>
          <w:szCs w:val="24"/>
        </w:rPr>
        <w:t>srepresent</w:t>
      </w:r>
      <w:proofErr w:type="spellEnd"/>
      <w:r w:rsidRPr="00072C0B">
        <w:rPr>
          <w:rFonts w:ascii="Times New Roman" w:eastAsia="Times New Roman" w:hAnsi="Times New Roman" w:cs="Times New Roman"/>
          <w:sz w:val="24"/>
          <w:szCs w:val="24"/>
        </w:rPr>
        <w:t xml:space="preserve"> a synergetic model which, when properly implemented, will yield efficiencies that translate into a value proposition that all service providers will be able to pass on to their customers. MONs will be a competitive advantage for service providers and provide much needed migration path to an all-optical network. The following are key requirements of </w:t>
      </w:r>
      <w:proofErr w:type="gramStart"/>
      <w:r w:rsidRPr="00072C0B">
        <w:rPr>
          <w:rFonts w:ascii="Times New Roman" w:eastAsia="Times New Roman" w:hAnsi="Times New Roman" w:cs="Times New Roman"/>
          <w:sz w:val="24"/>
          <w:szCs w:val="24"/>
        </w:rPr>
        <w:t>a MON</w:t>
      </w:r>
      <w:proofErr w:type="gramEnd"/>
      <w:r w:rsidRPr="00072C0B">
        <w:rPr>
          <w:rFonts w:ascii="Times New Roman" w:eastAsia="Times New Roman" w:hAnsi="Times New Roman" w:cs="Times New Roman"/>
          <w:sz w:val="24"/>
          <w:szCs w:val="24"/>
        </w:rPr>
        <w:t xml:space="preserve"> architecture.</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sz w:val="24"/>
          <w:szCs w:val="24"/>
        </w:rPr>
        <w:t xml:space="preserve">Metropolitan-area service providers are already demanding proactive solutions that offer sustainable competitive advantages in both the short and long-term timeframes. This calls for ultra-scalable, multi-service, transparent and flexible, platforms that are robust enough to continually meet evolving market needs, i.e., "future-proof." A generic representation of such </w:t>
      </w:r>
      <w:proofErr w:type="gramStart"/>
      <w:r w:rsidRPr="00072C0B">
        <w:rPr>
          <w:rFonts w:ascii="Times New Roman" w:eastAsia="Times New Roman" w:hAnsi="Times New Roman" w:cs="Times New Roman"/>
          <w:sz w:val="24"/>
          <w:szCs w:val="24"/>
        </w:rPr>
        <w:t>a MON</w:t>
      </w:r>
      <w:proofErr w:type="gramEnd"/>
      <w:r w:rsidRPr="00072C0B">
        <w:rPr>
          <w:rFonts w:ascii="Times New Roman" w:eastAsia="Times New Roman" w:hAnsi="Times New Roman" w:cs="Times New Roman"/>
          <w:sz w:val="24"/>
          <w:szCs w:val="24"/>
        </w:rPr>
        <w:t xml:space="preserve"> architecture is presented in </w:t>
      </w:r>
      <w:r w:rsidRPr="00072C0B">
        <w:rPr>
          <w:rFonts w:ascii="Times New Roman" w:eastAsia="Times New Roman" w:hAnsi="Times New Roman" w:cs="Times New Roman"/>
          <w:b/>
          <w:bCs/>
          <w:sz w:val="24"/>
          <w:szCs w:val="24"/>
        </w:rPr>
        <w:t>Figure 2</w:t>
      </w:r>
      <w:r w:rsidRPr="00072C0B">
        <w:rPr>
          <w:rFonts w:ascii="Times New Roman" w:eastAsia="Times New Roman" w:hAnsi="Times New Roman" w:cs="Times New Roman"/>
          <w:sz w:val="24"/>
          <w:szCs w:val="24"/>
        </w:rPr>
        <w:t>, where sample MON platforms and client configurations are shown. To further define and understand the solution, it is important to identify the key requirements of MONs based upon some of the previously mentioned market characteristics.</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Multi-Protocol Support:</w:t>
      </w:r>
      <w:r w:rsidRPr="00072C0B">
        <w:rPr>
          <w:rFonts w:ascii="Times New Roman" w:eastAsia="Times New Roman" w:hAnsi="Times New Roman" w:cs="Times New Roman"/>
          <w:sz w:val="24"/>
          <w:szCs w:val="24"/>
        </w:rPr>
        <w:t xml:space="preserve"> MONs </w:t>
      </w:r>
      <w:proofErr w:type="gramStart"/>
      <w:r w:rsidRPr="00072C0B">
        <w:rPr>
          <w:rFonts w:ascii="Times New Roman" w:eastAsia="Times New Roman" w:hAnsi="Times New Roman" w:cs="Times New Roman"/>
          <w:sz w:val="24"/>
          <w:szCs w:val="24"/>
        </w:rPr>
        <w:t>are</w:t>
      </w:r>
      <w:proofErr w:type="gramEnd"/>
      <w:r w:rsidRPr="00072C0B">
        <w:rPr>
          <w:rFonts w:ascii="Times New Roman" w:eastAsia="Times New Roman" w:hAnsi="Times New Roman" w:cs="Times New Roman"/>
          <w:sz w:val="24"/>
          <w:szCs w:val="24"/>
        </w:rPr>
        <w:t xml:space="preserve"> characterized by a </w:t>
      </w:r>
      <w:proofErr w:type="spellStart"/>
      <w:r w:rsidRPr="00072C0B">
        <w:rPr>
          <w:rFonts w:ascii="Times New Roman" w:eastAsia="Times New Roman" w:hAnsi="Times New Roman" w:cs="Times New Roman"/>
          <w:sz w:val="24"/>
          <w:szCs w:val="24"/>
        </w:rPr>
        <w:t>mÅlange</w:t>
      </w:r>
      <w:proofErr w:type="spellEnd"/>
      <w:r w:rsidRPr="00072C0B">
        <w:rPr>
          <w:rFonts w:ascii="Times New Roman" w:eastAsia="Times New Roman" w:hAnsi="Times New Roman" w:cs="Times New Roman"/>
          <w:sz w:val="24"/>
          <w:szCs w:val="24"/>
        </w:rPr>
        <w:t xml:space="preserve"> of protocols and the ability to handle such a mixed bag from a single platform is the key factor for sustainable competitive advantages. The alternative - deploying and maintaining multiple, distinct metro-area protocol infrastructures -- clearly is an unrealistic proposition for service providers who need to provision services quickly under increasingly dynamic, unpredictable customer demands. Such a model is prohibited by factors like maintenance and deployment costs along with lengthy right-of-way concerns (for expansion using fiber). Hence, multi-protocol and multiservice support on a single, common platform and fiber infrastructure is paramount in MONs. Moreover, multi-protocol inter-networking capabilities will allow service providers to leverage existing fiber infrastructures. There are many advantages of such a model: backwards compatibility (e.g., </w:t>
      </w:r>
      <w:r w:rsidRPr="00072C0B">
        <w:rPr>
          <w:rFonts w:ascii="Times New Roman" w:eastAsia="Times New Roman" w:hAnsi="Times New Roman" w:cs="Times New Roman"/>
          <w:sz w:val="24"/>
          <w:szCs w:val="24"/>
        </w:rPr>
        <w:lastRenderedPageBreak/>
        <w:t xml:space="preserve">SONET/SDH-over-WDM); significant cost reductions (by eliminating layers and equipment); simplified network management; and reduced collocation issues. Multi-protocol support is the cornerstone of MONs because it single-handedly gives service providers an advantage that clearly differentiates them from their competitors. </w:t>
      </w:r>
    </w:p>
    <w:p w:rsidR="00072C0B" w:rsidRPr="00072C0B" w:rsidRDefault="00072C0B" w:rsidP="00072C0B">
      <w:pPr>
        <w:spacing w:after="75" w:line="240" w:lineRule="auto"/>
        <w:jc w:val="center"/>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Figure 2: An overview of a mesh Metropolitan Optical Network (MON) architecture</w:t>
      </w:r>
    </w:p>
    <w:p w:rsidR="00072C0B" w:rsidRPr="00072C0B" w:rsidRDefault="00072C0B" w:rsidP="00072C0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476750" cy="3152775"/>
            <wp:effectExtent l="19050" t="0" r="0" b="0"/>
            <wp:docPr id="3" name="Picture 3" descr="Figure 2: An overview of a mesh Metropolitan Optical Network (MON) architecture">
              <a:hlinkClick xmlns:a="http://schemas.openxmlformats.org/drawingml/2006/main" r:id="rId6"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 An overview of a mesh Metropolitan Optical Network (MON) architecture">
                      <a:hlinkClick r:id="rId6" tgtFrame="&quot;new&quot;"/>
                    </pic:cNvPr>
                    <pic:cNvPicPr>
                      <a:picLocks noChangeAspect="1" noChangeArrowheads="1"/>
                    </pic:cNvPicPr>
                  </pic:nvPicPr>
                  <pic:blipFill>
                    <a:blip r:embed="rId7"/>
                    <a:srcRect/>
                    <a:stretch>
                      <a:fillRect/>
                    </a:stretch>
                  </pic:blipFill>
                  <pic:spPr bwMode="auto">
                    <a:xfrm>
                      <a:off x="0" y="0"/>
                      <a:ext cx="4476750" cy="3152775"/>
                    </a:xfrm>
                    <a:prstGeom prst="rect">
                      <a:avLst/>
                    </a:prstGeom>
                    <a:noFill/>
                    <a:ln w="9525">
                      <a:noFill/>
                      <a:miter lim="800000"/>
                      <a:headEnd/>
                      <a:tailEnd/>
                    </a:ln>
                  </pic:spPr>
                </pic:pic>
              </a:graphicData>
            </a:graphic>
          </wp:inline>
        </w:drawing>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Optical Transparency:</w:t>
      </w:r>
      <w:r w:rsidRPr="00072C0B">
        <w:rPr>
          <w:rFonts w:ascii="Times New Roman" w:eastAsia="Times New Roman" w:hAnsi="Times New Roman" w:cs="Times New Roman"/>
          <w:sz w:val="24"/>
          <w:szCs w:val="24"/>
        </w:rPr>
        <w:t xml:space="preserve"> Closely tied to the issue of multi-protocol support is that of signal format transparency (albeit more at the physical layer). Optical transparency has long been touted as a strong advantage of any type of DWDM networking technology, be it long-haul, metro, or access. Given the diverse mix of data signaling formats at the access side, this capability is crucial in isolating service providers from the constant evolution of newer data formatting standards. The benefits of optical transparency allow service providers to address many issues and translate them into competitive advantages. It reduces channel latency and does not require expensive transceivers (for O-E conversion), offering significant scalability improvements and cost-reduction. Furthermore, optical transparency can yield large cost savings since it eliminates the need for maintaining separate electronic sub-rate grooming and tributary multiplexing network elements. Since metro-area distances are much shorter than in long-haul domains, format-transparency will be less susceptible to severe impairment concerns, thereby making its deployment much more feasible. Considering this important distinction, metro service providers will likely begin to demand transparent networking solutions. Optical transparency is just not a requirement of MONs, but it is clearly one of the factors that will make them simple and efficient.</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Mesh Scalability:</w:t>
      </w:r>
      <w:r w:rsidRPr="00072C0B">
        <w:rPr>
          <w:rFonts w:ascii="Times New Roman" w:eastAsia="Times New Roman" w:hAnsi="Times New Roman" w:cs="Times New Roman"/>
          <w:sz w:val="24"/>
          <w:szCs w:val="24"/>
        </w:rPr>
        <w:t xml:space="preserve"> Current variations in the metro-area data traffic are proving to be very difficult to ascertain primarily due to changing customer application-driven requirements. Demand continues to outpace most estimates and geographic dispersions are also increasing. This is prompting service providers to look for solutions that allow them to deploy or extend </w:t>
      </w:r>
      <w:r w:rsidRPr="00072C0B">
        <w:rPr>
          <w:rFonts w:ascii="Times New Roman" w:eastAsia="Times New Roman" w:hAnsi="Times New Roman" w:cs="Times New Roman"/>
          <w:sz w:val="24"/>
          <w:szCs w:val="24"/>
        </w:rPr>
        <w:lastRenderedPageBreak/>
        <w:t xml:space="preserve">their services, and even topology infrastructures, based upon fast-changing customer demographics and traffic demands, such as time-of-day variations. As a result, topological flexibility is a requirement. Given this, any type of topological constraints can be unnecessarily restrictive and possibly even unacceptable. Current metro-area network topologies are largely ring-based, i.e., SONET/SDH. Moreover, some vendors have proposed extending such paradigms to DWDM-based optical rings by using (reconfigurable) optical add-drop multiplexer (O-ADM) devices. O-ADM nodes selectively source, sink, or pass-through wavelengths and can perform fast protection switching (for single fiber faults only). However, O-ADM rings are more an evolution or a migration path from current generation technology and may present some significant future limitations. In general, these schemes require careful network pre-planning and are not flexible for dispersed, unpredictable geographic demands. Although multi-ring or hybrid concepts have been proposed for covering more general topologies, these solutions are not truly scalable. Multiple-rings do not share spare capacity well and are very awkward from an operator provisioning point of view. Moreover, this concept places some significant complexities for O-ADM nodes that sit on multiple rings. Given the strenuous requirements of MON architectures, it is clearly necessary to choose a physical topology-independent framework, namely a mesh-based provisioning approach. </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sz w:val="24"/>
          <w:szCs w:val="24"/>
        </w:rPr>
        <w:t>There is a growing interest and focus by both carriers and vendors on the value of DWDM mesh networks, as based upon the powerful wavelength switching-routing paradigm. The resultant optical cross-connect (OXC) or wavelength router-switch (WRS) network elements are more flexible and can subsume both point-to-point and ring add-drop functionalities. Mesh optical-layer routing provides a more elegant fit with counterpart routing strategies for layer two/three protocols such as IP and ATM. It is a fact that mesh connection provisioning is more resource-efficient when compared to more restrictive ring-based routing. Mesh topologies offer tremendous value to a service provider. They require little "up-front" planning, allowing service providers to progressively grow their network infrastructures as business demands arise, a realization of the "pay-as-you-grow" capability. This allows service providers to reduce service deployment and operations expenditures. More importantly, generic OXC nodes can also implement ring and point-to-point provisioning/protection switching schemes. Mesh provisioning is not only a vision for the networks of the future but it is also a crucial advantage since it will allow for a smooth migration path from current infrastructures toward a future-proof network. For example, generic OXC nodes can be deployed on existing ring topologies to perform add-drop operations. Subsequently, in-service local reconfiguration of the OXC nodes can be done in order to facilitate migrations towards multi-ring (</w:t>
      </w:r>
      <w:proofErr w:type="spellStart"/>
      <w:r w:rsidRPr="00072C0B">
        <w:rPr>
          <w:rFonts w:ascii="Times New Roman" w:eastAsia="Times New Roman" w:hAnsi="Times New Roman" w:cs="Times New Roman"/>
          <w:sz w:val="24"/>
          <w:szCs w:val="24"/>
        </w:rPr>
        <w:t>hubbed</w:t>
      </w:r>
      <w:proofErr w:type="spellEnd"/>
      <w:r w:rsidRPr="00072C0B">
        <w:rPr>
          <w:rFonts w:ascii="Times New Roman" w:eastAsia="Times New Roman" w:hAnsi="Times New Roman" w:cs="Times New Roman"/>
          <w:sz w:val="24"/>
          <w:szCs w:val="24"/>
        </w:rPr>
        <w:t>) or true mesh architectures. (</w:t>
      </w:r>
      <w:r w:rsidRPr="00072C0B">
        <w:rPr>
          <w:rFonts w:ascii="Times New Roman" w:eastAsia="Times New Roman" w:hAnsi="Times New Roman" w:cs="Times New Roman"/>
          <w:b/>
          <w:bCs/>
          <w:sz w:val="24"/>
          <w:szCs w:val="24"/>
        </w:rPr>
        <w:t>Table 1</w:t>
      </w:r>
      <w:r w:rsidRPr="00072C0B">
        <w:rPr>
          <w:rFonts w:ascii="Times New Roman" w:eastAsia="Times New Roman" w:hAnsi="Times New Roman" w:cs="Times New Roman"/>
          <w:sz w:val="24"/>
          <w:szCs w:val="24"/>
        </w:rPr>
        <w:t xml:space="preserve"> summarizes the comparison between these key metro-area architecture alternatives.)</w:t>
      </w:r>
    </w:p>
    <w:p w:rsidR="00072C0B" w:rsidRPr="00072C0B" w:rsidRDefault="00072C0B" w:rsidP="00072C0B">
      <w:pPr>
        <w:spacing w:after="75" w:line="240" w:lineRule="auto"/>
        <w:jc w:val="center"/>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Table 1: Comparison of MON solutions</w:t>
      </w:r>
    </w:p>
    <w:p w:rsidR="00072C0B" w:rsidRPr="00072C0B" w:rsidRDefault="00072C0B" w:rsidP="00072C0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4476750" cy="2333625"/>
            <wp:effectExtent l="19050" t="0" r="0" b="0"/>
            <wp:docPr id="4" name="Picture 4" descr="Table 1: Comparison of MON solutions">
              <a:hlinkClick xmlns:a="http://schemas.openxmlformats.org/drawingml/2006/main" r:id="rId8"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 1: Comparison of MON solutions">
                      <a:hlinkClick r:id="rId8" tgtFrame="&quot;new&quot;"/>
                    </pic:cNvPr>
                    <pic:cNvPicPr>
                      <a:picLocks noChangeAspect="1" noChangeArrowheads="1"/>
                    </pic:cNvPicPr>
                  </pic:nvPicPr>
                  <pic:blipFill>
                    <a:blip r:embed="rId9"/>
                    <a:srcRect/>
                    <a:stretch>
                      <a:fillRect/>
                    </a:stretch>
                  </pic:blipFill>
                  <pic:spPr bwMode="auto">
                    <a:xfrm>
                      <a:off x="0" y="0"/>
                      <a:ext cx="4476750" cy="2333625"/>
                    </a:xfrm>
                    <a:prstGeom prst="rect">
                      <a:avLst/>
                    </a:prstGeom>
                    <a:noFill/>
                    <a:ln w="9525">
                      <a:noFill/>
                      <a:miter lim="800000"/>
                      <a:headEnd/>
                      <a:tailEnd/>
                    </a:ln>
                  </pic:spPr>
                </pic:pic>
              </a:graphicData>
            </a:graphic>
          </wp:inline>
        </w:drawing>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b/>
          <w:bCs/>
          <w:sz w:val="24"/>
          <w:szCs w:val="24"/>
        </w:rPr>
        <w:t>Fast Intelligent Provisioning:</w:t>
      </w:r>
      <w:r w:rsidRPr="00072C0B">
        <w:rPr>
          <w:rFonts w:ascii="Times New Roman" w:eastAsia="Times New Roman" w:hAnsi="Times New Roman" w:cs="Times New Roman"/>
          <w:sz w:val="24"/>
          <w:szCs w:val="24"/>
        </w:rPr>
        <w:t xml:space="preserve"> Provisioning intervals in current voice-centric SONET/SDH networks are measured in multiple weeks and involve complex network planning and roll-out activities. Moreover, the rigid topologies of such networks do not allow for flexible service definitions for a diverse access customer base. In contrast next-generation MONs </w:t>
      </w:r>
      <w:proofErr w:type="gramStart"/>
      <w:r w:rsidRPr="00072C0B">
        <w:rPr>
          <w:rFonts w:ascii="Times New Roman" w:eastAsia="Times New Roman" w:hAnsi="Times New Roman" w:cs="Times New Roman"/>
          <w:sz w:val="24"/>
          <w:szCs w:val="24"/>
        </w:rPr>
        <w:t>have</w:t>
      </w:r>
      <w:proofErr w:type="gramEnd"/>
      <w:r w:rsidRPr="00072C0B">
        <w:rPr>
          <w:rFonts w:ascii="Times New Roman" w:eastAsia="Times New Roman" w:hAnsi="Times New Roman" w:cs="Times New Roman"/>
          <w:sz w:val="24"/>
          <w:szCs w:val="24"/>
        </w:rPr>
        <w:t xml:space="preserve"> to provide much more </w:t>
      </w:r>
      <w:r w:rsidRPr="00072C0B">
        <w:rPr>
          <w:rFonts w:ascii="Times New Roman" w:eastAsia="Times New Roman" w:hAnsi="Times New Roman" w:cs="Times New Roman"/>
          <w:i/>
          <w:iCs/>
          <w:sz w:val="24"/>
          <w:szCs w:val="24"/>
        </w:rPr>
        <w:t>proactive</w:t>
      </w:r>
      <w:r w:rsidRPr="00072C0B">
        <w:rPr>
          <w:rFonts w:ascii="Times New Roman" w:eastAsia="Times New Roman" w:hAnsi="Times New Roman" w:cs="Times New Roman"/>
          <w:sz w:val="24"/>
          <w:szCs w:val="24"/>
        </w:rPr>
        <w:t>, "data-aware" solutions for the intensely-competitive metro optical market. These software-based, proactive solutions must be capable of rapid, automated "just-in-time" bandwidth provisioning to meet the ever-decreasing provisioning interval requirements.</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sz w:val="24"/>
          <w:szCs w:val="24"/>
        </w:rPr>
        <w:t xml:space="preserve">In </w:t>
      </w:r>
      <w:proofErr w:type="gramStart"/>
      <w:r w:rsidRPr="00072C0B">
        <w:rPr>
          <w:rFonts w:ascii="Times New Roman" w:eastAsia="Times New Roman" w:hAnsi="Times New Roman" w:cs="Times New Roman"/>
          <w:sz w:val="24"/>
          <w:szCs w:val="24"/>
        </w:rPr>
        <w:t>a mesh</w:t>
      </w:r>
      <w:proofErr w:type="gramEnd"/>
      <w:r w:rsidRPr="00072C0B">
        <w:rPr>
          <w:rFonts w:ascii="Times New Roman" w:eastAsia="Times New Roman" w:hAnsi="Times New Roman" w:cs="Times New Roman"/>
          <w:sz w:val="24"/>
          <w:szCs w:val="24"/>
        </w:rPr>
        <w:t xml:space="preserve"> DWDM architecture, link wavelengths and the associated nodal processing capacities (switching, wavelength conversion facilities) are the key resources to be managed. In order to maximize resource utilization (and hence service provider revenues), </w:t>
      </w:r>
      <w:r w:rsidRPr="00072C0B">
        <w:rPr>
          <w:rFonts w:ascii="Times New Roman" w:eastAsia="Times New Roman" w:hAnsi="Times New Roman" w:cs="Times New Roman"/>
          <w:i/>
          <w:iCs/>
          <w:sz w:val="24"/>
          <w:szCs w:val="24"/>
        </w:rPr>
        <w:t>intelligent</w:t>
      </w:r>
      <w:r w:rsidRPr="00072C0B">
        <w:rPr>
          <w:rFonts w:ascii="Times New Roman" w:eastAsia="Times New Roman" w:hAnsi="Times New Roman" w:cs="Times New Roman"/>
          <w:sz w:val="24"/>
          <w:szCs w:val="24"/>
        </w:rPr>
        <w:t xml:space="preserve"> wavelength channel provisioning schemes are required. Despite increasing network dimensionalities and other computational concerns, these software algorithms must still yield very fast connection setup times. Such "on-demand" provisioning mandates automated end-point address identification, fast route computation, and low setup latencies. Furthermore, to provide more generalized and farther-reaching service definitions, different optical </w:t>
      </w:r>
      <w:proofErr w:type="spellStart"/>
      <w:r w:rsidRPr="00072C0B">
        <w:rPr>
          <w:rFonts w:ascii="Times New Roman" w:eastAsia="Times New Roman" w:hAnsi="Times New Roman" w:cs="Times New Roman"/>
          <w:sz w:val="24"/>
          <w:szCs w:val="24"/>
        </w:rPr>
        <w:t>QoS</w:t>
      </w:r>
      <w:proofErr w:type="spellEnd"/>
      <w:r w:rsidRPr="00072C0B">
        <w:rPr>
          <w:rFonts w:ascii="Times New Roman" w:eastAsia="Times New Roman" w:hAnsi="Times New Roman" w:cs="Times New Roman"/>
          <w:sz w:val="24"/>
          <w:szCs w:val="24"/>
        </w:rPr>
        <w:t xml:space="preserve"> (</w:t>
      </w:r>
      <w:r w:rsidRPr="00072C0B">
        <w:rPr>
          <w:rFonts w:ascii="Times New Roman" w:eastAsia="Times New Roman" w:hAnsi="Times New Roman" w:cs="Times New Roman"/>
          <w:i/>
          <w:iCs/>
          <w:sz w:val="24"/>
          <w:szCs w:val="24"/>
        </w:rPr>
        <w:t>Quality of Service</w:t>
      </w:r>
      <w:r w:rsidRPr="00072C0B">
        <w:rPr>
          <w:rFonts w:ascii="Times New Roman" w:eastAsia="Times New Roman" w:hAnsi="Times New Roman" w:cs="Times New Roman"/>
          <w:sz w:val="24"/>
          <w:szCs w:val="24"/>
        </w:rPr>
        <w:t xml:space="preserve">) levels must also be implemented. For example, the </w:t>
      </w:r>
      <w:proofErr w:type="spellStart"/>
      <w:r w:rsidRPr="00072C0B">
        <w:rPr>
          <w:rFonts w:ascii="Times New Roman" w:eastAsia="Times New Roman" w:hAnsi="Times New Roman" w:cs="Times New Roman"/>
          <w:sz w:val="24"/>
          <w:szCs w:val="24"/>
        </w:rPr>
        <w:t>QoS</w:t>
      </w:r>
      <w:proofErr w:type="spellEnd"/>
      <w:r w:rsidRPr="00072C0B">
        <w:rPr>
          <w:rFonts w:ascii="Times New Roman" w:eastAsia="Times New Roman" w:hAnsi="Times New Roman" w:cs="Times New Roman"/>
          <w:sz w:val="24"/>
          <w:szCs w:val="24"/>
        </w:rPr>
        <w:t xml:space="preserve"> levels on an optical connection can reflect its delay, priority, protection, and channel quality features, etc.</w:t>
      </w:r>
    </w:p>
    <w:p w:rsidR="00072C0B" w:rsidRPr="00072C0B" w:rsidRDefault="00072C0B" w:rsidP="00072C0B">
      <w:pPr>
        <w:spacing w:before="100" w:beforeAutospacing="1" w:after="100" w:afterAutospacing="1" w:line="240" w:lineRule="auto"/>
        <w:rPr>
          <w:rFonts w:ascii="Times New Roman" w:eastAsia="Times New Roman" w:hAnsi="Times New Roman" w:cs="Times New Roman"/>
          <w:sz w:val="24"/>
          <w:szCs w:val="24"/>
        </w:rPr>
      </w:pPr>
      <w:r w:rsidRPr="00072C0B">
        <w:rPr>
          <w:rFonts w:ascii="Times New Roman" w:eastAsia="Times New Roman" w:hAnsi="Times New Roman" w:cs="Times New Roman"/>
          <w:sz w:val="24"/>
          <w:szCs w:val="24"/>
        </w:rPr>
        <w:t xml:space="preserve">The continuing growth of Internet traffic requires additional considerations. Metro-area traffic profiles will be considerably more dynamic than long-haul profiles, owing to customer proximity and the </w:t>
      </w:r>
      <w:proofErr w:type="spellStart"/>
      <w:r w:rsidRPr="00072C0B">
        <w:rPr>
          <w:rFonts w:ascii="Times New Roman" w:eastAsia="Times New Roman" w:hAnsi="Times New Roman" w:cs="Times New Roman"/>
          <w:sz w:val="24"/>
          <w:szCs w:val="24"/>
        </w:rPr>
        <w:t>bursty</w:t>
      </w:r>
      <w:proofErr w:type="spellEnd"/>
      <w:r w:rsidRPr="00072C0B">
        <w:rPr>
          <w:rFonts w:ascii="Times New Roman" w:eastAsia="Times New Roman" w:hAnsi="Times New Roman" w:cs="Times New Roman"/>
          <w:sz w:val="24"/>
          <w:szCs w:val="24"/>
        </w:rPr>
        <w:t xml:space="preserve"> IP traffic characteristics. Given this scenario, it is obviously most feasible to (re)use intelligent IP-based control protocols within the optical space. In particular, next-generation IP traffic engineering protocols, such as MPLS (</w:t>
      </w:r>
      <w:r w:rsidRPr="00072C0B">
        <w:rPr>
          <w:rFonts w:ascii="Times New Roman" w:eastAsia="Times New Roman" w:hAnsi="Times New Roman" w:cs="Times New Roman"/>
          <w:i/>
          <w:iCs/>
          <w:sz w:val="24"/>
          <w:szCs w:val="24"/>
        </w:rPr>
        <w:t>multi-protocol label switching</w:t>
      </w:r>
      <w:r w:rsidRPr="00072C0B">
        <w:rPr>
          <w:rFonts w:ascii="Times New Roman" w:eastAsia="Times New Roman" w:hAnsi="Times New Roman" w:cs="Times New Roman"/>
          <w:sz w:val="24"/>
          <w:szCs w:val="24"/>
        </w:rPr>
        <w:t>), are already being designed to accommodate similar requirements in data networks; therefore, extending such paradigms to the dynamic MON arena is a logical, timely step. Many standardization bodies are already focusing on this issue and detailed proposals have emerged, most notably MP</w:t>
      </w:r>
      <w:r w:rsidRPr="00072C0B">
        <w:rPr>
          <w:rFonts w:ascii="Symbol" w:eastAsia="Times New Roman" w:hAnsi="Symbol" w:cs="Times New Roman"/>
          <w:sz w:val="24"/>
          <w:szCs w:val="24"/>
        </w:rPr>
        <w:t></w:t>
      </w:r>
      <w:r w:rsidRPr="00072C0B">
        <w:rPr>
          <w:rFonts w:ascii="Times New Roman" w:eastAsia="Times New Roman" w:hAnsi="Times New Roman" w:cs="Times New Roman"/>
          <w:sz w:val="24"/>
          <w:szCs w:val="24"/>
        </w:rPr>
        <w:t>S (</w:t>
      </w:r>
      <w:r w:rsidRPr="00072C0B">
        <w:rPr>
          <w:rFonts w:ascii="Times New Roman" w:eastAsia="Times New Roman" w:hAnsi="Times New Roman" w:cs="Times New Roman"/>
          <w:i/>
          <w:iCs/>
          <w:sz w:val="24"/>
          <w:szCs w:val="24"/>
        </w:rPr>
        <w:t>multi-protocol lambda switching</w:t>
      </w:r>
      <w:r w:rsidRPr="00072C0B">
        <w:rPr>
          <w:rFonts w:ascii="Times New Roman" w:eastAsia="Times New Roman" w:hAnsi="Times New Roman" w:cs="Times New Roman"/>
          <w:sz w:val="24"/>
          <w:szCs w:val="24"/>
        </w:rPr>
        <w:t xml:space="preserve">). A "data-aware" framework will allow for subsuming connection routing and protection activities under the IP traffic-engineering framework and will provide optimum IP-WDM layer integration. Specifically, short-reach optical interfaces on terabit IP routers can connect directly with DWDM cross-connects and will allow higher-layer traffic engineering protocols to request/release bandwidth in an automated </w:t>
      </w:r>
      <w:r w:rsidRPr="00072C0B">
        <w:rPr>
          <w:rFonts w:ascii="Times New Roman" w:eastAsia="Times New Roman" w:hAnsi="Times New Roman" w:cs="Times New Roman"/>
          <w:sz w:val="24"/>
          <w:szCs w:val="24"/>
        </w:rPr>
        <w:lastRenderedPageBreak/>
        <w:t>manner. These interfaces have also been termed optical UNI's (</w:t>
      </w:r>
      <w:r w:rsidRPr="00072C0B">
        <w:rPr>
          <w:rFonts w:ascii="Times New Roman" w:eastAsia="Times New Roman" w:hAnsi="Times New Roman" w:cs="Times New Roman"/>
          <w:i/>
          <w:iCs/>
          <w:sz w:val="24"/>
          <w:szCs w:val="24"/>
        </w:rPr>
        <w:t>user network interfaces</w:t>
      </w:r>
      <w:r w:rsidRPr="00072C0B">
        <w:rPr>
          <w:rFonts w:ascii="Times New Roman" w:eastAsia="Times New Roman" w:hAnsi="Times New Roman" w:cs="Times New Roman"/>
          <w:sz w:val="24"/>
          <w:szCs w:val="24"/>
        </w:rPr>
        <w:t>) (See Figure 2) and will enable metro carriers to greatly improve the responsiveness of their IP-based services. Shorter provisioning intervals have long been the goal of many service providers and its realization will give any service provider a competitive advantage that will translate into an increased customer base (market share), increased revenues, and overall customer satisfaction.</w:t>
      </w:r>
    </w:p>
    <w:p w:rsidR="00CF1324" w:rsidRPr="00CF1324" w:rsidRDefault="00CF1324" w:rsidP="00CF1324">
      <w:pPr>
        <w:spacing w:before="100" w:beforeAutospacing="1" w:after="100" w:afterAutospacing="1" w:line="240" w:lineRule="auto"/>
        <w:rPr>
          <w:rFonts w:ascii="Times New Roman" w:eastAsia="Times New Roman" w:hAnsi="Times New Roman" w:cs="Times New Roman"/>
          <w:sz w:val="24"/>
          <w:szCs w:val="24"/>
        </w:rPr>
      </w:pPr>
      <w:r w:rsidRPr="00CF1324">
        <w:rPr>
          <w:rFonts w:ascii="Times New Roman" w:eastAsia="Times New Roman" w:hAnsi="Times New Roman" w:cs="Times New Roman"/>
          <w:b/>
          <w:bCs/>
          <w:sz w:val="24"/>
          <w:szCs w:val="24"/>
        </w:rPr>
        <w:t>Multiple Survivability Options:</w:t>
      </w:r>
      <w:r w:rsidRPr="00CF1324">
        <w:rPr>
          <w:rFonts w:ascii="Times New Roman" w:eastAsia="Times New Roman" w:hAnsi="Times New Roman" w:cs="Times New Roman"/>
          <w:sz w:val="24"/>
          <w:szCs w:val="24"/>
        </w:rPr>
        <w:t xml:space="preserve"> Given the broad diversity of end-user protocol services, metro service providers are finding that </w:t>
      </w:r>
      <w:r w:rsidRPr="00CF1324">
        <w:rPr>
          <w:rFonts w:ascii="Times New Roman" w:eastAsia="Times New Roman" w:hAnsi="Times New Roman" w:cs="Times New Roman"/>
          <w:i/>
          <w:iCs/>
          <w:sz w:val="24"/>
          <w:szCs w:val="24"/>
        </w:rPr>
        <w:t>multiple</w:t>
      </w:r>
      <w:r w:rsidRPr="00CF1324">
        <w:rPr>
          <w:rFonts w:ascii="Times New Roman" w:eastAsia="Times New Roman" w:hAnsi="Times New Roman" w:cs="Times New Roman"/>
          <w:sz w:val="24"/>
          <w:szCs w:val="24"/>
        </w:rPr>
        <w:t xml:space="preserve"> survivability definitions are necessary to provide better service definitions to all their customers. For example, customer </w:t>
      </w:r>
      <w:r w:rsidRPr="00CF1324">
        <w:rPr>
          <w:rFonts w:ascii="Times New Roman" w:eastAsia="Times New Roman" w:hAnsi="Times New Roman" w:cs="Times New Roman"/>
          <w:i/>
          <w:iCs/>
          <w:sz w:val="24"/>
          <w:szCs w:val="24"/>
        </w:rPr>
        <w:t>Service Level Agreements</w:t>
      </w:r>
      <w:r w:rsidRPr="00CF1324">
        <w:rPr>
          <w:rFonts w:ascii="Times New Roman" w:eastAsia="Times New Roman" w:hAnsi="Times New Roman" w:cs="Times New Roman"/>
          <w:sz w:val="24"/>
          <w:szCs w:val="24"/>
        </w:rPr>
        <w:t xml:space="preserve"> (SLA's) for mission-critical traffic such as real-time voice, financial transactions will specify recovery timescales in the tens of milliseconds range. (Note: it is safe to assume that SONET/SDH recovery timescales are the </w:t>
      </w:r>
      <w:proofErr w:type="spellStart"/>
      <w:r w:rsidRPr="00CF1324">
        <w:rPr>
          <w:rFonts w:ascii="Times New Roman" w:eastAsia="Times New Roman" w:hAnsi="Times New Roman" w:cs="Times New Roman"/>
          <w:sz w:val="24"/>
          <w:szCs w:val="24"/>
        </w:rPr>
        <w:t>defacto</w:t>
      </w:r>
      <w:proofErr w:type="spellEnd"/>
      <w:r w:rsidRPr="00CF1324">
        <w:rPr>
          <w:rFonts w:ascii="Times New Roman" w:eastAsia="Times New Roman" w:hAnsi="Times New Roman" w:cs="Times New Roman"/>
          <w:sz w:val="24"/>
          <w:szCs w:val="24"/>
        </w:rPr>
        <w:t xml:space="preserve"> benchmarks against which to gauge optical recovery schemes, namely 50 ms recovery). Conversely, it is well known that a disproportionately large part of Internet traffic is relatively delay insensitive, such as e-mail, fax, telnet, ftp, web caching, etc. Many of these customers will be content with lower-cost service offerings with longer recovery timescales or possibly even lower recovery probabilities. In fact, some SLA's for low-priority "best-effort" traffic may not specify any service recovery. Additionally, many client protocols already provide various recovery capabilities (e.g., SONET/SDH protection switching, IP re-routing) and this must be accounted for. Specifically, service providers must have the freedom of selectively engaging optical recovery schemes in order to prevent any possible destructive (inefficient) interference between multiple protocol recovery mechanisms. This feature will also allow for coexistence of both SONET/SDH and DWDM layer protection schemes, vital to a smoother migration from today's networks. In general, since SONET/SDH-based protection switching requires fully-redundant fiber resources and primarily offers a single level of protection, advanced </w:t>
      </w:r>
      <w:r w:rsidRPr="00CF1324">
        <w:rPr>
          <w:rFonts w:ascii="Times New Roman" w:eastAsia="Times New Roman" w:hAnsi="Times New Roman" w:cs="Times New Roman"/>
          <w:i/>
          <w:iCs/>
          <w:sz w:val="24"/>
          <w:szCs w:val="24"/>
        </w:rPr>
        <w:t>mesh</w:t>
      </w:r>
      <w:r w:rsidRPr="00CF1324">
        <w:rPr>
          <w:rFonts w:ascii="Times New Roman" w:eastAsia="Times New Roman" w:hAnsi="Times New Roman" w:cs="Times New Roman"/>
          <w:sz w:val="24"/>
          <w:szCs w:val="24"/>
        </w:rPr>
        <w:t xml:space="preserve"> survivability is most capable of supporting the degree of protection desired by metro-area operators.</w:t>
      </w:r>
    </w:p>
    <w:p w:rsidR="00CF1324" w:rsidRPr="00CF1324" w:rsidRDefault="00CF1324" w:rsidP="00CF1324">
      <w:pPr>
        <w:spacing w:before="100" w:beforeAutospacing="1" w:after="100" w:afterAutospacing="1" w:line="240" w:lineRule="auto"/>
        <w:rPr>
          <w:rFonts w:ascii="Times New Roman" w:eastAsia="Times New Roman" w:hAnsi="Times New Roman" w:cs="Times New Roman"/>
          <w:sz w:val="24"/>
          <w:szCs w:val="24"/>
        </w:rPr>
      </w:pPr>
      <w:r w:rsidRPr="00CF1324">
        <w:rPr>
          <w:rFonts w:ascii="Times New Roman" w:eastAsia="Times New Roman" w:hAnsi="Times New Roman" w:cs="Times New Roman"/>
          <w:sz w:val="24"/>
          <w:szCs w:val="24"/>
        </w:rPr>
        <w:t xml:space="preserve">Mesh survivability schemes can be classified into two forms, </w:t>
      </w:r>
      <w:r w:rsidRPr="00CF1324">
        <w:rPr>
          <w:rFonts w:ascii="Times New Roman" w:eastAsia="Times New Roman" w:hAnsi="Times New Roman" w:cs="Times New Roman"/>
          <w:i/>
          <w:iCs/>
          <w:sz w:val="24"/>
          <w:szCs w:val="24"/>
        </w:rPr>
        <w:t>protection</w:t>
      </w:r>
      <w:r w:rsidRPr="00CF1324">
        <w:rPr>
          <w:rFonts w:ascii="Times New Roman" w:eastAsia="Times New Roman" w:hAnsi="Times New Roman" w:cs="Times New Roman"/>
          <w:sz w:val="24"/>
          <w:szCs w:val="24"/>
        </w:rPr>
        <w:t xml:space="preserve"> and </w:t>
      </w:r>
      <w:r w:rsidRPr="00CF1324">
        <w:rPr>
          <w:rFonts w:ascii="Times New Roman" w:eastAsia="Times New Roman" w:hAnsi="Times New Roman" w:cs="Times New Roman"/>
          <w:i/>
          <w:iCs/>
          <w:sz w:val="24"/>
          <w:szCs w:val="24"/>
        </w:rPr>
        <w:t>restoration</w:t>
      </w:r>
      <w:r w:rsidRPr="00CF1324">
        <w:rPr>
          <w:rFonts w:ascii="Times New Roman" w:eastAsia="Times New Roman" w:hAnsi="Times New Roman" w:cs="Times New Roman"/>
          <w:sz w:val="24"/>
          <w:szCs w:val="24"/>
        </w:rPr>
        <w:t xml:space="preserve">. The former refers to pre-provisioned recovery whereas the latter refers to dynamic (i.e., active, post-fault) signal recovery. In particular, mesh protection pre-specifies the protection path (sub-path) at connection setup time and upon fault detection, performs a signaled switchover. Therefore, mesh protection is capable of matching SONET/SDH recovery timescales, given expedient fault detection, and -- unlike ring-based protection -- can also recover from multiple fiber and node faults. Furthermore, differing mesh protection concepts can be defined to design a range of service definitions for various access customers. For example, expensive mission-critical services with guaranteed backup requirements can have dedicated resource (path) assignments. Meanwhile, for less critical (lower-cost) services, wavelength sharing can be done between multiple connections to improve network efficiency and derive added revenue. These two cases are illustrated more clearly in </w:t>
      </w:r>
      <w:r w:rsidRPr="00CF1324">
        <w:rPr>
          <w:rFonts w:ascii="Times New Roman" w:eastAsia="Times New Roman" w:hAnsi="Times New Roman" w:cs="Times New Roman"/>
          <w:b/>
          <w:bCs/>
          <w:sz w:val="24"/>
          <w:szCs w:val="24"/>
        </w:rPr>
        <w:t>Figure 3</w:t>
      </w:r>
      <w:r w:rsidRPr="00CF1324">
        <w:rPr>
          <w:rFonts w:ascii="Times New Roman" w:eastAsia="Times New Roman" w:hAnsi="Times New Roman" w:cs="Times New Roman"/>
          <w:sz w:val="24"/>
          <w:szCs w:val="24"/>
        </w:rPr>
        <w:t>. Overall, the generic nature of mesh protection offers significant advantages to operators, and MPLS protection schemes have also been tabled recently. In fact, with a fully generic OXC design, many point-to-point and ring-based protection switching schemes (for O-ADM nodes) can also be implemented. Such improvements in service survivability allow service providers to set new service definitions and elevate the level of customer satisfaction to a sustainable advantage.</w:t>
      </w:r>
    </w:p>
    <w:p w:rsidR="00CF1324" w:rsidRPr="00CF1324" w:rsidRDefault="00CF1324" w:rsidP="00CF1324">
      <w:pPr>
        <w:spacing w:after="75" w:line="240" w:lineRule="auto"/>
        <w:jc w:val="center"/>
        <w:rPr>
          <w:rFonts w:ascii="Times New Roman" w:eastAsia="Times New Roman" w:hAnsi="Times New Roman" w:cs="Times New Roman"/>
          <w:sz w:val="24"/>
          <w:szCs w:val="24"/>
        </w:rPr>
      </w:pPr>
      <w:r w:rsidRPr="00CF1324">
        <w:rPr>
          <w:rFonts w:ascii="Times New Roman" w:eastAsia="Times New Roman" w:hAnsi="Times New Roman" w:cs="Times New Roman"/>
          <w:b/>
          <w:bCs/>
          <w:sz w:val="24"/>
          <w:szCs w:val="24"/>
        </w:rPr>
        <w:t>Figure 3: Dedicated and shared protection schemes for optical mesh networks</w:t>
      </w:r>
    </w:p>
    <w:p w:rsidR="00CF1324" w:rsidRPr="00CF1324" w:rsidRDefault="00CF1324" w:rsidP="00CF132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4476750" cy="3848100"/>
            <wp:effectExtent l="19050" t="0" r="0" b="0"/>
            <wp:docPr id="7" name="Picture 7" descr="Figure 3: Dedicated and shared protection schemes for optical mesh networks">
              <a:hlinkClick xmlns:a="http://schemas.openxmlformats.org/drawingml/2006/main" r:id="rId10"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3: Dedicated and shared protection schemes for optical mesh networks">
                      <a:hlinkClick r:id="rId10" tgtFrame="&quot;new&quot;"/>
                    </pic:cNvPr>
                    <pic:cNvPicPr>
                      <a:picLocks noChangeAspect="1" noChangeArrowheads="1"/>
                    </pic:cNvPicPr>
                  </pic:nvPicPr>
                  <pic:blipFill>
                    <a:blip r:embed="rId11"/>
                    <a:srcRect/>
                    <a:stretch>
                      <a:fillRect/>
                    </a:stretch>
                  </pic:blipFill>
                  <pic:spPr bwMode="auto">
                    <a:xfrm>
                      <a:off x="0" y="0"/>
                      <a:ext cx="4476750" cy="3848100"/>
                    </a:xfrm>
                    <a:prstGeom prst="rect">
                      <a:avLst/>
                    </a:prstGeom>
                    <a:noFill/>
                    <a:ln w="9525">
                      <a:noFill/>
                      <a:miter lim="800000"/>
                      <a:headEnd/>
                      <a:tailEnd/>
                    </a:ln>
                  </pic:spPr>
                </pic:pic>
              </a:graphicData>
            </a:graphic>
          </wp:inline>
        </w:drawing>
      </w:r>
    </w:p>
    <w:p w:rsidR="00CF1324" w:rsidRPr="00CF1324" w:rsidRDefault="00CF1324" w:rsidP="00CF1324">
      <w:pPr>
        <w:spacing w:before="100" w:beforeAutospacing="1" w:after="100" w:afterAutospacing="1" w:line="240" w:lineRule="auto"/>
        <w:rPr>
          <w:rFonts w:ascii="Times New Roman" w:eastAsia="Times New Roman" w:hAnsi="Times New Roman" w:cs="Times New Roman"/>
          <w:sz w:val="24"/>
          <w:szCs w:val="24"/>
        </w:rPr>
      </w:pPr>
      <w:r w:rsidRPr="00CF1324">
        <w:rPr>
          <w:rFonts w:ascii="Times New Roman" w:eastAsia="Times New Roman" w:hAnsi="Times New Roman" w:cs="Times New Roman"/>
          <w:b/>
          <w:bCs/>
          <w:sz w:val="24"/>
          <w:szCs w:val="24"/>
        </w:rPr>
        <w:t>Network Management:</w:t>
      </w:r>
      <w:r w:rsidRPr="00CF1324">
        <w:rPr>
          <w:rFonts w:ascii="Times New Roman" w:eastAsia="Times New Roman" w:hAnsi="Times New Roman" w:cs="Times New Roman"/>
          <w:sz w:val="24"/>
          <w:szCs w:val="24"/>
        </w:rPr>
        <w:t xml:space="preserve"> Network management is becoming an increasingly important (and complex) issue for multi-protocol interoperable networks. Despite the wide range of protocols/services supported, network administrators will demand standards-based, bit-rate independent management solutions that allow for integrated configuration, performance monitoring, fault localization, and accounting, i.e., OA&amp;M (operations, administration, and management) activities. Due to the increasing dimensionalities and complexities of MONs, user-friendly GUIs (</w:t>
      </w:r>
      <w:r w:rsidRPr="00CF1324">
        <w:rPr>
          <w:rFonts w:ascii="Times New Roman" w:eastAsia="Times New Roman" w:hAnsi="Times New Roman" w:cs="Times New Roman"/>
          <w:i/>
          <w:iCs/>
          <w:sz w:val="24"/>
          <w:szCs w:val="24"/>
        </w:rPr>
        <w:t>graphical user interfaces</w:t>
      </w:r>
      <w:r w:rsidRPr="00CF1324">
        <w:rPr>
          <w:rFonts w:ascii="Times New Roman" w:eastAsia="Times New Roman" w:hAnsi="Times New Roman" w:cs="Times New Roman"/>
          <w:sz w:val="24"/>
          <w:szCs w:val="24"/>
        </w:rPr>
        <w:t xml:space="preserve">) are required, providing network managers detailed network and equipment </w:t>
      </w:r>
      <w:proofErr w:type="spellStart"/>
      <w:r w:rsidRPr="00CF1324">
        <w:rPr>
          <w:rFonts w:ascii="Times New Roman" w:eastAsia="Times New Roman" w:hAnsi="Times New Roman" w:cs="Times New Roman"/>
          <w:sz w:val="24"/>
          <w:szCs w:val="24"/>
        </w:rPr>
        <w:t>observability</w:t>
      </w:r>
      <w:proofErr w:type="spellEnd"/>
      <w:r w:rsidRPr="00CF1324">
        <w:rPr>
          <w:rFonts w:ascii="Times New Roman" w:eastAsia="Times New Roman" w:hAnsi="Times New Roman" w:cs="Times New Roman"/>
          <w:sz w:val="24"/>
          <w:szCs w:val="24"/>
        </w:rPr>
        <w:t>. In fact, it is safe to say that (for most operators) the quality of the network management solution and its ability to offer unified management may indeed be the primary factor in choosing which system to deploy.</w:t>
      </w:r>
    </w:p>
    <w:p w:rsidR="00CF1324" w:rsidRPr="00CF1324" w:rsidRDefault="00CF1324" w:rsidP="00CF1324">
      <w:pPr>
        <w:spacing w:before="100" w:beforeAutospacing="1" w:after="100" w:afterAutospacing="1" w:line="240" w:lineRule="auto"/>
        <w:rPr>
          <w:rFonts w:ascii="Times New Roman" w:eastAsia="Times New Roman" w:hAnsi="Times New Roman" w:cs="Times New Roman"/>
          <w:sz w:val="24"/>
          <w:szCs w:val="24"/>
        </w:rPr>
      </w:pPr>
      <w:r w:rsidRPr="00CF1324">
        <w:rPr>
          <w:rFonts w:ascii="Times New Roman" w:eastAsia="Times New Roman" w:hAnsi="Times New Roman" w:cs="Times New Roman"/>
          <w:b/>
          <w:bCs/>
          <w:sz w:val="24"/>
          <w:szCs w:val="24"/>
        </w:rPr>
        <w:t>Sub-Rate Bandwidth Provisioning:</w:t>
      </w:r>
      <w:r w:rsidRPr="00CF1324">
        <w:rPr>
          <w:rFonts w:ascii="Times New Roman" w:eastAsia="Times New Roman" w:hAnsi="Times New Roman" w:cs="Times New Roman"/>
          <w:sz w:val="24"/>
          <w:szCs w:val="24"/>
        </w:rPr>
        <w:t xml:space="preserve"> Although there is an increase in high-end bandwidth demand (2.5 to 10 </w:t>
      </w:r>
      <w:proofErr w:type="spellStart"/>
      <w:proofErr w:type="gramStart"/>
      <w:r w:rsidRPr="00CF1324">
        <w:rPr>
          <w:rFonts w:ascii="Times New Roman" w:eastAsia="Times New Roman" w:hAnsi="Times New Roman" w:cs="Times New Roman"/>
          <w:sz w:val="24"/>
          <w:szCs w:val="24"/>
        </w:rPr>
        <w:t>Gb</w:t>
      </w:r>
      <w:proofErr w:type="spellEnd"/>
      <w:r w:rsidRPr="00CF1324">
        <w:rPr>
          <w:rFonts w:ascii="Times New Roman" w:eastAsia="Times New Roman" w:hAnsi="Times New Roman" w:cs="Times New Roman"/>
          <w:sz w:val="24"/>
          <w:szCs w:val="24"/>
        </w:rPr>
        <w:t>/</w:t>
      </w:r>
      <w:proofErr w:type="gramEnd"/>
      <w:r w:rsidRPr="00CF1324">
        <w:rPr>
          <w:rFonts w:ascii="Times New Roman" w:eastAsia="Times New Roman" w:hAnsi="Times New Roman" w:cs="Times New Roman"/>
          <w:sz w:val="24"/>
          <w:szCs w:val="24"/>
        </w:rPr>
        <w:t xml:space="preserve">s), MONs also have to cater to clients who still require only fractional channel capacities (OC-3, OC-12, 200 Mb/s ESCON). This poses a bandwidth "granularity gap" between the electronic and optical domains. Clearly, assigning a full wavelength channel for each low-rate signal is not a cost-effective solution for service providers since it does not make efficient use of scarce wavelength resources. Given the mixture of protocols and number of clients carried in a typical MON, this "protocol-per-wavelength" approach will quickly lead to a wavelength exhaust problem and is, therefore, not scalable. Instead, it is much more efficient and cost-effective to </w:t>
      </w:r>
      <w:r w:rsidRPr="00CF1324">
        <w:rPr>
          <w:rFonts w:ascii="Times New Roman" w:eastAsia="Times New Roman" w:hAnsi="Times New Roman" w:cs="Times New Roman"/>
          <w:i/>
          <w:iCs/>
          <w:sz w:val="24"/>
          <w:szCs w:val="24"/>
        </w:rPr>
        <w:t>modularly</w:t>
      </w:r>
      <w:r w:rsidRPr="00CF1324">
        <w:rPr>
          <w:rFonts w:ascii="Times New Roman" w:eastAsia="Times New Roman" w:hAnsi="Times New Roman" w:cs="Times New Roman"/>
          <w:sz w:val="24"/>
          <w:szCs w:val="24"/>
        </w:rPr>
        <w:t xml:space="preserve"> provision fractional-rate client (sub) channels and aggregate (multiplex) them in to a single, higher-capacity wavelength channel. Such techniques have been termed as </w:t>
      </w:r>
      <w:r w:rsidRPr="00CF1324">
        <w:rPr>
          <w:rFonts w:ascii="Times New Roman" w:eastAsia="Times New Roman" w:hAnsi="Times New Roman" w:cs="Times New Roman"/>
          <w:i/>
          <w:iCs/>
          <w:sz w:val="24"/>
          <w:szCs w:val="24"/>
        </w:rPr>
        <w:t>sub-rate</w:t>
      </w:r>
      <w:r w:rsidRPr="00CF1324">
        <w:rPr>
          <w:rFonts w:ascii="Times New Roman" w:eastAsia="Times New Roman" w:hAnsi="Times New Roman" w:cs="Times New Roman"/>
          <w:sz w:val="24"/>
          <w:szCs w:val="24"/>
        </w:rPr>
        <w:t xml:space="preserve"> (or alternatively, sub-wavelength) multiplexing. This "multiple-protocol-per-wavelength" approach is illustrated in Figure 4, where both data protocols and circuit (i.e., TDM) </w:t>
      </w:r>
      <w:r w:rsidRPr="00CF1324">
        <w:rPr>
          <w:rFonts w:ascii="Times New Roman" w:eastAsia="Times New Roman" w:hAnsi="Times New Roman" w:cs="Times New Roman"/>
          <w:sz w:val="24"/>
          <w:szCs w:val="24"/>
        </w:rPr>
        <w:lastRenderedPageBreak/>
        <w:t>streams are aggregated on to the same wavelength channel at the ingress-side. (Note: complementary egress-side protocol de-multiplexing is necessary). Sub-rate multiplexing will enable next-generation metro service providers to extend their "pay-as-you-grow" philosophy to an even broader customer base thereby increasing revenues. It also allows service providers to maximize their bandwidth utilization and reduce costs significantly (through elimination of layers and equipment). The savings can be passed on to customers (through lower prices) offering service providers a clear competitive advantage.</w:t>
      </w:r>
    </w:p>
    <w:p w:rsidR="00CF1324" w:rsidRPr="00CF1324" w:rsidRDefault="00CF1324" w:rsidP="00CF1324">
      <w:pPr>
        <w:spacing w:after="75" w:line="240" w:lineRule="auto"/>
        <w:jc w:val="center"/>
        <w:rPr>
          <w:rFonts w:ascii="Times New Roman" w:eastAsia="Times New Roman" w:hAnsi="Times New Roman" w:cs="Times New Roman"/>
          <w:sz w:val="24"/>
          <w:szCs w:val="24"/>
        </w:rPr>
      </w:pPr>
      <w:r w:rsidRPr="00CF1324">
        <w:rPr>
          <w:rFonts w:ascii="Times New Roman" w:eastAsia="Times New Roman" w:hAnsi="Times New Roman" w:cs="Times New Roman"/>
          <w:b/>
          <w:bCs/>
          <w:sz w:val="24"/>
          <w:szCs w:val="24"/>
        </w:rPr>
        <w:t>Figure 4: Sub-wavelength service multiplexing for efficient wavelength utilization</w:t>
      </w:r>
    </w:p>
    <w:p w:rsidR="00CF1324" w:rsidRPr="00CF1324" w:rsidRDefault="00CF1324" w:rsidP="00CF132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476750" cy="3171825"/>
            <wp:effectExtent l="19050" t="0" r="0" b="0"/>
            <wp:docPr id="8" name="Picture 8" descr="Figure 4: Sub-wavelength service multiplexing for efficient wavelength utilization">
              <a:hlinkClick xmlns:a="http://schemas.openxmlformats.org/drawingml/2006/main" r:id="rId12"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4: Sub-wavelength service multiplexing for efficient wavelength utilization">
                      <a:hlinkClick r:id="rId12" tgtFrame="&quot;new&quot;"/>
                    </pic:cNvPr>
                    <pic:cNvPicPr>
                      <a:picLocks noChangeAspect="1" noChangeArrowheads="1"/>
                    </pic:cNvPicPr>
                  </pic:nvPicPr>
                  <pic:blipFill>
                    <a:blip r:embed="rId13"/>
                    <a:srcRect/>
                    <a:stretch>
                      <a:fillRect/>
                    </a:stretch>
                  </pic:blipFill>
                  <pic:spPr bwMode="auto">
                    <a:xfrm>
                      <a:off x="0" y="0"/>
                      <a:ext cx="4476750" cy="3171825"/>
                    </a:xfrm>
                    <a:prstGeom prst="rect">
                      <a:avLst/>
                    </a:prstGeom>
                    <a:noFill/>
                    <a:ln w="9525">
                      <a:noFill/>
                      <a:miter lim="800000"/>
                      <a:headEnd/>
                      <a:tailEnd/>
                    </a:ln>
                  </pic:spPr>
                </pic:pic>
              </a:graphicData>
            </a:graphic>
          </wp:inline>
        </w:drawing>
      </w:r>
    </w:p>
    <w:p w:rsidR="00CF1324" w:rsidRPr="00CF1324" w:rsidRDefault="00CF1324" w:rsidP="00CF1324">
      <w:pPr>
        <w:spacing w:before="100" w:beforeAutospacing="1" w:after="100" w:afterAutospacing="1" w:line="240" w:lineRule="auto"/>
        <w:rPr>
          <w:rFonts w:ascii="Times New Roman" w:eastAsia="Times New Roman" w:hAnsi="Times New Roman" w:cs="Times New Roman"/>
          <w:sz w:val="24"/>
          <w:szCs w:val="24"/>
        </w:rPr>
      </w:pPr>
      <w:r w:rsidRPr="00CF1324">
        <w:rPr>
          <w:rFonts w:ascii="Times New Roman" w:eastAsia="Times New Roman" w:hAnsi="Times New Roman" w:cs="Times New Roman"/>
          <w:b/>
          <w:bCs/>
          <w:sz w:val="24"/>
          <w:szCs w:val="24"/>
        </w:rPr>
        <w:t>Cost:</w:t>
      </w:r>
      <w:r w:rsidRPr="00CF1324">
        <w:rPr>
          <w:rFonts w:ascii="Times New Roman" w:eastAsia="Times New Roman" w:hAnsi="Times New Roman" w:cs="Times New Roman"/>
          <w:sz w:val="24"/>
          <w:szCs w:val="24"/>
        </w:rPr>
        <w:t xml:space="preserve"> Cost is an important factor for service providers who are considering the deployment of DWDM solutions in the metro area. Operators expect system costs to be significantly lower than those for long-haul DWDM networks. Moreover, since service providers have already invested heavily in SONET/SDH infrastructures and the fact that this technology has reached economies of scale, cost becomes an even more important factor. Therefore, in order to capture and propel the metro market, vendor product offerings must offer compelling, competitive price-point alternatives, i.e., "low-first cost" solutions. Specifically, vendors must provide improved services and performance at roughly the same or lower cost levels in order to gain strong market acceptance. However, higher initial equipment (and deployment) costs may be acceptable, but only if vendors can ensure that the increased prices are adequately justified by significant benefits, i.e., reduced operations costs, smaller footprints, </w:t>
      </w:r>
      <w:proofErr w:type="gramStart"/>
      <w:r w:rsidRPr="00CF1324">
        <w:rPr>
          <w:rFonts w:ascii="Times New Roman" w:eastAsia="Times New Roman" w:hAnsi="Times New Roman" w:cs="Times New Roman"/>
          <w:sz w:val="24"/>
          <w:szCs w:val="24"/>
        </w:rPr>
        <w:t>faster</w:t>
      </w:r>
      <w:proofErr w:type="gramEnd"/>
      <w:r w:rsidRPr="00CF1324">
        <w:rPr>
          <w:rFonts w:ascii="Times New Roman" w:eastAsia="Times New Roman" w:hAnsi="Times New Roman" w:cs="Times New Roman"/>
          <w:sz w:val="24"/>
          <w:szCs w:val="24"/>
        </w:rPr>
        <w:t xml:space="preserve"> times to market, smooth migration, and "future-proof" networks. True benefit and economies of scale in MONs can be achieved by offering an end-to-end solution and vendors who offer such a complete solution will gain market leadership.</w:t>
      </w:r>
    </w:p>
    <w:p w:rsidR="00CF1324" w:rsidRPr="00CF1324" w:rsidRDefault="00CF1324" w:rsidP="00CF1324">
      <w:pPr>
        <w:spacing w:before="100" w:beforeAutospacing="1" w:after="100" w:afterAutospacing="1" w:line="240" w:lineRule="auto"/>
        <w:rPr>
          <w:rFonts w:ascii="Times New Roman" w:eastAsia="Times New Roman" w:hAnsi="Times New Roman" w:cs="Times New Roman"/>
          <w:sz w:val="24"/>
          <w:szCs w:val="24"/>
        </w:rPr>
      </w:pPr>
      <w:r w:rsidRPr="00CF1324">
        <w:rPr>
          <w:rFonts w:ascii="Times New Roman" w:eastAsia="Times New Roman" w:hAnsi="Times New Roman" w:cs="Times New Roman"/>
          <w:b/>
          <w:bCs/>
          <w:sz w:val="24"/>
          <w:szCs w:val="24"/>
        </w:rPr>
        <w:t>Reliability and Modularity:</w:t>
      </w:r>
      <w:r w:rsidRPr="00CF1324">
        <w:rPr>
          <w:rFonts w:ascii="Times New Roman" w:eastAsia="Times New Roman" w:hAnsi="Times New Roman" w:cs="Times New Roman"/>
          <w:sz w:val="24"/>
          <w:szCs w:val="24"/>
        </w:rPr>
        <w:t xml:space="preserve"> MON node (or subsystem) outages can potentially disrupt many more customers due to the intense level of service multiplexing being done on fibers (and likely also wavelengths). Therefore, MON network elements must offer a high degree of reliability. </w:t>
      </w:r>
      <w:r w:rsidRPr="00CF1324">
        <w:rPr>
          <w:rFonts w:ascii="Times New Roman" w:eastAsia="Times New Roman" w:hAnsi="Times New Roman" w:cs="Times New Roman"/>
          <w:sz w:val="24"/>
          <w:szCs w:val="24"/>
        </w:rPr>
        <w:lastRenderedPageBreak/>
        <w:t xml:space="preserve">This mandates that critical sub-systems be fully redundant and capable of in-service upgrades. Furthermore, metro service providers are experiencing intense competition for plant space, and hence modular, upgradeable designs with compact footprints are required. </w:t>
      </w:r>
    </w:p>
    <w:p w:rsidR="00AD3127" w:rsidRPr="00AD3127" w:rsidRDefault="00AD3127" w:rsidP="00AD3127">
      <w:pPr>
        <w:spacing w:before="100" w:beforeAutospacing="1" w:after="100" w:afterAutospacing="1" w:line="240" w:lineRule="auto"/>
        <w:rPr>
          <w:rFonts w:ascii="Times New Roman" w:eastAsia="Times New Roman" w:hAnsi="Times New Roman" w:cs="Times New Roman"/>
          <w:sz w:val="24"/>
          <w:szCs w:val="24"/>
        </w:rPr>
      </w:pPr>
      <w:r w:rsidRPr="00AD3127">
        <w:rPr>
          <w:rFonts w:ascii="Times New Roman" w:eastAsia="Times New Roman" w:hAnsi="Times New Roman" w:cs="Times New Roman"/>
          <w:sz w:val="24"/>
          <w:szCs w:val="24"/>
        </w:rPr>
        <w:t xml:space="preserve">The coming of the optical networking age is promising improved network efficiencies, allowing service providers to cost-effectively deliver a broad range of services to their customers. Service providers will also be able to offer intelligent optical </w:t>
      </w:r>
      <w:proofErr w:type="spellStart"/>
      <w:r w:rsidRPr="00AD3127">
        <w:rPr>
          <w:rFonts w:ascii="Times New Roman" w:eastAsia="Times New Roman" w:hAnsi="Times New Roman" w:cs="Times New Roman"/>
          <w:sz w:val="24"/>
          <w:szCs w:val="24"/>
        </w:rPr>
        <w:t>QoS</w:t>
      </w:r>
      <w:proofErr w:type="spellEnd"/>
      <w:r w:rsidRPr="00AD3127">
        <w:rPr>
          <w:rFonts w:ascii="Times New Roman" w:eastAsia="Times New Roman" w:hAnsi="Times New Roman" w:cs="Times New Roman"/>
          <w:sz w:val="24"/>
          <w:szCs w:val="24"/>
        </w:rPr>
        <w:t xml:space="preserve"> guarantees and SLA's to support these services. In order for service providers to offer end-to-end all-optical solutions it is paramount that they deploy optical technology in the metro space. By implementing </w:t>
      </w:r>
      <w:r w:rsidRPr="00AD3127">
        <w:rPr>
          <w:rFonts w:ascii="Times New Roman" w:eastAsia="Times New Roman" w:hAnsi="Times New Roman" w:cs="Times New Roman"/>
          <w:i/>
          <w:iCs/>
          <w:sz w:val="24"/>
          <w:szCs w:val="24"/>
        </w:rPr>
        <w:t>metropolitan optical networks</w:t>
      </w:r>
      <w:r w:rsidRPr="00AD3127">
        <w:rPr>
          <w:rFonts w:ascii="Times New Roman" w:eastAsia="Times New Roman" w:hAnsi="Times New Roman" w:cs="Times New Roman"/>
          <w:sz w:val="24"/>
          <w:szCs w:val="24"/>
        </w:rPr>
        <w:t xml:space="preserve"> (MONs), operators will be able to offer the true benefits of the optical evolution to their end customers. In particular, these solutions will offer dynamic, standards-based multi-protocol support with efficient provisioning, survivability, and integrated network management capabilities. In order to successfully implement this model, service providers must consider all the key requirements of MONs and ensure of their adherence. By adopting this model of MONs, service providers will be able to build a future-proof network that will offer them sustainable long-term competitive advantages.</w:t>
      </w:r>
    </w:p>
    <w:p w:rsidR="00AD3127" w:rsidRPr="00AD3127" w:rsidRDefault="00AD3127" w:rsidP="00AD3127">
      <w:pPr>
        <w:spacing w:after="75" w:line="240" w:lineRule="auto"/>
        <w:jc w:val="center"/>
        <w:rPr>
          <w:rFonts w:ascii="Times New Roman" w:eastAsia="Times New Roman" w:hAnsi="Times New Roman" w:cs="Times New Roman"/>
          <w:sz w:val="24"/>
          <w:szCs w:val="24"/>
        </w:rPr>
      </w:pPr>
      <w:r w:rsidRPr="00AD3127">
        <w:rPr>
          <w:rFonts w:ascii="Times New Roman" w:eastAsia="Times New Roman" w:hAnsi="Times New Roman" w:cs="Times New Roman"/>
          <w:b/>
          <w:bCs/>
          <w:sz w:val="24"/>
          <w:szCs w:val="24"/>
        </w:rPr>
        <w:t>Table 2: A summary of MON requirements</w:t>
      </w:r>
    </w:p>
    <w:p w:rsidR="00AD3127" w:rsidRPr="00AD3127" w:rsidRDefault="00AD3127" w:rsidP="00AD312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476750" cy="2305050"/>
            <wp:effectExtent l="19050" t="0" r="0" b="0"/>
            <wp:docPr id="11" name="Picture 11" descr="Table 2: A summary of MON requirements">
              <a:hlinkClick xmlns:a="http://schemas.openxmlformats.org/drawingml/2006/main" r:id="rId14"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 2: A summary of MON requirements">
                      <a:hlinkClick r:id="rId14" tgtFrame="&quot;new&quot;"/>
                    </pic:cNvPr>
                    <pic:cNvPicPr>
                      <a:picLocks noChangeAspect="1" noChangeArrowheads="1"/>
                    </pic:cNvPicPr>
                  </pic:nvPicPr>
                  <pic:blipFill>
                    <a:blip r:embed="rId15"/>
                    <a:srcRect/>
                    <a:stretch>
                      <a:fillRect/>
                    </a:stretch>
                  </pic:blipFill>
                  <pic:spPr bwMode="auto">
                    <a:xfrm>
                      <a:off x="0" y="0"/>
                      <a:ext cx="4476750" cy="2305050"/>
                    </a:xfrm>
                    <a:prstGeom prst="rect">
                      <a:avLst/>
                    </a:prstGeom>
                    <a:noFill/>
                    <a:ln w="9525">
                      <a:noFill/>
                      <a:miter lim="800000"/>
                      <a:headEnd/>
                      <a:tailEnd/>
                    </a:ln>
                  </pic:spPr>
                </pic:pic>
              </a:graphicData>
            </a:graphic>
          </wp:inline>
        </w:drawing>
      </w:r>
    </w:p>
    <w:p w:rsidR="0094508B" w:rsidRDefault="00AD3127" w:rsidP="00AD3127">
      <w:r w:rsidRPr="00AD3127">
        <w:rPr>
          <w:rFonts w:ascii="Times New Roman" w:eastAsia="Times New Roman" w:hAnsi="Times New Roman" w:cs="Times New Roman"/>
          <w:sz w:val="24"/>
          <w:szCs w:val="24"/>
        </w:rPr>
        <w:br/>
      </w:r>
    </w:p>
    <w:sectPr w:rsidR="0094508B" w:rsidSect="00EC2B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57EA8"/>
    <w:rsid w:val="00072C0B"/>
    <w:rsid w:val="000B6E9C"/>
    <w:rsid w:val="00657EA8"/>
    <w:rsid w:val="0094508B"/>
    <w:rsid w:val="00AD3127"/>
    <w:rsid w:val="00CF1324"/>
    <w:rsid w:val="00EC2B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B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7EA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72C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C0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05988493">
      <w:bodyDiv w:val="1"/>
      <w:marLeft w:val="0"/>
      <w:marRight w:val="0"/>
      <w:marTop w:val="0"/>
      <w:marBottom w:val="0"/>
      <w:divBdr>
        <w:top w:val="none" w:sz="0" w:space="0" w:color="auto"/>
        <w:left w:val="none" w:sz="0" w:space="0" w:color="auto"/>
        <w:bottom w:val="none" w:sz="0" w:space="0" w:color="auto"/>
        <w:right w:val="none" w:sz="0" w:space="0" w:color="auto"/>
      </w:divBdr>
      <w:divsChild>
        <w:div w:id="46271483">
          <w:marLeft w:val="0"/>
          <w:marRight w:val="0"/>
          <w:marTop w:val="0"/>
          <w:marBottom w:val="75"/>
          <w:divBdr>
            <w:top w:val="none" w:sz="0" w:space="0" w:color="auto"/>
            <w:left w:val="none" w:sz="0" w:space="0" w:color="auto"/>
            <w:bottom w:val="none" w:sz="0" w:space="0" w:color="auto"/>
            <w:right w:val="none" w:sz="0" w:space="0" w:color="auto"/>
          </w:divBdr>
        </w:div>
      </w:divsChild>
    </w:div>
    <w:div w:id="1769766372">
      <w:bodyDiv w:val="1"/>
      <w:marLeft w:val="0"/>
      <w:marRight w:val="0"/>
      <w:marTop w:val="0"/>
      <w:marBottom w:val="0"/>
      <w:divBdr>
        <w:top w:val="none" w:sz="0" w:space="0" w:color="auto"/>
        <w:left w:val="none" w:sz="0" w:space="0" w:color="auto"/>
        <w:bottom w:val="none" w:sz="0" w:space="0" w:color="auto"/>
        <w:right w:val="none" w:sz="0" w:space="0" w:color="auto"/>
      </w:divBdr>
      <w:divsChild>
        <w:div w:id="88426949">
          <w:marLeft w:val="0"/>
          <w:marRight w:val="0"/>
          <w:marTop w:val="0"/>
          <w:marBottom w:val="75"/>
          <w:divBdr>
            <w:top w:val="none" w:sz="0" w:space="0" w:color="auto"/>
            <w:left w:val="none" w:sz="0" w:space="0" w:color="auto"/>
            <w:bottom w:val="none" w:sz="0" w:space="0" w:color="auto"/>
            <w:right w:val="none" w:sz="0" w:space="0" w:color="auto"/>
          </w:divBdr>
        </w:div>
        <w:div w:id="978270942">
          <w:marLeft w:val="0"/>
          <w:marRight w:val="0"/>
          <w:marTop w:val="0"/>
          <w:marBottom w:val="75"/>
          <w:divBdr>
            <w:top w:val="none" w:sz="0" w:space="0" w:color="auto"/>
            <w:left w:val="none" w:sz="0" w:space="0" w:color="auto"/>
            <w:bottom w:val="none" w:sz="0" w:space="0" w:color="auto"/>
            <w:right w:val="none" w:sz="0" w:space="0" w:color="auto"/>
          </w:divBdr>
        </w:div>
      </w:divsChild>
    </w:div>
    <w:div w:id="1789615491">
      <w:bodyDiv w:val="1"/>
      <w:marLeft w:val="0"/>
      <w:marRight w:val="0"/>
      <w:marTop w:val="0"/>
      <w:marBottom w:val="0"/>
      <w:divBdr>
        <w:top w:val="none" w:sz="0" w:space="0" w:color="auto"/>
        <w:left w:val="none" w:sz="0" w:space="0" w:color="auto"/>
        <w:bottom w:val="none" w:sz="0" w:space="0" w:color="auto"/>
        <w:right w:val="none" w:sz="0" w:space="0" w:color="auto"/>
      </w:divBdr>
    </w:div>
    <w:div w:id="1886791104">
      <w:bodyDiv w:val="1"/>
      <w:marLeft w:val="0"/>
      <w:marRight w:val="0"/>
      <w:marTop w:val="0"/>
      <w:marBottom w:val="0"/>
      <w:divBdr>
        <w:top w:val="none" w:sz="0" w:space="0" w:color="auto"/>
        <w:left w:val="none" w:sz="0" w:space="0" w:color="auto"/>
        <w:bottom w:val="none" w:sz="0" w:space="0" w:color="auto"/>
        <w:right w:val="none" w:sz="0" w:space="0" w:color="auto"/>
      </w:divBdr>
      <w:divsChild>
        <w:div w:id="490371458">
          <w:marLeft w:val="0"/>
          <w:marRight w:val="0"/>
          <w:marTop w:val="0"/>
          <w:marBottom w:val="75"/>
          <w:divBdr>
            <w:top w:val="none" w:sz="0" w:space="0" w:color="auto"/>
            <w:left w:val="none" w:sz="0" w:space="0" w:color="auto"/>
            <w:bottom w:val="none" w:sz="0" w:space="0" w:color="auto"/>
            <w:right w:val="none" w:sz="0" w:space="0" w:color="auto"/>
          </w:divBdr>
        </w:div>
        <w:div w:id="433594176">
          <w:marLeft w:val="0"/>
          <w:marRight w:val="0"/>
          <w:marTop w:val="0"/>
          <w:marBottom w:val="75"/>
          <w:divBdr>
            <w:top w:val="none" w:sz="0" w:space="0" w:color="auto"/>
            <w:left w:val="none" w:sz="0" w:space="0" w:color="auto"/>
            <w:bottom w:val="none" w:sz="0" w:space="0" w:color="auto"/>
            <w:right w:val="none" w:sz="0" w:space="0" w:color="auto"/>
          </w:divBdr>
        </w:div>
      </w:divsChild>
    </w:div>
    <w:div w:id="2140997069">
      <w:bodyDiv w:val="1"/>
      <w:marLeft w:val="0"/>
      <w:marRight w:val="0"/>
      <w:marTop w:val="0"/>
      <w:marBottom w:val="0"/>
      <w:divBdr>
        <w:top w:val="none" w:sz="0" w:space="0" w:color="auto"/>
        <w:left w:val="none" w:sz="0" w:space="0" w:color="auto"/>
        <w:bottom w:val="none" w:sz="0" w:space="0" w:color="auto"/>
        <w:right w:val="none" w:sz="0" w:space="0" w:color="auto"/>
      </w:divBdr>
      <w:divsChild>
        <w:div w:id="1449006311">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ghtreading.com/document.asp?page_number=3&amp;doc_id=995&amp;image_number=3" TargetMode="External"/><Relationship Id="rId13"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www.lightreading.com/document.asp?page_number=4&amp;doc_id=995&amp;image_number=5"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lightreading.com/document.asp?page_number=3&amp;doc_id=995&amp;image_number=2"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www.lightreading.com/document.asp?page_number=4&amp;doc_id=995&amp;image_number=4" TargetMode="External"/><Relationship Id="rId4" Type="http://schemas.openxmlformats.org/officeDocument/2006/relationships/hyperlink" Target="http://www.lightreading.com/document.asp?page_number=2&amp;doc_id=995&amp;image_number=1" TargetMode="External"/><Relationship Id="rId9" Type="http://schemas.openxmlformats.org/officeDocument/2006/relationships/image" Target="media/image3.jpeg"/><Relationship Id="rId14" Type="http://schemas.openxmlformats.org/officeDocument/2006/relationships/hyperlink" Target="http://www.lightreading.com/document.asp?page_number=5&amp;doc_id=995&amp;image_number=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11</Pages>
  <Words>4636</Words>
  <Characters>26429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VAS</dc:creator>
  <cp:keywords/>
  <dc:description/>
  <cp:lastModifiedBy>SRINI VAS</cp:lastModifiedBy>
  <cp:revision>5</cp:revision>
  <dcterms:created xsi:type="dcterms:W3CDTF">2011-08-18T09:23:00Z</dcterms:created>
  <dcterms:modified xsi:type="dcterms:W3CDTF">2011-08-26T12:45:00Z</dcterms:modified>
</cp:coreProperties>
</file>