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551"/>
        <w:gridCol w:w="6803"/>
      </w:tblGrid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Заголовок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Engineer проверяет покрытие FSR тест-кейсами и генерирует недостающие тесты в SafeValBot (Telegram Mini App / Web).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Акторы</w:t>
            </w: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Engineer (основной актор)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SafeValBot (Telegram mini app / Web UI)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LLM-агент (RAG + генерация тестов)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Бэкенд API (FastAPI)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СУБД PostgreSQL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Zephyr/Jira (через адаптер)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Предусловия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ind w:left="0" w:firstLine="0"/>
              <w:rPr>
                <w14:ligatures w14:val="none"/>
              </w:rPr>
            </w:pPr>
            <w:r>
              <w:rPr>
                <w14:ligatures w14:val="none"/>
              </w:rPr>
              <w:t xml:space="preserve">- Проект создан; в PostgreSQL есть справочники **Safety Goals (SG)** и **FSR** (минимум 1 SG и 1 FSR).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ind w:left="0" w:firstLine="0"/>
              <w:rPr>
                <w14:ligatures w14:val="none"/>
              </w:rPr>
            </w:pPr>
            <w:r>
              <w:rPr>
                <w14:ligatures w14:val="none"/>
              </w:rPr>
              <w:t xml:space="preserve">- У пользователя есть доступ (RBAC) к проекту.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ind w:left="0" w:firstLine="0"/>
              <w:rPr>
                <w14:ligatures w14:val="none"/>
              </w:rPr>
            </w:pPr>
            <w:r>
              <w:rPr>
                <w14:ligatures w14:val="none"/>
              </w:rPr>
              <w:t xml:space="preserve">- Настроена интеграция с Zephyr (опционально) или включён экспорт в файлы.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ind w:left="0" w:firstLine="0"/>
              <w:rPr>
                <w14:ligatures w14:val="none"/>
              </w:rPr>
            </w:pPr>
            <w:r>
              <w:rPr>
                <w14:ligatures w14:val="none"/>
              </w:rPr>
              <w:t xml:space="preserve">- Поднят RAG-индекс с артефактами проекта (описания SG/FSR, политики валидации, форматы метрик).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ind w:left="0" w:firstLine="0"/>
              <w:rPr>
                <w14:ligatures w14:val="none"/>
              </w:rPr>
            </w:pPr>
            <w:r>
              <w:rPr>
                <w14:ligatures w14:val="none"/>
              </w:rPr>
              <w:t xml:space="preserve">- Доступен интерфейс Web или Telegram mini app.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Постусловия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Инженер видит актуальную матрицу `SG → FSR → Test Case` со статусами.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Для FSR со статусом **Missing** созданы шаблоны **Zephyr Test Case** или подготовлены к экспорту.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Связи `FSR ↔ Test Case` сохранены в PostgreSQL.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Итоговый отчёт (PDF/CSV/SQL) доступен по ссылке и/или отправлен в Telegram.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Ограничения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Максимум 2 000 FSR в одном расчёте покрытия (для ответа ≤ 2 с).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Фильтрация по компоненту/ASIL/статусу доступна только для текущего проекта.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Telegram-бот обрабатывает команды и кнопки; сложные графики — в Web.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Генерация LLM ограничена длиной промпта и политиками безопасности (RAG обязателен).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>
          <w:trHeight w:val="1201"/>
        </w:trPr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Триггер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tabs>
                <w:tab w:val="left" w:pos="1035" w:leader="none"/>
              </w:tabs>
              <w:rPr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Engineer</w:t>
            </w:r>
            <w:r>
              <w:rPr>
                <w14:ligatures w14:val="none"/>
              </w:rPr>
              <w:t xml:space="preserve">:</w:t>
            </w:r>
            <w:r>
              <w:rPr>
                <w14:ligatures w14:val="none"/>
              </w:rPr>
            </w:r>
            <w:r>
              <w:rPr>
                <w14:ligatures w14:val="none"/>
              </w:rPr>
              <w:tab/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Открывает SafeValBot и выбирает «**Проверить покрытие**» в Telegram;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- или в Web нажимает «**Coverage**» на дашборде проекта.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Основной сценарий 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:b/>
                <w:bCs/>
                <w14:ligatures w14:val="none"/>
              </w:rPr>
            </w:pPr>
            <w:r>
              <w:rPr>
                <w:b/>
                <w:bCs/>
                <w14:ligatures w14:val="none"/>
              </w:rPr>
              <w:t xml:space="preserve">Web-интерфейс</w:t>
            </w:r>
            <w:r>
              <w:rPr>
                <w:b/>
                <w:bCs/>
                <w14:ligatures w14:val="none"/>
              </w:rPr>
            </w:r>
            <w:r>
              <w:rPr>
                <w:b/>
                <w:bCs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1. **Авторизация и проект.** Пользователь заходит в веб-приложение, авторизуется (SSO/логин), выбирает проект → система грузит дашборд.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2. **Старт покрытия.** Нажимает «Coverage» → API запрашивает из PostgreSQL список SG и FSR, строит матрицу.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3. **Список FSR.** Пользователь выбирает один или несколько FSR для проверки (фильтры: Component/ASIL/Status).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4. **Расчёт статусов.** Сервис Coverage извлекает связанные Test Cases из БД и определяет статусы: 🟢 Covered / 🟡 Missing / 🔴 Failed. Отображаются KPI.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5. **Генерация для Missing.** Для FSR со статусом **Missing** система предлагает «Сгенерировать тест-кейсы (с учётом ASIL)».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6. **LLM+RAG генерация.** LLM-агент подтягивает контекст (FSR, SG, ASIL, политики), формирует шаблоны **Zephyr Test Case**: Preconditions, Steps, Expected, Metrics (SG-009-стиль).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7. **Сохранение.** Пользователь подтверждает; бэкенд сохраняет TC и связи `FSR ↔ TC` в PostgreSQL и (если включено) создаёт записи в Zephyr.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8. **Экспорт.** Пользователь выбирает формат экспорта (PDF/CSV/SQL) и параметры (фильтры, снапшот времени) → получает ссылку/файл.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9. **Результат.** Матрица покрытия обновлена; Missing → Covered (для сгенерированных TC). Отчёт доступен и в Web, и в Telegram.</w:t>
            </w:r>
            <w:r>
              <w:rPr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  <w:t xml:space="preserve">Telegram</w:t>
            </w:r>
            <w:r>
              <w:rPr>
                <w:highlight w:val="none"/>
                <w14:ligatures w14:val="none"/>
              </w:rPr>
              <w:t xml:space="preserve">-</w:t>
            </w:r>
            <w:r>
              <w:rPr>
                <w:b/>
                <w:bCs/>
                <w:highlight w:val="none"/>
                <w14:ligatures w14:val="none"/>
              </w:rPr>
              <w:t xml:space="preserve">бот</w:t>
            </w: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1. **Старт.** Пользователь пишет `/start` → бот показывает меню: «Проверить покрытие», «Импорт SG/FSR», «Экспорт отчёта».</w:t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2. **Выбор покрытия.** Нажимает «Проверить покрытие» → бот запрашивает у API список FSR (с SG/ASIL/Component) и отображает карточками/кнопками.</w:t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3. **Выбор FSR.** Пользователь отмечает FSR → бот отправляет запрос на расчёт статусов и показывает 🟢/🟡/🔴 в короткой таблице.</w:t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4. **Генерация.** Если есть **Missing**, бот предлагает «Сгенерировать тесты (с ASIL-пояснением)» → по подтверждению запускает генерацию.</w:t>
            </w:r>
            <w:r/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  <w:t xml:space="preserve">5. **Сохранение.** После генерации бот сообщает о созданных TC и связях в БД/Zephyr.</w:t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14:ligatures w14:val="none"/>
              </w:rPr>
              <w:t xml:space="preserve">6. **Экспорт.** Пользователь выбирает «PDF/CSV/SQL» → получает файл/ссылку в чат.</w:t>
            </w:r>
            <w:r/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textDirection w:val="lrTb"/>
            <w:noWrap w:val="false"/>
          </w:tcPr>
          <w:p>
            <w:pPr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  <w14:ligatures w14:val="none"/>
              </w:rPr>
              <w:t xml:space="preserve">Альтернативные сценарии</w:t>
            </w: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6803" w:type="dxa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1. **Нет FSR в проекте** → предложение импортировать CSV/JSON (шаблон + пример).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2. **Частично заполнены связи** → статус `Partial`; бот предлагает дозаполнить/сгенерировать недостающие TC.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3. **Engineer выбирает только Covered** → система показывает KPI и предлагает экспорт без генерации.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4. **Нет интеграции с Zephyr** → создать TC локально и отдать экспорт для ручного импорта.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14:ligatures w14:val="none"/>
              </w:rPr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  <w14:ligatures w14:val="none"/>
              </w:rPr>
              <w:t xml:space="preserve">Исключительные сценарии</w:t>
            </w: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</w:r>
          </w:p>
          <w:p>
            <w:pPr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</w:r>
          </w:p>
        </w:tc>
        <w:tc>
          <w:tcPr>
            <w:tcW w:w="680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1. **Ошибка БД/недоступность** → показать баннер «Сервис временно недоступен», предложить повторить.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2. **LLM недоступен/таймаут** → вернуть шаблонные skeleton-TC на основе RAG без reasoning; пометить «Draft».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3. **Ошибка Zephyr API** → сохранить TC и связи локально, поставить задачу на повторную публикацию; уведомить пользователя.</w:t>
            </w: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  <w:p>
            <w:pPr>
              <w:rPr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4. **Неверная команда в боте** → подсказка `/help` с примерами.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  <w:tr>
        <w:tblPrEx/>
        <w:trPr/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highlight w:val="none"/>
                <w14:ligatures w14:val="none"/>
              </w:rPr>
            </w:pP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  <w:t xml:space="preserve">Критерии успеха</w:t>
            </w:r>
            <w:r>
              <w:rPr>
                <w:b/>
                <w:bCs/>
                <w:highlight w:val="none"/>
                <w14:ligatures w14:val="none"/>
              </w:rPr>
            </w:r>
            <w:r>
              <w:rPr>
                <w:b/>
                <w:bCs/>
                <w:highlight w:val="none"/>
                <w14:ligatures w14:val="none"/>
              </w:rPr>
            </w:r>
          </w:p>
        </w:tc>
        <w:tc>
          <w:tcPr>
            <w:tcW w:w="680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 Время расчёта покрытия ≤ **2 сек** для ≤ **2 000 FSR**.</w:t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 Доля корректной генерации TC (валидная структура Zephyr) ≥ **95%**.</w:t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 Снижение **Missing** после автогенерации ≥ **80%** для выбранного набора.</w:t>
            </w:r>
            <w:r/>
          </w:p>
          <w:p>
            <w:pPr>
              <w:rPr>
                <w:highlight w:val="none"/>
                <w14:ligatures w14:val="none"/>
              </w:rPr>
            </w:pPr>
            <w:r>
              <w:rPr>
                <w:highlight w:val="none"/>
                <w14:ligatures w14:val="none"/>
              </w:rPr>
              <w:t xml:space="preserve">- Синхронизация Web ↔ Telegram ≤ **1 сек** по снапшоту отчёта.</w:t>
            </w:r>
            <w:r/>
            <w:r>
              <w:rPr>
                <w:highlight w:val="none"/>
                <w14:ligatures w14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 Технические детали</w:t>
      </w:r>
      <w:r>
        <w:rPr>
          <w:b/>
          <w:bCs/>
        </w:rPr>
      </w:r>
    </w:p>
    <w:p>
      <w:pPr>
        <w:rPr>
          <w14:ligatures w14:val="none"/>
        </w:rPr>
      </w:pPr>
      <w:r>
        <w:rPr>
          <w14:ligatures w14:val="none"/>
        </w:rPr>
        <w:t xml:space="preserve">**Web:**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Frontend: React (или Next.js), DataGrid, экспорт (pdfmake/canvas + server-side PDF).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Backend: Python FastAPI; эндпоинты: `/fsr`, `/coverage`, `/generate`, `/export`.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RAG: pgvector/FAISS; источники — SG/FSR, политики, шаблоны метрик.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Хранилище: PostgreSQL (основные сущности), S3/MinIO (PDF/CSV/SQL).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**Telegram-бот:**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Библиотека: `aiogram` (Python) + Telegram WebApp initData (валидация подписи).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Команды:  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`/start` — меню;  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`/coverage` — проверка покрытия;  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`/export [pdf|csv|sql]` — экспорт;  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`/help` — справка.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- Ограничения UI: сложные графики — по ссылке в Web; в боте — компактные таблицы и кнопки.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## Диаграмма взаимодействия (Mermaid)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```mermaid</w:t>
      </w:r>
      <w:r/>
    </w:p>
    <w:p>
      <w:pPr>
        <w:rPr>
          <w14:ligatures w14:val="none"/>
        </w:rPr>
      </w:pPr>
      <w:r>
        <w:rPr>
          <w14:ligatures w14:val="none"/>
        </w:rPr>
        <w:t xml:space="preserve">sequenceDiagram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actor Eng as Engineer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participant TG as SafeValBot (TG/Web)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participant API as Backend API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participant DB as PostgreSQL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participant LLM as LLM+RAG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participant ZEP as Zephyr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  Eng-&gt;&gt;TG: Старт «Проверить покрытие»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TG-&gt;&gt;API: list FSR / SG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API-&gt;&gt;DB: SELECT SG, FSR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DB--&gt;&gt;API: rows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API--&gt;&gt;TG: список FSR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  Eng-&gt;&gt;TG: Выбор FSR → Далее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TG-&gt;&gt;API: coverage(FSR_ids)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API-&gt;&gt;DB: JOIN FSR↔TC статус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DB--&gt;&gt;API: статусы (Covered/Missing/Failed)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API--&gt;&gt;TG: KPI + статусы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  alt Есть Missing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Eng-&gt;&gt;TG: Сгенерировать TC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TG-&gt;&gt;API: generate(FSR_missing)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API-&gt;&gt;LLM: контекст (ASIL, SG/FSR, политики)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LLM--&gt;&gt;API: черновики TC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API-&gt;&gt;DB: INSERT TC + links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DB--&gt;&gt;API: ok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API--&gt;&gt;TG: TC создано, связи сохранены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end</w:t>
      </w:r>
      <w:r/>
    </w:p>
    <w:p>
      <w:pPr>
        <w:rPr>
          <w14:ligatures w14:val="none"/>
        </w:rPr>
      </w:pP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  Eng-&gt;&gt;TG: Экспорт PDF/CSV/SQL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TG-&gt;&gt;API: export(format, filters)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API-&gt;&gt;DB: snapshot coverage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API--&gt;&gt;TG: ссылка/файл отчёта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Evgen Postoev</cp:lastModifiedBy>
  <cp:revision>3</cp:revision>
  <dcterms:modified xsi:type="dcterms:W3CDTF">2025-08-10T16:10:46Z</dcterms:modified>
</cp:coreProperties>
</file>