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orbit-knowledge-system-pks"/>
    <w:p>
      <w:pPr>
        <w:pStyle w:val="Heading1"/>
      </w:pPr>
      <w:r>
        <w:t xml:space="preserve">Patorbit Knowledge System (PKS)</w:t>
      </w:r>
    </w:p>
    <w:bookmarkEnd w:id="20"/>
    <w:bookmarkStart w:id="23" w:name="volume-0-the-patorbit-canon"/>
    <w:p>
      <w:pPr>
        <w:pStyle w:val="Heading1"/>
      </w:pPr>
      <w:r>
        <w:t xml:space="preserve">Volume 0 — The Patorbit Canon</w:t>
      </w:r>
    </w:p>
    <w:bookmarkStart w:id="22" w:name="book-i-foundation"/>
    <w:p>
      <w:pPr>
        <w:pStyle w:val="Heading2"/>
      </w:pPr>
      <w:r>
        <w:t xml:space="preserve">Book I — Foundation</w:t>
      </w:r>
    </w:p>
    <w:bookmarkStart w:id="21" w:name="chapter-1-the-identity-of-patorbit"/>
    <w:p>
      <w:pPr>
        <w:pStyle w:val="Heading3"/>
      </w:pPr>
      <w:r>
        <w:t xml:space="preserve">Chapter 1 — The Identity of Patorbit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PKS-V0-B1-C1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 (Draft)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Founding Review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Foundational</w:t>
      </w:r>
      <w:r>
        <w:br/>
      </w:r>
      <w:r>
        <w:rPr>
          <w:b/>
          <w:bCs/>
        </w:rPr>
        <w:t xml:space="preserve">Authority Level:</w:t>
      </w:r>
      <w:r>
        <w:t xml:space="preserve"> </w:t>
      </w:r>
      <w:r>
        <w:t xml:space="preserve">A0 – Canonical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Patorbit Founding Team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preamble"/>
    <w:p>
      <w:pPr>
        <w:pStyle w:val="Heading1"/>
      </w:pPr>
      <w:r>
        <w:t xml:space="preserve">1. Preamble</w:t>
      </w:r>
    </w:p>
    <w:p>
      <w:pPr>
        <w:pStyle w:val="FirstParagraph"/>
      </w:pPr>
      <w:r>
        <w:t xml:space="preserve">Every enduring organization is built upon a set of ideas that outlive its products, technologies, and people.</w:t>
      </w:r>
    </w:p>
    <w:p>
      <w:pPr>
        <w:pStyle w:val="BodyText"/>
      </w:pPr>
      <w:r>
        <w:t xml:space="preserve">Software evolves.</w:t>
      </w:r>
      <w:r>
        <w:t xml:space="preserve"> </w:t>
      </w:r>
      <w:r>
        <w:t xml:space="preserve">Architectures change.</w:t>
      </w:r>
      <w:r>
        <w:t xml:space="preserve"> </w:t>
      </w:r>
      <w:r>
        <w:t xml:space="preserve">Programming languages become obsolete.</w:t>
      </w:r>
      <w:r>
        <w:t xml:space="preserve"> </w:t>
      </w:r>
      <w:r>
        <w:t xml:space="preserve">Products are redesigned.</w:t>
      </w:r>
    </w:p>
    <w:p>
      <w:pPr>
        <w:pStyle w:val="BodyText"/>
      </w:pPr>
      <w:r>
        <w:t xml:space="preserve">What must remain constant is the organization’s understanding of</w:t>
      </w:r>
      <w:r>
        <w:t xml:space="preserve"> </w:t>
      </w:r>
      <w:r>
        <w:rPr>
          <w:b/>
          <w:bCs/>
        </w:rPr>
        <w:t xml:space="preserve">why it exists</w:t>
      </w:r>
      <w:r>
        <w:t xml:space="preserve">,</w:t>
      </w:r>
      <w:r>
        <w:t xml:space="preserve"> </w:t>
      </w:r>
      <w:r>
        <w:rPr>
          <w:b/>
          <w:bCs/>
        </w:rPr>
        <w:t xml:space="preserve">what it believes</w:t>
      </w:r>
      <w:r>
        <w:t xml:space="preserve">, and</w:t>
      </w:r>
      <w:r>
        <w:t xml:space="preserve"> </w:t>
      </w:r>
      <w:r>
        <w:rPr>
          <w:b/>
          <w:bCs/>
        </w:rPr>
        <w:t xml:space="preserve">how it makes decisions</w:t>
      </w:r>
      <w:r>
        <w:t xml:space="preserve">.</w:t>
      </w:r>
    </w:p>
    <w:p>
      <w:pPr>
        <w:pStyle w:val="BodyText"/>
      </w:pPr>
      <w:r>
        <w:t xml:space="preserve">The Patorbit Knowledge System (PKS) exists to preserve that understanding.</w:t>
      </w:r>
    </w:p>
    <w:p>
      <w:pPr>
        <w:pStyle w:val="BodyText"/>
      </w:pPr>
      <w:r>
        <w:t xml:space="preserve">This Canon is the highest authoritative source of knowledge within the Patorbit ecosystem. It establishes the philosophy, principles, governance, and architectural thinking that guide the evolution of the platform.</w:t>
      </w:r>
    </w:p>
    <w:p>
      <w:pPr>
        <w:pStyle w:val="BodyText"/>
      </w:pPr>
      <w:r>
        <w:t xml:space="preserve">All specifications derive their authority from this Canon.</w:t>
      </w:r>
    </w:p>
    <w:p>
      <w:r>
        <w:pict>
          <v:rect style="width:0;height:1.5pt" o:hralign="center" o:hrstd="t" o:hr="t"/>
        </w:pict>
      </w:r>
    </w:p>
    <w:bookmarkEnd w:id="24"/>
    <w:bookmarkStart w:id="25" w:name="identity"/>
    <w:p>
      <w:pPr>
        <w:pStyle w:val="Heading1"/>
      </w:pPr>
      <w:r>
        <w:t xml:space="preserve">2. Identity</w:t>
      </w:r>
    </w:p>
    <w:p>
      <w:pPr>
        <w:pStyle w:val="FirstParagraph"/>
      </w:pPr>
      <w:r>
        <w:t xml:space="preserve">Patorbit is a technology platform dedicated to creating trusted digital representations of people, organizations, achievements, and capabilities through verifiable claims and supporting evidence.</w:t>
      </w:r>
    </w:p>
    <w:p>
      <w:pPr>
        <w:pStyle w:val="BodyText"/>
      </w:pPr>
      <w:r>
        <w:t xml:space="preserve">Patorbit is founded on the belief that trust should be earned through evidence rather than assumed through assertion.</w:t>
      </w:r>
    </w:p>
    <w:p>
      <w:pPr>
        <w:pStyle w:val="BodyText"/>
      </w:pPr>
      <w:r>
        <w:t xml:space="preserve">The platform enables information to move from unverified statements toward explainable, evidence-backed confidence.</w:t>
      </w:r>
    </w:p>
    <w:p>
      <w:pPr>
        <w:pStyle w:val="BodyText"/>
      </w:pPr>
      <w:r>
        <w:t xml:space="preserve">Products built by Patorbit—including career-focused applications—are expressions of this broader platform vision rather than the platform itself.</w:t>
      </w:r>
    </w:p>
    <w:p>
      <w:r>
        <w:pict>
          <v:rect style="width:0;height:1.5pt" o:hralign="center" o:hrstd="t" o:hr="t"/>
        </w:pict>
      </w:r>
    </w:p>
    <w:bookmarkEnd w:id="25"/>
    <w:bookmarkStart w:id="26" w:name="purpose"/>
    <w:p>
      <w:pPr>
        <w:pStyle w:val="Heading1"/>
      </w:pPr>
      <w:r>
        <w:t xml:space="preserve">3. Purpose</w:t>
      </w:r>
    </w:p>
    <w:p>
      <w:pPr>
        <w:pStyle w:val="FirstParagraph"/>
      </w:pPr>
      <w:r>
        <w:t xml:space="preserve">The purpose of Patorbit is to build infrastructure for trustworthy digital information.</w:t>
      </w:r>
    </w:p>
    <w:p>
      <w:pPr>
        <w:pStyle w:val="BodyText"/>
      </w:pPr>
      <w:r>
        <w:t xml:space="preserve">This infrastructure enables individuals and organizations to:</w:t>
      </w:r>
    </w:p>
    <w:p>
      <w:pPr>
        <w:pStyle w:val="Compact"/>
        <w:numPr>
          <w:ilvl w:val="0"/>
          <w:numId w:val="1001"/>
        </w:numPr>
      </w:pPr>
      <w:r>
        <w:t xml:space="preserve">represent claims consistently,</w:t>
      </w:r>
    </w:p>
    <w:p>
      <w:pPr>
        <w:pStyle w:val="Compact"/>
        <w:numPr>
          <w:ilvl w:val="0"/>
          <w:numId w:val="1001"/>
        </w:numPr>
      </w:pPr>
      <w:r>
        <w:t xml:space="preserve">attach relevant evidence,</w:t>
      </w:r>
    </w:p>
    <w:p>
      <w:pPr>
        <w:pStyle w:val="Compact"/>
        <w:numPr>
          <w:ilvl w:val="0"/>
          <w:numId w:val="1001"/>
        </w:numPr>
      </w:pPr>
      <w:r>
        <w:t xml:space="preserve">evaluate confidence,</w:t>
      </w:r>
    </w:p>
    <w:p>
      <w:pPr>
        <w:pStyle w:val="Compact"/>
        <w:numPr>
          <w:ilvl w:val="0"/>
          <w:numId w:val="1001"/>
        </w:numPr>
      </w:pPr>
      <w:r>
        <w:t xml:space="preserve">understand provenance,</w:t>
      </w:r>
    </w:p>
    <w:p>
      <w:pPr>
        <w:pStyle w:val="Compact"/>
        <w:numPr>
          <w:ilvl w:val="0"/>
          <w:numId w:val="1001"/>
        </w:numPr>
      </w:pPr>
      <w:r>
        <w:t xml:space="preserve">make better decisions,</w:t>
      </w:r>
    </w:p>
    <w:p>
      <w:pPr>
        <w:pStyle w:val="Compact"/>
        <w:numPr>
          <w:ilvl w:val="0"/>
          <w:numId w:val="1001"/>
        </w:numPr>
      </w:pPr>
      <w:r>
        <w:t xml:space="preserve">and establish trust through transparency.</w:t>
      </w:r>
    </w:p>
    <w:p>
      <w:pPr>
        <w:pStyle w:val="FirstParagraph"/>
      </w:pPr>
      <w:r>
        <w:t xml:space="preserve">The platform is designed to support many domains while maintaining the same underlying principles.</w:t>
      </w:r>
    </w:p>
    <w:p>
      <w:r>
        <w:pict>
          <v:rect style="width:0;height:1.5pt" o:hralign="center" o:hrstd="t" o:hr="t"/>
        </w:pict>
      </w:r>
    </w:p>
    <w:bookmarkEnd w:id="26"/>
    <w:bookmarkStart w:id="27" w:name="vision"/>
    <w:p>
      <w:pPr>
        <w:pStyle w:val="Heading1"/>
      </w:pPr>
      <w:r>
        <w:t xml:space="preserve">4. Vision</w:t>
      </w:r>
    </w:p>
    <w:p>
      <w:pPr>
        <w:pStyle w:val="FirstParagraph"/>
      </w:pPr>
      <w:r>
        <w:t xml:space="preserve">To become the trusted platform where claims, evidence, and reasoning combine to create reliable digital trust.</w:t>
      </w:r>
    </w:p>
    <w:p>
      <w:r>
        <w:pict>
          <v:rect style="width:0;height:1.5pt" o:hralign="center" o:hrstd="t" o:hr="t"/>
        </w:pict>
      </w:r>
    </w:p>
    <w:bookmarkEnd w:id="27"/>
    <w:bookmarkStart w:id="28" w:name="mission"/>
    <w:p>
      <w:pPr>
        <w:pStyle w:val="Heading1"/>
      </w:pPr>
      <w:r>
        <w:t xml:space="preserve">5. Mission</w:t>
      </w:r>
    </w:p>
    <w:p>
      <w:pPr>
        <w:pStyle w:val="FirstParagraph"/>
      </w:pPr>
      <w:r>
        <w:t xml:space="preserve">Patorbit exists to provide a platform that allows claims to be expressed, evidence to be connected, confidence to be evaluated, and trust to be established through transparent reasoning.</w:t>
      </w:r>
    </w:p>
    <w:p>
      <w:r>
        <w:pict>
          <v:rect style="width:0;height:1.5pt" o:hralign="center" o:hrstd="t" o:hr="t"/>
        </w:pict>
      </w:r>
    </w:p>
    <w:bookmarkEnd w:id="28"/>
    <w:bookmarkStart w:id="36" w:name="core-beliefs"/>
    <w:p>
      <w:pPr>
        <w:pStyle w:val="Heading1"/>
      </w:pPr>
      <w:r>
        <w:t xml:space="preserve">6. Core Beliefs</w:t>
      </w:r>
    </w:p>
    <w:p>
      <w:pPr>
        <w:pStyle w:val="FirstParagraph"/>
      </w:pPr>
      <w:r>
        <w:t xml:space="preserve">The following beliefs define the long-term direction of Patorbit.</w:t>
      </w:r>
    </w:p>
    <w:bookmarkStart w:id="29" w:name="trust-requires-evidence"/>
    <w:p>
      <w:pPr>
        <w:pStyle w:val="Heading2"/>
      </w:pPr>
      <w:r>
        <w:t xml:space="preserve">6.1 Trust Requires Evidence</w:t>
      </w:r>
    </w:p>
    <w:p>
      <w:pPr>
        <w:pStyle w:val="FirstParagraph"/>
      </w:pPr>
      <w:r>
        <w:t xml:space="preserve">Trust is strengthened when it is supported by verifiable evidence.</w:t>
      </w:r>
    </w:p>
    <w:p>
      <w:pPr>
        <w:pStyle w:val="BodyText"/>
      </w:pPr>
      <w:r>
        <w:t xml:space="preserve">Assertions without evidence may exist within the platform, but they should be distinguishable from evidence-backed claims.</w:t>
      </w:r>
    </w:p>
    <w:p>
      <w:r>
        <w:pict>
          <v:rect style="width:0;height:1.5pt" o:hralign="center" o:hrstd="t" o:hr="t"/>
        </w:pict>
      </w:r>
    </w:p>
    <w:bookmarkEnd w:id="29"/>
    <w:bookmarkStart w:id="30" w:name="knowledge-precedes-implementation"/>
    <w:p>
      <w:pPr>
        <w:pStyle w:val="Heading2"/>
      </w:pPr>
      <w:r>
        <w:t xml:space="preserve">6.2 Knowledge Precedes Implementation</w:t>
      </w:r>
    </w:p>
    <w:p>
      <w:pPr>
        <w:pStyle w:val="FirstParagraph"/>
      </w:pPr>
      <w:r>
        <w:t xml:space="preserve">Thoughtful design creates resilient systems.</w:t>
      </w:r>
    </w:p>
    <w:p>
      <w:pPr>
        <w:pStyle w:val="BodyText"/>
      </w:pPr>
      <w:r>
        <w:t xml:space="preserve">Major capabilities should be understood before they are implemented.</w:t>
      </w:r>
    </w:p>
    <w:p>
      <w:r>
        <w:pict>
          <v:rect style="width:0;height:1.5pt" o:hralign="center" o:hrstd="t" o:hr="t"/>
        </w:pict>
      </w:r>
    </w:p>
    <w:bookmarkEnd w:id="30"/>
    <w:bookmarkStart w:id="31" w:name="platform-before-product"/>
    <w:p>
      <w:pPr>
        <w:pStyle w:val="Heading2"/>
      </w:pPr>
      <w:r>
        <w:t xml:space="preserve">6.3 Platform Before Product</w:t>
      </w:r>
    </w:p>
    <w:p>
      <w:pPr>
        <w:pStyle w:val="FirstParagraph"/>
      </w:pPr>
      <w:r>
        <w:t xml:space="preserve">Products are built upon shared platform capabilities.</w:t>
      </w:r>
    </w:p>
    <w:p>
      <w:pPr>
        <w:pStyle w:val="BodyText"/>
      </w:pPr>
      <w:r>
        <w:t xml:space="preserve">The platform should evolve in a way that allows multiple products to benefit from common concepts and services.</w:t>
      </w:r>
    </w:p>
    <w:p>
      <w:r>
        <w:pict>
          <v:rect style="width:0;height:1.5pt" o:hralign="center" o:hrstd="t" o:hr="t"/>
        </w:pict>
      </w:r>
    </w:p>
    <w:bookmarkEnd w:id="31"/>
    <w:bookmarkStart w:id="32" w:name="specifications-before-code"/>
    <w:p>
      <w:pPr>
        <w:pStyle w:val="Heading2"/>
      </w:pPr>
      <w:r>
        <w:t xml:space="preserve">6.4 Specifications Before Code</w:t>
      </w:r>
    </w:p>
    <w:p>
      <w:pPr>
        <w:pStyle w:val="FirstParagraph"/>
      </w:pPr>
      <w:r>
        <w:t xml:space="preserve">Significant architectural capabilities should be specified before implementation.</w:t>
      </w:r>
    </w:p>
    <w:p>
      <w:pPr>
        <w:pStyle w:val="BodyText"/>
      </w:pPr>
      <w:r>
        <w:t xml:space="preserve">Specifications describe intent; code realizes that intent.</w:t>
      </w:r>
    </w:p>
    <w:p>
      <w:r>
        <w:pict>
          <v:rect style="width:0;height:1.5pt" o:hralign="center" o:hrstd="t" o:hr="t"/>
        </w:pict>
      </w:r>
    </w:p>
    <w:bookmarkEnd w:id="32"/>
    <w:bookmarkStart w:id="33" w:name="explainability-builds-confidence"/>
    <w:p>
      <w:pPr>
        <w:pStyle w:val="Heading2"/>
      </w:pPr>
      <w:r>
        <w:t xml:space="preserve">6.5 Explainability Builds Confidence</w:t>
      </w:r>
    </w:p>
    <w:p>
      <w:pPr>
        <w:pStyle w:val="FirstParagraph"/>
      </w:pPr>
      <w:r>
        <w:t xml:space="preserve">Recommendations, confidence assessments, and automated reasoning should be understandable by humans wherever practical.</w:t>
      </w:r>
    </w:p>
    <w:p>
      <w:r>
        <w:pict>
          <v:rect style="width:0;height:1.5pt" o:hralign="center" o:hrstd="t" o:hr="t"/>
        </w:pict>
      </w:r>
    </w:p>
    <w:bookmarkEnd w:id="33"/>
    <w:bookmarkStart w:id="34" w:name="evolution-without-chaos"/>
    <w:p>
      <w:pPr>
        <w:pStyle w:val="Heading2"/>
      </w:pPr>
      <w:r>
        <w:t xml:space="preserve">6.6 Evolution Without Chaos</w:t>
      </w:r>
    </w:p>
    <w:p>
      <w:pPr>
        <w:pStyle w:val="FirstParagraph"/>
      </w:pPr>
      <w:r>
        <w:t xml:space="preserve">Growth should occur through deliberate decisions rather than uncoordinated change.</w:t>
      </w:r>
    </w:p>
    <w:p>
      <w:pPr>
        <w:pStyle w:val="BodyText"/>
      </w:pPr>
      <w:r>
        <w:t xml:space="preserve">Knowledge must evolve in a controlled and traceable manner.</w:t>
      </w:r>
    </w:p>
    <w:p>
      <w:r>
        <w:pict>
          <v:rect style="width:0;height:1.5pt" o:hralign="center" o:hrstd="t" o:hr="t"/>
        </w:pict>
      </w:r>
    </w:p>
    <w:bookmarkEnd w:id="34"/>
    <w:bookmarkStart w:id="35" w:name="human-ownership"/>
    <w:p>
      <w:pPr>
        <w:pStyle w:val="Heading2"/>
      </w:pPr>
      <w:r>
        <w:t xml:space="preserve">6.7 Human Ownership</w:t>
      </w:r>
    </w:p>
    <w:p>
      <w:pPr>
        <w:pStyle w:val="FirstParagraph"/>
      </w:pPr>
      <w:r>
        <w:t xml:space="preserve">Individuals and organizations remain the primary owners of their information.</w:t>
      </w:r>
    </w:p>
    <w:p>
      <w:pPr>
        <w:pStyle w:val="BodyText"/>
      </w:pPr>
      <w:r>
        <w:t xml:space="preserve">The platform should be designed to respect ownership, transparency, and informed participation.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long-term-principles"/>
    <w:p>
      <w:pPr>
        <w:pStyle w:val="Heading1"/>
      </w:pPr>
      <w:r>
        <w:t xml:space="preserve">7. Long-Term Principles</w:t>
      </w:r>
    </w:p>
    <w:p>
      <w:pPr>
        <w:pStyle w:val="FirstParagraph"/>
      </w:pPr>
      <w:r>
        <w:t xml:space="preserve">The following principles guide every future specification.</w:t>
      </w:r>
    </w:p>
    <w:p>
      <w:pPr>
        <w:pStyle w:val="Compact"/>
        <w:numPr>
          <w:ilvl w:val="0"/>
          <w:numId w:val="1002"/>
        </w:numPr>
      </w:pPr>
      <w:r>
        <w:t xml:space="preserve">Clarity before complexity.</w:t>
      </w:r>
    </w:p>
    <w:p>
      <w:pPr>
        <w:pStyle w:val="Compact"/>
        <w:numPr>
          <w:ilvl w:val="0"/>
          <w:numId w:val="1002"/>
        </w:numPr>
      </w:pPr>
      <w:r>
        <w:t xml:space="preserve">Consistency before convenience.</w:t>
      </w:r>
    </w:p>
    <w:p>
      <w:pPr>
        <w:pStyle w:val="Compact"/>
        <w:numPr>
          <w:ilvl w:val="0"/>
          <w:numId w:val="1002"/>
        </w:numPr>
      </w:pPr>
      <w:r>
        <w:t xml:space="preserve">Explicitness before assumption.</w:t>
      </w:r>
    </w:p>
    <w:p>
      <w:pPr>
        <w:pStyle w:val="Compact"/>
        <w:numPr>
          <w:ilvl w:val="0"/>
          <w:numId w:val="1002"/>
        </w:numPr>
      </w:pPr>
      <w:r>
        <w:t xml:space="preserve">Reuse before duplication.</w:t>
      </w:r>
    </w:p>
    <w:p>
      <w:pPr>
        <w:pStyle w:val="Compact"/>
        <w:numPr>
          <w:ilvl w:val="0"/>
          <w:numId w:val="1002"/>
        </w:numPr>
      </w:pPr>
      <w:r>
        <w:t xml:space="preserve">Traceability before intuition.</w:t>
      </w:r>
    </w:p>
    <w:p>
      <w:pPr>
        <w:pStyle w:val="Compact"/>
        <w:numPr>
          <w:ilvl w:val="0"/>
          <w:numId w:val="1002"/>
        </w:numPr>
      </w:pPr>
      <w:r>
        <w:t xml:space="preserve">Simplicity before unnecessary abstraction.</w:t>
      </w:r>
    </w:p>
    <w:p>
      <w:pPr>
        <w:pStyle w:val="Compact"/>
        <w:numPr>
          <w:ilvl w:val="0"/>
          <w:numId w:val="1002"/>
        </w:numPr>
      </w:pPr>
      <w:r>
        <w:t xml:space="preserve">Security by design.</w:t>
      </w:r>
    </w:p>
    <w:p>
      <w:pPr>
        <w:pStyle w:val="Compact"/>
        <w:numPr>
          <w:ilvl w:val="0"/>
          <w:numId w:val="1002"/>
        </w:numPr>
      </w:pPr>
      <w:r>
        <w:t xml:space="preserve">Privacy by design.</w:t>
      </w:r>
    </w:p>
    <w:p>
      <w:pPr>
        <w:pStyle w:val="Compact"/>
        <w:numPr>
          <w:ilvl w:val="0"/>
          <w:numId w:val="1002"/>
        </w:numPr>
      </w:pPr>
      <w:r>
        <w:t xml:space="preserve">Accessibility by design.</w:t>
      </w:r>
    </w:p>
    <w:p>
      <w:pPr>
        <w:pStyle w:val="Compact"/>
        <w:numPr>
          <w:ilvl w:val="0"/>
          <w:numId w:val="1002"/>
        </w:numPr>
      </w:pPr>
      <w:r>
        <w:t xml:space="preserve">Scalability by design.</w:t>
      </w:r>
    </w:p>
    <w:p>
      <w:pPr>
        <w:pStyle w:val="FirstParagraph"/>
      </w:pPr>
      <w:r>
        <w:t xml:space="preserve">These principles apply across engineering, product, AI, security, and business specifications.</w:t>
      </w:r>
    </w:p>
    <w:p>
      <w:r>
        <w:pict>
          <v:rect style="width:0;height:1.5pt" o:hralign="center" o:hrstd="t" o:hr="t"/>
        </w:pict>
      </w:r>
    </w:p>
    <w:bookmarkEnd w:id="37"/>
    <w:bookmarkStart w:id="38" w:name="Xae10c3e1fee054966ae31c8b0b65576b9441f5d"/>
    <w:p>
      <w:pPr>
        <w:pStyle w:val="Heading1"/>
      </w:pPr>
      <w:r>
        <w:t xml:space="preserve">8. The Role of the Patorbit Knowledge System</w:t>
      </w:r>
    </w:p>
    <w:p>
      <w:pPr>
        <w:pStyle w:val="FirstParagraph"/>
      </w:pPr>
      <w:r>
        <w:t xml:space="preserve">PKS is the institutional memory of Patorbit.</w:t>
      </w:r>
    </w:p>
    <w:p>
      <w:pPr>
        <w:pStyle w:val="BodyText"/>
      </w:pPr>
      <w:r>
        <w:t xml:space="preserve">It serves as the authoritative source for:</w:t>
      </w:r>
    </w:p>
    <w:p>
      <w:pPr>
        <w:pStyle w:val="Compact"/>
        <w:numPr>
          <w:ilvl w:val="0"/>
          <w:numId w:val="1003"/>
        </w:numPr>
      </w:pPr>
      <w:r>
        <w:t xml:space="preserve">platform philosophy,</w:t>
      </w:r>
    </w:p>
    <w:p>
      <w:pPr>
        <w:pStyle w:val="Compact"/>
        <w:numPr>
          <w:ilvl w:val="0"/>
          <w:numId w:val="1003"/>
        </w:numPr>
      </w:pPr>
      <w:r>
        <w:t xml:space="preserve">domain definitions,</w:t>
      </w:r>
    </w:p>
    <w:p>
      <w:pPr>
        <w:pStyle w:val="Compact"/>
        <w:numPr>
          <w:ilvl w:val="0"/>
          <w:numId w:val="1003"/>
        </w:numPr>
      </w:pPr>
      <w:r>
        <w:t xml:space="preserve">engineering architecture,</w:t>
      </w:r>
    </w:p>
    <w:p>
      <w:pPr>
        <w:pStyle w:val="Compact"/>
        <w:numPr>
          <w:ilvl w:val="0"/>
          <w:numId w:val="1003"/>
        </w:numPr>
      </w:pPr>
      <w:r>
        <w:t xml:space="preserve">AI governance,</w:t>
      </w:r>
    </w:p>
    <w:p>
      <w:pPr>
        <w:pStyle w:val="Compact"/>
        <w:numPr>
          <w:ilvl w:val="0"/>
          <w:numId w:val="1003"/>
        </w:numPr>
      </w:pPr>
      <w:r>
        <w:t xml:space="preserve">security standards,</w:t>
      </w:r>
    </w:p>
    <w:p>
      <w:pPr>
        <w:pStyle w:val="Compact"/>
        <w:numPr>
          <w:ilvl w:val="0"/>
          <w:numId w:val="1003"/>
        </w:numPr>
      </w:pPr>
      <w:r>
        <w:t xml:space="preserve">product specifications,</w:t>
      </w:r>
    </w:p>
    <w:p>
      <w:pPr>
        <w:pStyle w:val="Compact"/>
        <w:numPr>
          <w:ilvl w:val="0"/>
          <w:numId w:val="1003"/>
        </w:numPr>
      </w:pPr>
      <w:r>
        <w:t xml:space="preserve">operational practices,</w:t>
      </w:r>
    </w:p>
    <w:p>
      <w:pPr>
        <w:pStyle w:val="Compact"/>
        <w:numPr>
          <w:ilvl w:val="0"/>
          <w:numId w:val="1003"/>
        </w:numPr>
      </w:pPr>
      <w:r>
        <w:t xml:space="preserve">business direction,</w:t>
      </w:r>
    </w:p>
    <w:p>
      <w:pPr>
        <w:pStyle w:val="Compact"/>
        <w:numPr>
          <w:ilvl w:val="0"/>
          <w:numId w:val="1003"/>
        </w:numPr>
      </w:pPr>
      <w:r>
        <w:t xml:space="preserve">and architectural decisions.</w:t>
      </w:r>
    </w:p>
    <w:p>
      <w:pPr>
        <w:pStyle w:val="FirstParagraph"/>
      </w:pPr>
      <w:r>
        <w:t xml:space="preserve">PKS is intended to reduce ambiguity, preserve context, and enable consistent decision-making across the lifetime of the company.</w:t>
      </w:r>
    </w:p>
    <w:p>
      <w:r>
        <w:pict>
          <v:rect style="width:0;height:1.5pt" o:hralign="center" o:hrstd="t" o:hr="t"/>
        </w:pict>
      </w:r>
    </w:p>
    <w:bookmarkEnd w:id="38"/>
    <w:bookmarkStart w:id="39" w:name="scope-of-the-canon"/>
    <w:p>
      <w:pPr>
        <w:pStyle w:val="Heading1"/>
      </w:pPr>
      <w:r>
        <w:t xml:space="preserve">9. Scope of the Canon</w:t>
      </w:r>
    </w:p>
    <w:p>
      <w:pPr>
        <w:pStyle w:val="FirstParagraph"/>
      </w:pPr>
      <w:r>
        <w:t xml:space="preserve">The Canon defines enduring concepts that are expected to remain stable over long periods.</w:t>
      </w:r>
    </w:p>
    <w:p>
      <w:pPr>
        <w:pStyle w:val="BodyText"/>
      </w:pPr>
      <w:r>
        <w:t xml:space="preserve">Implementation details belong in lower-level specifications and may evolve independently.</w:t>
      </w:r>
    </w:p>
    <w:p>
      <w:pPr>
        <w:pStyle w:val="BodyText"/>
      </w:pPr>
      <w:r>
        <w:t xml:space="preserve">This separation allows the platform to adapt without losing its foundational identity.</w:t>
      </w:r>
    </w:p>
    <w:p>
      <w:r>
        <w:pict>
          <v:rect style="width:0;height:1.5pt" o:hralign="center" o:hrstd="t" o:hr="t"/>
        </w:pict>
      </w:r>
    </w:p>
    <w:bookmarkEnd w:id="39"/>
    <w:bookmarkStart w:id="40" w:name="constitutional-statements"/>
    <w:p>
      <w:pPr>
        <w:pStyle w:val="Heading1"/>
      </w:pPr>
      <w:r>
        <w:t xml:space="preserve">10. Constitutional Statements</w:t>
      </w:r>
    </w:p>
    <w:p>
      <w:pPr>
        <w:pStyle w:val="FirstParagraph"/>
      </w:pPr>
      <w:r>
        <w:t xml:space="preserve">The following statements define the enduring commitments of Patorbit.</w:t>
      </w:r>
    </w:p>
    <w:p>
      <w:pPr>
        <w:pStyle w:val="Compact"/>
        <w:numPr>
          <w:ilvl w:val="0"/>
          <w:numId w:val="1004"/>
        </w:numPr>
      </w:pPr>
      <w:r>
        <w:t xml:space="preserve">Patorbit SHALL maintain a single authoritative knowledge system.</w:t>
      </w:r>
    </w:p>
    <w:p>
      <w:pPr>
        <w:pStyle w:val="Compact"/>
        <w:numPr>
          <w:ilvl w:val="0"/>
          <w:numId w:val="1004"/>
        </w:numPr>
      </w:pPr>
      <w:r>
        <w:t xml:space="preserve">Significant platform concepts SHALL be formally specified.</w:t>
      </w:r>
    </w:p>
    <w:p>
      <w:pPr>
        <w:pStyle w:val="Compact"/>
        <w:numPr>
          <w:ilvl w:val="0"/>
          <w:numId w:val="1004"/>
        </w:numPr>
      </w:pPr>
      <w:r>
        <w:t xml:space="preserve">Architectural decisions SHALL be traceable.</w:t>
      </w:r>
    </w:p>
    <w:p>
      <w:pPr>
        <w:pStyle w:val="Compact"/>
        <w:numPr>
          <w:ilvl w:val="0"/>
          <w:numId w:val="1004"/>
        </w:numPr>
      </w:pPr>
      <w:r>
        <w:t xml:space="preserve">Platform evolution SHALL be guided by documented principles.</w:t>
      </w:r>
    </w:p>
    <w:p>
      <w:pPr>
        <w:pStyle w:val="Compact"/>
        <w:numPr>
          <w:ilvl w:val="0"/>
          <w:numId w:val="1004"/>
        </w:numPr>
      </w:pPr>
      <w:r>
        <w:t xml:space="preserve">Products SHALL inherit capabilities from the platform rather than redefining them.</w:t>
      </w:r>
    </w:p>
    <w:p>
      <w:pPr>
        <w:pStyle w:val="Compact"/>
        <w:numPr>
          <w:ilvl w:val="0"/>
          <w:numId w:val="1004"/>
        </w:numPr>
      </w:pPr>
      <w:r>
        <w:t xml:space="preserve">Trust SHALL be treated as the outcome of transparent reasoning supported by evidence.</w:t>
      </w:r>
    </w:p>
    <w:p>
      <w:pPr>
        <w:pStyle w:val="Compact"/>
        <w:numPr>
          <w:ilvl w:val="0"/>
          <w:numId w:val="1004"/>
        </w:numPr>
      </w:pPr>
      <w:r>
        <w:t xml:space="preserve">The Canon SHALL remain stable and change only through formal governance.</w:t>
      </w:r>
    </w:p>
    <w:p>
      <w:r>
        <w:pict>
          <v:rect style="width:0;height:1.5pt" o:hralign="center" o:hrstd="t" o:hr="t"/>
        </w:pict>
      </w:r>
    </w:p>
    <w:bookmarkEnd w:id="40"/>
    <w:bookmarkStart w:id="41" w:name="closing-statement"/>
    <w:p>
      <w:pPr>
        <w:pStyle w:val="Heading1"/>
      </w:pPr>
      <w:r>
        <w:t xml:space="preserve">11. Closing Statement</w:t>
      </w:r>
    </w:p>
    <w:p>
      <w:pPr>
        <w:pStyle w:val="FirstParagraph"/>
      </w:pPr>
      <w:r>
        <w:t xml:space="preserve">The purpose of this Canon is not merely to document the platform.</w:t>
      </w:r>
    </w:p>
    <w:p>
      <w:pPr>
        <w:pStyle w:val="BodyText"/>
      </w:pPr>
      <w:r>
        <w:t xml:space="preserve">Its purpose is to preserve the intent behind the platform.</w:t>
      </w:r>
    </w:p>
    <w:p>
      <w:pPr>
        <w:pStyle w:val="BodyText"/>
      </w:pPr>
      <w:r>
        <w:t xml:space="preserve">As technologies, products, and teams evolve, the Canon ensures that the identity of Patorbit remains coherent, explainable, and trustworthy.</w:t>
      </w:r>
    </w:p>
    <w:p>
      <w:pPr>
        <w:pStyle w:val="BodyText"/>
      </w:pPr>
      <w:r>
        <w:t xml:space="preserve">Every future specification, architectural decision, and product capability should strengthen—not contradict—the principles established here.</w:t>
      </w:r>
    </w:p>
    <w:p>
      <w:r>
        <w:pict>
          <v:rect style="width:0;height:1.5pt" o:hralign="center" o:hrstd="t" o:hr="t"/>
        </w:pict>
      </w:r>
    </w:p>
    <w:bookmarkEnd w:id="41"/>
    <w:bookmarkStart w:id="42" w:name="revision-history"/>
    <w:p>
      <w:pPr>
        <w:pStyle w:val="Heading1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 (Draft)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Initial draft of Volume 0, Book I, Chapter 1 – The Identity of Patorbit.</w:t>
            </w:r>
          </w:p>
        </w:tc>
      </w:tr>
    </w:tbl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2026-07-21T10:26:55Z</dcterms:created>
  <dcterms:modified xsi:type="dcterms:W3CDTF">2026-07-21T10:26:55Z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