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orbit-knowledge-system-pks"/>
    <w:p>
      <w:pPr>
        <w:pStyle w:val="Heading1"/>
      </w:pPr>
      <w:r>
        <w:t xml:space="preserve">Patorbit Knowledge System (PKS)</w:t>
      </w:r>
    </w:p>
    <w:bookmarkEnd w:id="20"/>
    <w:bookmarkStart w:id="23" w:name="volume-0-the-patorbit-canon"/>
    <w:p>
      <w:pPr>
        <w:pStyle w:val="Heading1"/>
      </w:pPr>
      <w:r>
        <w:t xml:space="preserve">Volume 0 — The Patorbit Canon</w:t>
      </w:r>
    </w:p>
    <w:bookmarkStart w:id="22" w:name="book-i-foundation"/>
    <w:p>
      <w:pPr>
        <w:pStyle w:val="Heading2"/>
      </w:pPr>
      <w:r>
        <w:t xml:space="preserve">Book I — Foundation</w:t>
      </w:r>
    </w:p>
    <w:bookmarkStart w:id="21" w:name="chapter-2-the-philosophy-of-knowledge"/>
    <w:p>
      <w:pPr>
        <w:pStyle w:val="Heading3"/>
      </w:pPr>
      <w:r>
        <w:t xml:space="preserve">Chapter 2 — The Philosophy of Knowledge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PKS-V0-B1-C2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 (Draft)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Founding Review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Foundational</w:t>
      </w:r>
      <w:r>
        <w:br/>
      </w:r>
      <w:r>
        <w:rPr>
          <w:b/>
          <w:bCs/>
        </w:rPr>
        <w:t xml:space="preserve">Authority Level:</w:t>
      </w:r>
      <w:r>
        <w:t xml:space="preserve"> </w:t>
      </w:r>
      <w:r>
        <w:t xml:space="preserve">A0 – Canonical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Patorbit Founding Team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chapter defines the philosophy of knowledge that underpins the Patorbit platform.</w:t>
      </w:r>
    </w:p>
    <w:p>
      <w:pPr>
        <w:pStyle w:val="BodyText"/>
      </w:pPr>
      <w:r>
        <w:t xml:space="preserve">It establishes how information is understood, how trust is formed, and how knowledge evolves within the Patorbit ecosystem. These principles are independent of any specific product, technology, programming language, or implementation.</w:t>
      </w:r>
    </w:p>
    <w:p>
      <w:pPr>
        <w:pStyle w:val="BodyText"/>
      </w:pPr>
      <w:r>
        <w:t xml:space="preserve">Every specification within the Patorbit Knowledge System (PKS) SHALL be consistent with the philosophy defined in this chapter.</w:t>
      </w:r>
    </w:p>
    <w:p>
      <w:r>
        <w:pict>
          <v:rect style="width:0;height:1.5pt" o:hralign="center" o:hrstd="t" o:hr="t"/>
        </w:pict>
      </w:r>
    </w:p>
    <w:bookmarkEnd w:id="24"/>
    <w:bookmarkStart w:id="25" w:name="the-nature-of-knowledge"/>
    <w:p>
      <w:pPr>
        <w:pStyle w:val="Heading1"/>
      </w:pPr>
      <w:r>
        <w:t xml:space="preserve">2. The Nature of Knowledge</w:t>
      </w:r>
    </w:p>
    <w:p>
      <w:pPr>
        <w:pStyle w:val="FirstParagraph"/>
      </w:pPr>
      <w:r>
        <w:t xml:space="preserve">Knowledge is more than stored information.</w:t>
      </w:r>
    </w:p>
    <w:p>
      <w:pPr>
        <w:pStyle w:val="BodyText"/>
      </w:pPr>
      <w:r>
        <w:t xml:space="preserve">Knowledge is information that has meaning, context, provenance, and relevance for a decision or understanding.</w:t>
      </w:r>
    </w:p>
    <w:p>
      <w:pPr>
        <w:pStyle w:val="BodyText"/>
      </w:pPr>
      <w:r>
        <w:t xml:space="preserve">Within Patorbit, knowledge is expected to evolve over time. New evidence may strengthen, weaken, refine, or replace previous understanding.</w:t>
      </w:r>
    </w:p>
    <w:p>
      <w:pPr>
        <w:pStyle w:val="BodyText"/>
      </w:pPr>
      <w:r>
        <w:t xml:space="preserve">Therefore, knowledge is considered dynamic rather than static.</w:t>
      </w:r>
    </w:p>
    <w:p>
      <w:r>
        <w:pict>
          <v:rect style="width:0;height:1.5pt" o:hralign="center" o:hrstd="t" o:hr="t"/>
        </w:pict>
      </w:r>
    </w:p>
    <w:bookmarkEnd w:id="25"/>
    <w:bookmarkStart w:id="26" w:name="the-knowledge-continuum"/>
    <w:p>
      <w:pPr>
        <w:pStyle w:val="Heading1"/>
      </w:pPr>
      <w:r>
        <w:t xml:space="preserve">3. The Knowledge Continuum</w:t>
      </w:r>
    </w:p>
    <w:p>
      <w:pPr>
        <w:pStyle w:val="FirstParagraph"/>
      </w:pPr>
      <w:r>
        <w:t xml:space="preserve">Patorbit recognizes that information progresses through stages before it becomes trusted knowledge.</w:t>
      </w:r>
    </w:p>
    <w:p>
      <w:pPr>
        <w:pStyle w:val="SourceCode"/>
      </w:pPr>
      <w:r>
        <w:rPr>
          <w:rStyle w:val="VerbatimChar"/>
        </w:rPr>
        <w:t xml:space="preserve">Raw Information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Structured Data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Reasoning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Trust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Knowledge</w:t>
      </w:r>
    </w:p>
    <w:p>
      <w:pPr>
        <w:pStyle w:val="FirstParagraph"/>
      </w:pPr>
      <w:r>
        <w:t xml:space="preserve">Each stage adds context and increases the ability to make informed decisions.</w:t>
      </w:r>
    </w:p>
    <w:p>
      <w:pPr>
        <w:pStyle w:val="BodyText"/>
      </w:pPr>
      <w:r>
        <w:t xml:space="preserve">Trust is not the starting point; it is the outcome of transparent reasoning.</w:t>
      </w:r>
    </w:p>
    <w:p>
      <w:r>
        <w:pict>
          <v:rect style="width:0;height:1.5pt" o:hralign="center" o:hrstd="t" o:hr="t"/>
        </w:pict>
      </w:r>
    </w:p>
    <w:bookmarkEnd w:id="26"/>
    <w:bookmarkStart w:id="34" w:name="first-principles"/>
    <w:p>
      <w:pPr>
        <w:pStyle w:val="Heading1"/>
      </w:pPr>
      <w:r>
        <w:t xml:space="preserve">4. First Principles</w:t>
      </w:r>
    </w:p>
    <w:p>
      <w:pPr>
        <w:pStyle w:val="FirstParagraph"/>
      </w:pPr>
      <w:r>
        <w:t xml:space="preserve">The following principles define how Patorbit understands knowledge.</w:t>
      </w:r>
    </w:p>
    <w:bookmarkStart w:id="27" w:name="principle-1-knowledge-is-built"/>
    <w:p>
      <w:pPr>
        <w:pStyle w:val="Heading2"/>
      </w:pPr>
      <w:r>
        <w:t xml:space="preserve">Principle 1 — Knowledge Is Built</w:t>
      </w:r>
    </w:p>
    <w:p>
      <w:pPr>
        <w:pStyle w:val="FirstParagraph"/>
      </w:pPr>
      <w:r>
        <w:t xml:space="preserve">Knowledge does not appear automatically.</w:t>
      </w:r>
    </w:p>
    <w:p>
      <w:pPr>
        <w:pStyle w:val="BodyText"/>
      </w:pPr>
      <w:r>
        <w:t xml:space="preserve">It is constructed through observation, documentation, verification, reasoning, and continuous refinement.</w:t>
      </w:r>
    </w:p>
    <w:p>
      <w:r>
        <w:pict>
          <v:rect style="width:0;height:1.5pt" o:hralign="center" o:hrstd="t" o:hr="t"/>
        </w:pict>
      </w:r>
    </w:p>
    <w:bookmarkEnd w:id="27"/>
    <w:bookmarkStart w:id="28" w:name="principle-2-claims-precede-trust"/>
    <w:p>
      <w:pPr>
        <w:pStyle w:val="Heading2"/>
      </w:pPr>
      <w:r>
        <w:t xml:space="preserve">Principle 2 — Claims Precede Trust</w:t>
      </w:r>
    </w:p>
    <w:p>
      <w:pPr>
        <w:pStyle w:val="FirstParagraph"/>
      </w:pPr>
      <w:r>
        <w:t xml:space="preserve">Every meaningful statement begins as a claim.</w:t>
      </w:r>
    </w:p>
    <w:p>
      <w:pPr>
        <w:pStyle w:val="BodyText"/>
      </w:pPr>
      <w:r>
        <w:t xml:space="preserve">A claim represents an assertion that may later be supported, challenged, or refined.</w:t>
      </w:r>
    </w:p>
    <w:p>
      <w:pPr>
        <w:pStyle w:val="BodyText"/>
      </w:pPr>
      <w:r>
        <w:t xml:space="preserve">Claims are neither inherently true nor false; they are subject to evaluation.</w:t>
      </w:r>
    </w:p>
    <w:p>
      <w:r>
        <w:pict>
          <v:rect style="width:0;height:1.5pt" o:hralign="center" o:hrstd="t" o:hr="t"/>
        </w:pict>
      </w:r>
    </w:p>
    <w:bookmarkEnd w:id="28"/>
    <w:bookmarkStart w:id="29" w:name="principle-3-evidence-gives-context"/>
    <w:p>
      <w:pPr>
        <w:pStyle w:val="Heading2"/>
      </w:pPr>
      <w:r>
        <w:t xml:space="preserve">Principle 3 — Evidence Gives Context</w:t>
      </w:r>
    </w:p>
    <w:p>
      <w:pPr>
        <w:pStyle w:val="FirstParagraph"/>
      </w:pPr>
      <w:r>
        <w:t xml:space="preserve">Evidence provides information that supports, contradicts, or explains a claim.</w:t>
      </w:r>
    </w:p>
    <w:p>
      <w:pPr>
        <w:pStyle w:val="BodyText"/>
      </w:pPr>
      <w:r>
        <w:t xml:space="preserve">Evidence is valuable because it enables informed reasoning rather than blind acceptance.</w:t>
      </w:r>
    </w:p>
    <w:p>
      <w:r>
        <w:pict>
          <v:rect style="width:0;height:1.5pt" o:hralign="center" o:hrstd="t" o:hr="t"/>
        </w:pict>
      </w:r>
    </w:p>
    <w:bookmarkEnd w:id="29"/>
    <w:bookmarkStart w:id="30" w:name="X7a2454b86752721dcae9531889189afcf1354f3"/>
    <w:p>
      <w:pPr>
        <w:pStyle w:val="Heading2"/>
      </w:pPr>
      <w:r>
        <w:t xml:space="preserve">Principle 4 — Reasoning Connects Information</w:t>
      </w:r>
    </w:p>
    <w:p>
      <w:pPr>
        <w:pStyle w:val="FirstParagraph"/>
      </w:pPr>
      <w:r>
        <w:t xml:space="preserve">Evidence alone does not create understanding.</w:t>
      </w:r>
    </w:p>
    <w:p>
      <w:pPr>
        <w:pStyle w:val="BodyText"/>
      </w:pPr>
      <w:r>
        <w:t xml:space="preserve">Reasoning establishes the relationships between claims, evidence, assumptions, and conclusions.</w:t>
      </w:r>
    </w:p>
    <w:p>
      <w:pPr>
        <w:pStyle w:val="BodyText"/>
      </w:pPr>
      <w:r>
        <w:t xml:space="preserve">Reasoning SHOULD be transparent and explainable wherever practical.</w:t>
      </w:r>
    </w:p>
    <w:p>
      <w:r>
        <w:pict>
          <v:rect style="width:0;height:1.5pt" o:hralign="center" o:hrstd="t" o:hr="t"/>
        </w:pict>
      </w:r>
    </w:p>
    <w:bookmarkEnd w:id="30"/>
    <w:bookmarkStart w:id="31" w:name="X346239320be4e913f77dce3663badc8b4375dff"/>
    <w:p>
      <w:pPr>
        <w:pStyle w:val="Heading2"/>
      </w:pPr>
      <w:r>
        <w:t xml:space="preserve">Principle 5 — Confidence Represents Current Understanding</w:t>
      </w:r>
    </w:p>
    <w:p>
      <w:pPr>
        <w:pStyle w:val="FirstParagraph"/>
      </w:pPr>
      <w:r>
        <w:t xml:space="preserve">Confidence reflects the current level of certainty based on available information.</w:t>
      </w:r>
    </w:p>
    <w:p>
      <w:pPr>
        <w:pStyle w:val="BodyText"/>
      </w:pPr>
      <w:r>
        <w:t xml:space="preserve">Confidence is expected to change as new evidence becomes available.</w:t>
      </w:r>
    </w:p>
    <w:p>
      <w:pPr>
        <w:pStyle w:val="BodyText"/>
      </w:pPr>
      <w:r>
        <w:t xml:space="preserve">Confidence is not certainty.</w:t>
      </w:r>
    </w:p>
    <w:p>
      <w:r>
        <w:pict>
          <v:rect style="width:0;height:1.5pt" o:hralign="center" o:hrstd="t" o:hr="t"/>
        </w:pict>
      </w:r>
    </w:p>
    <w:bookmarkEnd w:id="31"/>
    <w:bookmarkStart w:id="32" w:name="principle-6-trust-is-earned"/>
    <w:p>
      <w:pPr>
        <w:pStyle w:val="Heading2"/>
      </w:pPr>
      <w:r>
        <w:t xml:space="preserve">Principle 6 — Trust Is Earned</w:t>
      </w:r>
    </w:p>
    <w:p>
      <w:pPr>
        <w:pStyle w:val="FirstParagraph"/>
      </w:pPr>
      <w:r>
        <w:t xml:space="preserve">Trust is an outcome produced through consistent evidence and transparent reasoning.</w:t>
      </w:r>
    </w:p>
    <w:p>
      <w:pPr>
        <w:pStyle w:val="BodyText"/>
      </w:pPr>
      <w:r>
        <w:t xml:space="preserve">Trust is not assigned by authority alone.</w:t>
      </w:r>
    </w:p>
    <w:p>
      <w:r>
        <w:pict>
          <v:rect style="width:0;height:1.5pt" o:hralign="center" o:hrstd="t" o:hr="t"/>
        </w:pict>
      </w:r>
    </w:p>
    <w:bookmarkEnd w:id="32"/>
    <w:bookmarkStart w:id="33" w:name="principle-7-knowledge-evolves"/>
    <w:p>
      <w:pPr>
        <w:pStyle w:val="Heading2"/>
      </w:pPr>
      <w:r>
        <w:t xml:space="preserve">Principle 7 — Knowledge Evolves</w:t>
      </w:r>
    </w:p>
    <w:p>
      <w:pPr>
        <w:pStyle w:val="FirstParagraph"/>
      </w:pPr>
      <w:r>
        <w:t xml:space="preserve">Knowledge is never considered permanently complete.</w:t>
      </w:r>
    </w:p>
    <w:p>
      <w:pPr>
        <w:pStyle w:val="BodyText"/>
      </w:pPr>
      <w:r>
        <w:t xml:space="preserve">As the environment changes and additional evidence becomes available, understanding should evolve through controlled revision.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acb7b1a89b660a20d7da87013d2fca51d0c7650"/>
    <w:p>
      <w:pPr>
        <w:pStyle w:val="Heading1"/>
      </w:pPr>
      <w:r>
        <w:t xml:space="preserve">5. Characteristics of High-Quality Knowledge</w:t>
      </w:r>
    </w:p>
    <w:p>
      <w:pPr>
        <w:pStyle w:val="FirstParagraph"/>
      </w:pPr>
      <w:r>
        <w:t xml:space="preserve">Knowledge within Patorbit SHOULD strive to be:</w:t>
      </w:r>
    </w:p>
    <w:p>
      <w:pPr>
        <w:pStyle w:val="Compact"/>
        <w:numPr>
          <w:ilvl w:val="0"/>
          <w:numId w:val="1001"/>
        </w:numPr>
      </w:pPr>
      <w:r>
        <w:t xml:space="preserve">Accurate</w:t>
      </w:r>
    </w:p>
    <w:p>
      <w:pPr>
        <w:pStyle w:val="Compact"/>
        <w:numPr>
          <w:ilvl w:val="0"/>
          <w:numId w:val="1001"/>
        </w:numPr>
      </w:pPr>
      <w:r>
        <w:t xml:space="preserve">Explainable</w:t>
      </w:r>
    </w:p>
    <w:p>
      <w:pPr>
        <w:pStyle w:val="Compact"/>
        <w:numPr>
          <w:ilvl w:val="0"/>
          <w:numId w:val="1001"/>
        </w:numPr>
      </w:pPr>
      <w:r>
        <w:t xml:space="preserve">Traceable</w:t>
      </w:r>
    </w:p>
    <w:p>
      <w:pPr>
        <w:pStyle w:val="Compact"/>
        <w:numPr>
          <w:ilvl w:val="0"/>
          <w:numId w:val="1001"/>
        </w:numPr>
      </w:pPr>
      <w:r>
        <w:t xml:space="preserve">Verifiable</w:t>
      </w:r>
    </w:p>
    <w:p>
      <w:pPr>
        <w:pStyle w:val="Compact"/>
        <w:numPr>
          <w:ilvl w:val="0"/>
          <w:numId w:val="1001"/>
        </w:numPr>
      </w:pPr>
      <w:r>
        <w:t xml:space="preserve">Relevant</w:t>
      </w:r>
    </w:p>
    <w:p>
      <w:pPr>
        <w:pStyle w:val="Compact"/>
        <w:numPr>
          <w:ilvl w:val="0"/>
          <w:numId w:val="1001"/>
        </w:numPr>
      </w:pPr>
      <w:r>
        <w:t xml:space="preserve">Current</w:t>
      </w:r>
    </w:p>
    <w:p>
      <w:pPr>
        <w:pStyle w:val="Compact"/>
        <w:numPr>
          <w:ilvl w:val="0"/>
          <w:numId w:val="1001"/>
        </w:numPr>
      </w:pPr>
      <w:r>
        <w:t xml:space="preserve">Consistent</w:t>
      </w:r>
    </w:p>
    <w:p>
      <w:pPr>
        <w:pStyle w:val="Compact"/>
        <w:numPr>
          <w:ilvl w:val="0"/>
          <w:numId w:val="1001"/>
        </w:numPr>
      </w:pPr>
      <w:r>
        <w:t xml:space="preserve">Reusable</w:t>
      </w:r>
    </w:p>
    <w:p>
      <w:pPr>
        <w:pStyle w:val="Compact"/>
        <w:numPr>
          <w:ilvl w:val="0"/>
          <w:numId w:val="1001"/>
        </w:numPr>
      </w:pPr>
      <w:r>
        <w:t xml:space="preserve">Secure</w:t>
      </w:r>
    </w:p>
    <w:p>
      <w:pPr>
        <w:pStyle w:val="Compact"/>
        <w:numPr>
          <w:ilvl w:val="0"/>
          <w:numId w:val="1001"/>
        </w:numPr>
      </w:pPr>
      <w:r>
        <w:t xml:space="preserve">Respectful of ownership and privacy</w:t>
      </w:r>
    </w:p>
    <w:p>
      <w:pPr>
        <w:pStyle w:val="FirstParagraph"/>
      </w:pPr>
      <w:r>
        <w:t xml:space="preserve">These characteristics guide every specification and implementation.</w:t>
      </w:r>
    </w:p>
    <w:p>
      <w:r>
        <w:pict>
          <v:rect style="width:0;height:1.5pt" o:hralign="center" o:hrstd="t" o:hr="t"/>
        </w:pict>
      </w:r>
    </w:p>
    <w:bookmarkEnd w:id="35"/>
    <w:bookmarkStart w:id="36" w:name="provenance"/>
    <w:p>
      <w:pPr>
        <w:pStyle w:val="Heading1"/>
      </w:pPr>
      <w:r>
        <w:t xml:space="preserve">6. Provenance</w:t>
      </w:r>
    </w:p>
    <w:p>
      <w:pPr>
        <w:pStyle w:val="FirstParagraph"/>
      </w:pPr>
      <w:r>
        <w:t xml:space="preserve">Every important piece of knowledge SHOULD be traceable to its origin.</w:t>
      </w:r>
    </w:p>
    <w:p>
      <w:pPr>
        <w:pStyle w:val="BodyText"/>
      </w:pPr>
      <w:r>
        <w:t xml:space="preserve">Provenance answers questions such as:</w:t>
      </w:r>
    </w:p>
    <w:p>
      <w:pPr>
        <w:pStyle w:val="Compact"/>
        <w:numPr>
          <w:ilvl w:val="0"/>
          <w:numId w:val="1002"/>
        </w:numPr>
      </w:pPr>
      <w:r>
        <w:t xml:space="preserve">Where did this information come from?</w:t>
      </w:r>
    </w:p>
    <w:p>
      <w:pPr>
        <w:pStyle w:val="Compact"/>
        <w:numPr>
          <w:ilvl w:val="0"/>
          <w:numId w:val="1002"/>
        </w:numPr>
      </w:pPr>
      <w:r>
        <w:t xml:space="preserve">Who created it?</w:t>
      </w:r>
    </w:p>
    <w:p>
      <w:pPr>
        <w:pStyle w:val="Compact"/>
        <w:numPr>
          <w:ilvl w:val="0"/>
          <w:numId w:val="1002"/>
        </w:numPr>
      </w:pPr>
      <w:r>
        <w:t xml:space="preserve">When was it created?</w:t>
      </w:r>
    </w:p>
    <w:p>
      <w:pPr>
        <w:pStyle w:val="Compact"/>
        <w:numPr>
          <w:ilvl w:val="0"/>
          <w:numId w:val="1002"/>
        </w:numPr>
      </w:pPr>
      <w:r>
        <w:t xml:space="preserve">How has it changed?</w:t>
      </w:r>
    </w:p>
    <w:p>
      <w:pPr>
        <w:pStyle w:val="Compact"/>
        <w:numPr>
          <w:ilvl w:val="0"/>
          <w:numId w:val="1002"/>
        </w:numPr>
      </w:pPr>
      <w:r>
        <w:t xml:space="preserve">Which evidence supports it?</w:t>
      </w:r>
    </w:p>
    <w:p>
      <w:pPr>
        <w:pStyle w:val="Compact"/>
        <w:numPr>
          <w:ilvl w:val="0"/>
          <w:numId w:val="1002"/>
        </w:numPr>
      </w:pPr>
      <w:r>
        <w:t xml:space="preserve">Which specifications define it?</w:t>
      </w:r>
    </w:p>
    <w:p>
      <w:pPr>
        <w:pStyle w:val="FirstParagraph"/>
      </w:pPr>
      <w:r>
        <w:t xml:space="preserve">Preserving provenance improves accountability and confidence.</w:t>
      </w:r>
    </w:p>
    <w:p>
      <w:r>
        <w:pict>
          <v:rect style="width:0;height:1.5pt" o:hralign="center" o:hrstd="t" o:hr="t"/>
        </w:pict>
      </w:r>
    </w:p>
    <w:bookmarkEnd w:id="36"/>
    <w:bookmarkStart w:id="37" w:name="knowledge-relationships"/>
    <w:p>
      <w:pPr>
        <w:pStyle w:val="Heading1"/>
      </w:pPr>
      <w:r>
        <w:t xml:space="preserve">7. Knowledge Relationships</w:t>
      </w:r>
    </w:p>
    <w:p>
      <w:pPr>
        <w:pStyle w:val="FirstParagraph"/>
      </w:pPr>
      <w:r>
        <w:t xml:space="preserve">Knowledge rarely exists in isolation.</w:t>
      </w:r>
    </w:p>
    <w:p>
      <w:pPr>
        <w:pStyle w:val="BodyText"/>
      </w:pPr>
      <w:r>
        <w:t xml:space="preserve">Within Patorbit, knowledge is expected to form meaningful relationships.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3"/>
        </w:numPr>
      </w:pPr>
      <w:r>
        <w:t xml:space="preserve">A claim supported by evidence.</w:t>
      </w:r>
    </w:p>
    <w:p>
      <w:pPr>
        <w:pStyle w:val="Compact"/>
        <w:numPr>
          <w:ilvl w:val="0"/>
          <w:numId w:val="1003"/>
        </w:numPr>
      </w:pPr>
      <w:r>
        <w:t xml:space="preserve">Evidence originating from a trusted source.</w:t>
      </w:r>
    </w:p>
    <w:p>
      <w:pPr>
        <w:pStyle w:val="Compact"/>
        <w:numPr>
          <w:ilvl w:val="0"/>
          <w:numId w:val="1003"/>
        </w:numPr>
      </w:pPr>
      <w:r>
        <w:t xml:space="preserve">Multiple claims contributing to a broader conclusion.</w:t>
      </w:r>
    </w:p>
    <w:p>
      <w:pPr>
        <w:pStyle w:val="Compact"/>
        <w:numPr>
          <w:ilvl w:val="0"/>
          <w:numId w:val="1003"/>
        </w:numPr>
      </w:pPr>
      <w:r>
        <w:t xml:space="preserve">Specifications referencing shared concepts.</w:t>
      </w:r>
    </w:p>
    <w:p>
      <w:pPr>
        <w:pStyle w:val="Compact"/>
        <w:numPr>
          <w:ilvl w:val="0"/>
          <w:numId w:val="1003"/>
        </w:numPr>
      </w:pPr>
      <w:r>
        <w:t xml:space="preserve">Products relying on common platform capabilities.</w:t>
      </w:r>
    </w:p>
    <w:p>
      <w:pPr>
        <w:pStyle w:val="FirstParagraph"/>
      </w:pPr>
      <w:r>
        <w:t xml:space="preserve">These relationships provide context and improve understanding.</w:t>
      </w:r>
    </w:p>
    <w:p>
      <w:r>
        <w:pict>
          <v:rect style="width:0;height:1.5pt" o:hralign="center" o:hrstd="t" o:hr="t"/>
        </w:pict>
      </w:r>
    </w:p>
    <w:bookmarkEnd w:id="37"/>
    <w:bookmarkStart w:id="38" w:name="human-and-artificial-intelligence"/>
    <w:p>
      <w:pPr>
        <w:pStyle w:val="Heading1"/>
      </w:pPr>
      <w:r>
        <w:t xml:space="preserve">8. Human and Artificial Intelligence</w:t>
      </w:r>
    </w:p>
    <w:p>
      <w:pPr>
        <w:pStyle w:val="FirstParagraph"/>
      </w:pPr>
      <w:r>
        <w:t xml:space="preserve">Patorbit recognizes complementary roles for humans and AI.</w:t>
      </w:r>
    </w:p>
    <w:p>
      <w:pPr>
        <w:pStyle w:val="BodyText"/>
      </w:pPr>
      <w:r>
        <w:t xml:space="preserve">Humans contribute judgment, ethics, experience, and accountability.</w:t>
      </w:r>
    </w:p>
    <w:p>
      <w:pPr>
        <w:pStyle w:val="BodyText"/>
      </w:pPr>
      <w:r>
        <w:t xml:space="preserve">Artificial intelligence contributes analysis, pattern recognition, summarization, and scalable reasoning.</w:t>
      </w:r>
    </w:p>
    <w:p>
      <w:pPr>
        <w:pStyle w:val="BodyText"/>
      </w:pPr>
      <w:r>
        <w:t xml:space="preserve">Neither replaces the other.</w:t>
      </w:r>
    </w:p>
    <w:p>
      <w:pPr>
        <w:pStyle w:val="BodyText"/>
      </w:pPr>
      <w:r>
        <w:t xml:space="preserve">The platform SHOULD encourage collaboration between human expertise and machine-assisted reasoning.</w:t>
      </w:r>
    </w:p>
    <w:p>
      <w:r>
        <w:pict>
          <v:rect style="width:0;height:1.5pt" o:hralign="center" o:hrstd="t" o:hr="t"/>
        </w:pict>
      </w:r>
    </w:p>
    <w:bookmarkEnd w:id="38"/>
    <w:bookmarkStart w:id="39" w:name="knowledge-governance"/>
    <w:p>
      <w:pPr>
        <w:pStyle w:val="Heading1"/>
      </w:pPr>
      <w:r>
        <w:t xml:space="preserve">9. Knowledge Governance</w:t>
      </w:r>
    </w:p>
    <w:p>
      <w:pPr>
        <w:pStyle w:val="FirstParagraph"/>
      </w:pPr>
      <w:r>
        <w:t xml:space="preserve">Knowledge requires governance to remain useful.</w:t>
      </w:r>
    </w:p>
    <w:p>
      <w:pPr>
        <w:pStyle w:val="BodyText"/>
      </w:pPr>
      <w:r>
        <w:t xml:space="preserve">Governance ensures that:</w:t>
      </w:r>
    </w:p>
    <w:p>
      <w:pPr>
        <w:pStyle w:val="Compact"/>
        <w:numPr>
          <w:ilvl w:val="0"/>
          <w:numId w:val="1004"/>
        </w:numPr>
      </w:pPr>
      <w:r>
        <w:t xml:space="preserve">definitions remain consistent,</w:t>
      </w:r>
    </w:p>
    <w:p>
      <w:pPr>
        <w:pStyle w:val="Compact"/>
        <w:numPr>
          <w:ilvl w:val="0"/>
          <w:numId w:val="1004"/>
        </w:numPr>
      </w:pPr>
      <w:r>
        <w:t xml:space="preserve">changes are reviewed,</w:t>
      </w:r>
    </w:p>
    <w:p>
      <w:pPr>
        <w:pStyle w:val="Compact"/>
        <w:numPr>
          <w:ilvl w:val="0"/>
          <w:numId w:val="1004"/>
        </w:numPr>
      </w:pPr>
      <w:r>
        <w:t xml:space="preserve">conflicts are resolved,</w:t>
      </w:r>
    </w:p>
    <w:p>
      <w:pPr>
        <w:pStyle w:val="Compact"/>
        <w:numPr>
          <w:ilvl w:val="0"/>
          <w:numId w:val="1004"/>
        </w:numPr>
      </w:pPr>
      <w:r>
        <w:t xml:space="preserve">historical context is preserved,</w:t>
      </w:r>
    </w:p>
    <w:p>
      <w:pPr>
        <w:pStyle w:val="Compact"/>
        <w:numPr>
          <w:ilvl w:val="0"/>
          <w:numId w:val="1004"/>
        </w:numPr>
      </w:pPr>
      <w:r>
        <w:t xml:space="preserve">and significant decisions remain traceable.</w:t>
      </w:r>
    </w:p>
    <w:p>
      <w:pPr>
        <w:pStyle w:val="FirstParagraph"/>
      </w:pPr>
      <w:r>
        <w:t xml:space="preserve">Knowledge without governance becomes difficult to trust.</w:t>
      </w:r>
    </w:p>
    <w:p>
      <w:r>
        <w:pict>
          <v:rect style="width:0;height:1.5pt" o:hralign="center" o:hrstd="t" o:hr="t"/>
        </w:pict>
      </w:r>
    </w:p>
    <w:bookmarkEnd w:id="39"/>
    <w:bookmarkStart w:id="40" w:name="constitutional-statements"/>
    <w:p>
      <w:pPr>
        <w:pStyle w:val="Heading1"/>
      </w:pPr>
      <w:r>
        <w:t xml:space="preserve">10. Constitutional Statements</w:t>
      </w:r>
    </w:p>
    <w:p>
      <w:pPr>
        <w:pStyle w:val="FirstParagraph"/>
      </w:pPr>
      <w:r>
        <w:t xml:space="preserve">The following statements define enduring commitments.</w:t>
      </w:r>
    </w:p>
    <w:p>
      <w:pPr>
        <w:pStyle w:val="Compact"/>
        <w:numPr>
          <w:ilvl w:val="0"/>
          <w:numId w:val="1005"/>
        </w:numPr>
      </w:pPr>
      <w:r>
        <w:t xml:space="preserve">Knowledge SHALL be treated as a strategic asset.</w:t>
      </w:r>
    </w:p>
    <w:p>
      <w:pPr>
        <w:pStyle w:val="Compact"/>
        <w:numPr>
          <w:ilvl w:val="0"/>
          <w:numId w:val="1005"/>
        </w:numPr>
      </w:pPr>
      <w:r>
        <w:t xml:space="preserve">Claims SHALL remain distinguishable from evidence.</w:t>
      </w:r>
    </w:p>
    <w:p>
      <w:pPr>
        <w:pStyle w:val="Compact"/>
        <w:numPr>
          <w:ilvl w:val="0"/>
          <w:numId w:val="1005"/>
        </w:numPr>
      </w:pPr>
      <w:r>
        <w:t xml:space="preserve">Trust SHALL be earned through transparent reasoning.</w:t>
      </w:r>
    </w:p>
    <w:p>
      <w:pPr>
        <w:pStyle w:val="Compact"/>
        <w:numPr>
          <w:ilvl w:val="0"/>
          <w:numId w:val="1005"/>
        </w:numPr>
      </w:pPr>
      <w:r>
        <w:t xml:space="preserve">Confidence SHALL represent current understanding rather than absolute certainty.</w:t>
      </w:r>
    </w:p>
    <w:p>
      <w:pPr>
        <w:pStyle w:val="Compact"/>
        <w:numPr>
          <w:ilvl w:val="0"/>
          <w:numId w:val="1005"/>
        </w:numPr>
      </w:pPr>
      <w:r>
        <w:t xml:space="preserve">Provenance SHALL be preserved wherever practical.</w:t>
      </w:r>
    </w:p>
    <w:p>
      <w:pPr>
        <w:pStyle w:val="Compact"/>
        <w:numPr>
          <w:ilvl w:val="0"/>
          <w:numId w:val="1005"/>
        </w:numPr>
      </w:pPr>
      <w:r>
        <w:t xml:space="preserve">Knowledge SHALL evolve through controlled governance.</w:t>
      </w:r>
    </w:p>
    <w:p>
      <w:pPr>
        <w:pStyle w:val="Compact"/>
        <w:numPr>
          <w:ilvl w:val="0"/>
          <w:numId w:val="1005"/>
        </w:numPr>
      </w:pPr>
      <w:r>
        <w:t xml:space="preserve">Artificial intelligence SHALL augment human decision-making rather than replace accountability.</w:t>
      </w:r>
    </w:p>
    <w:p>
      <w:r>
        <w:pict>
          <v:rect style="width:0;height:1.5pt" o:hralign="center" o:hrstd="t" o:hr="t"/>
        </w:pict>
      </w:r>
    </w:p>
    <w:bookmarkEnd w:id="40"/>
    <w:bookmarkStart w:id="41" w:name="closing-statement"/>
    <w:p>
      <w:pPr>
        <w:pStyle w:val="Heading1"/>
      </w:pPr>
      <w:r>
        <w:t xml:space="preserve">11. Closing Statement</w:t>
      </w:r>
    </w:p>
    <w:p>
      <w:pPr>
        <w:pStyle w:val="FirstParagraph"/>
      </w:pPr>
      <w:r>
        <w:t xml:space="preserve">The philosophy of knowledge defines how Patorbit understands information before it defines software.</w:t>
      </w:r>
    </w:p>
    <w:p>
      <w:pPr>
        <w:pStyle w:val="BodyText"/>
      </w:pPr>
      <w:r>
        <w:t xml:space="preserve">Products, APIs, databases, artificial intelligence, and user interfaces are implementations of this philosophy.</w:t>
      </w:r>
    </w:p>
    <w:p>
      <w:pPr>
        <w:pStyle w:val="BodyText"/>
      </w:pPr>
      <w:r>
        <w:t xml:space="preserve">As technology evolves, the philosophy described in this chapter should remain stable, providing a consistent foundation for every future specification within the Patorbit Knowledge System.</w:t>
      </w:r>
    </w:p>
    <w:p>
      <w:r>
        <w:pict>
          <v:rect style="width:0;height:1.5pt" o:hralign="center" o:hrstd="t" o:hr="t"/>
        </w:pict>
      </w:r>
    </w:p>
    <w:bookmarkEnd w:id="41"/>
    <w:bookmarkStart w:id="42" w:name="revision-history"/>
    <w:p>
      <w:pPr>
        <w:pStyle w:val="Heading1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 (Draft)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Initial draft of Chapter 2 – The Philosophy of Knowledge.</w:t>
            </w:r>
          </w:p>
        </w:tc>
      </w:tr>
    </w:tbl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2026-07-21T10:28:24Z</dcterms:created>
  <dcterms:modified xsi:type="dcterms:W3CDTF">2026-07-21T10:28:24Z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