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2206544</wp:posOffset>
            </wp:positionH>
            <wp:positionV relativeFrom="paragraph">
              <wp:posOffset>-297194</wp:posOffset>
            </wp:positionV>
            <wp:extent cx="1530512" cy="153051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512" cy="1530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Leelawadee" w:cs="Leelawadee" w:eastAsia="Leelawadee" w:hAnsi="Leelawade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Sarabun" w:cs="Sarabun" w:eastAsia="Sarabun" w:hAnsi="Sarabun"/>
          <w:b w:val="1"/>
          <w:sz w:val="48"/>
          <w:szCs w:val="48"/>
        </w:rPr>
      </w:pPr>
      <w:r w:rsidDel="00000000" w:rsidR="00000000" w:rsidRPr="00000000">
        <w:rPr>
          <w:rFonts w:ascii="Sarabun" w:cs="Sarabun" w:eastAsia="Sarabun" w:hAnsi="Sarabun"/>
          <w:b w:val="1"/>
          <w:sz w:val="48"/>
          <w:szCs w:val="48"/>
          <w:rtl w:val="0"/>
        </w:rPr>
        <w:t xml:space="preserve">Project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8"/>
          <w:szCs w:val="48"/>
          <w:rtl w:val="0"/>
        </w:rPr>
        <w:t xml:space="preserve">โปรแกรมขายไข่ไก่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เสนอ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ผศ.สิรินธร จียาศักดิ์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จัดทำโดย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นาย ภาธร พิพัฒน์วัชราภรณ์ 1610701748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รายงานฉบับนี้เป็นส่วนหนึ่งของการเรียนวิชา CS310 หลักการเขียนโปรแกรมคอมพิวเตอร์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สาขาวิชา วิทยาการคอมพิวเตอร์ คณะเทคโนโลยีสารสนเทศและนวัตกรรม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มหาวิทยาลัยกรุงเทพ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ภาคเรียนที่ 1 ปีการศึกษา 2561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eelawadee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