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4F" w:rsidRDefault="00DE194F" w:rsidP="00DE194F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  <w:t>The Knight Capital Accident</w:t>
      </w:r>
    </w:p>
    <w:p w:rsidR="00AE1600" w:rsidRPr="00AE1600" w:rsidRDefault="00AE1600" w:rsidP="00AE160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E1600">
        <w:rPr>
          <w:rFonts w:ascii="&amp;quot" w:eastAsia="宋体" w:hAnsi="&amp;quot" w:cs="宋体"/>
          <w:color w:val="000000"/>
          <w:kern w:val="0"/>
          <w:sz w:val="30"/>
          <w:szCs w:val="30"/>
        </w:rPr>
        <w:t>骑士资本事故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On August 1, 2012, Knight Capital, a leading market maker in the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US equities market, updated its SMARS high-speed automated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order routing system to support new trading rules at the New York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Stock Exchange. The order routing system took parent orders,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broke them out, and routed one or more child orders to different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execution points, such as the NYSE.</w:t>
      </w:r>
    </w:p>
    <w:p w:rsidR="00AE1600" w:rsidRPr="00AE1600" w:rsidRDefault="00AE1600" w:rsidP="00AE160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骑士资本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是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美国股票市场上的一个领先的做市商。在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2012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年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8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月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1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日，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为了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支持纽约证券交易所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新交易规则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它更新了其</w:t>
      </w:r>
      <w:r w:rsidR="000A7905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高速自动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订单路由系统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SMARS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。订单路由系统接受父订单，将它们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拆分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，并将一个或多个子订单发送给不同的执行点，如</w:t>
      </w:r>
      <w:r w:rsidR="000A7905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纽约证券交易所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The new code was manually rolled out in steps prior to August 1.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Unfortunately, an operator missed deploying the changes to one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server. That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all that was needed to cause one of the largest financial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systems failures in history.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5</w:t>
      </w:r>
    </w:p>
    <w:p w:rsidR="00AE1600" w:rsidRPr="00AE1600" w:rsidRDefault="00AE1600" w:rsidP="00AE160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新的代码是在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8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月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1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日之前按步骤手动推出的。不幸的是，一个操作员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没有</w:t>
      </w:r>
      <w:r w:rsidR="000A7905">
        <w:rPr>
          <w:rFonts w:ascii="&amp;quot" w:eastAsia="宋体" w:hAnsi="&amp;quot" w:cs="宋体"/>
          <w:color w:val="000000"/>
          <w:kern w:val="0"/>
          <w:sz w:val="20"/>
          <w:szCs w:val="20"/>
        </w:rPr>
        <w:t>将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变更</w:t>
      </w:r>
      <w:r w:rsidR="000A7905">
        <w:rPr>
          <w:rFonts w:ascii="&amp;quot" w:eastAsia="宋体" w:hAnsi="&amp;quot" w:cs="宋体"/>
          <w:color w:val="000000"/>
          <w:kern w:val="0"/>
          <w:sz w:val="20"/>
          <w:szCs w:val="20"/>
        </w:rPr>
        <w:t>部署到一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台</w:t>
      </w:r>
      <w:r w:rsidR="000A7905">
        <w:rPr>
          <w:rFonts w:ascii="&amp;quot" w:eastAsia="宋体" w:hAnsi="&amp;quot" w:cs="宋体"/>
          <w:color w:val="000000"/>
          <w:kern w:val="0"/>
          <w:sz w:val="20"/>
          <w:szCs w:val="20"/>
        </w:rPr>
        <w:t>服务器。这就</w:t>
      </w:r>
      <w:r w:rsidR="000A790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足够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导致</w:t>
      </w:r>
      <w:r w:rsidR="003D42E2">
        <w:rPr>
          <w:rFonts w:ascii="&amp;quot" w:eastAsia="宋体" w:hAnsi="&amp;quot" w:cs="宋体"/>
          <w:color w:val="000000"/>
          <w:kern w:val="0"/>
          <w:sz w:val="20"/>
          <w:szCs w:val="20"/>
        </w:rPr>
        <w:t>历史上</w:t>
      </w:r>
      <w:r w:rsidR="000A7905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最大的金融机构系统故障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之一</w:t>
      </w:r>
      <w:r w:rsidR="003D42E2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的发生</w:t>
      </w:r>
      <w:r w:rsidR="000A7905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Prior to the market open on August 1, Knight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system alerted operations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about some problems with an old order routing feature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called 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Power Peg.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The alerts were sent by email to operations staff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who didn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 understand what they meant or how important they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were. This meant that they missed their last chance to stop very bad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things from happening.</w:t>
      </w:r>
    </w:p>
    <w:p w:rsidR="003D42E2" w:rsidRPr="00AE1600" w:rsidRDefault="003D42E2" w:rsidP="003D42E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在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8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月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1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日开市前，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骑士资本的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系统向运营部门发出警报，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称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关于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被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称为</w:t>
      </w:r>
      <w:r w:rsidR="007E50D5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Power Peg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旧订单路由功能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存在一些问题。</w:t>
      </w:r>
      <w:r w:rsidR="007E50D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告警是</w:t>
      </w:r>
      <w:r w:rsidR="007E50D5">
        <w:rPr>
          <w:rFonts w:ascii="&amp;quot" w:eastAsia="宋体" w:hAnsi="&amp;quot" w:cs="宋体"/>
          <w:color w:val="000000"/>
          <w:kern w:val="0"/>
          <w:sz w:val="20"/>
          <w:szCs w:val="20"/>
        </w:rPr>
        <w:t>通过电子邮件发送给</w:t>
      </w:r>
      <w:r w:rsidR="007E50D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运营人员的，</w:t>
      </w:r>
      <w:r w:rsidR="007E50D5">
        <w:rPr>
          <w:rFonts w:ascii="&amp;quot" w:eastAsia="宋体" w:hAnsi="&amp;quot" w:cs="宋体"/>
          <w:color w:val="000000"/>
          <w:kern w:val="0"/>
          <w:sz w:val="20"/>
          <w:szCs w:val="20"/>
        </w:rPr>
        <w:t>他们不明白</w:t>
      </w:r>
      <w:r w:rsidR="007E50D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告警</w:t>
      </w:r>
      <w:r w:rsidR="007E50D5">
        <w:rPr>
          <w:rFonts w:ascii="&amp;quot" w:eastAsia="宋体" w:hAnsi="&amp;quot" w:cs="宋体"/>
          <w:color w:val="000000"/>
          <w:kern w:val="0"/>
          <w:sz w:val="20"/>
          <w:szCs w:val="20"/>
        </w:rPr>
        <w:t>的意思，也不知道</w:t>
      </w:r>
      <w:r w:rsidR="007E50D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这些告警是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有多重要。这意味着他们错过了最后一次机会</w:t>
      </w:r>
      <w:r w:rsidR="007E50D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来阻止灾难的发生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 implementing the new order routing rules, developers had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repurposed an old flag used for a Power Peg function that had been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dormant for several years and had not been tested for a long time.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When the new rule was turned on, this 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dead code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was resurrected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accidentally on the one server that had not been correctly updated.</w:t>
      </w:r>
    </w:p>
    <w:p w:rsidR="007E50D5" w:rsidRPr="00AE1600" w:rsidRDefault="007E50D5" w:rsidP="007E50D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在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实现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新的订单路由规则时，开发人员重新调整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了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Power Peg</w:t>
      </w:r>
      <w:r>
        <w:rPr>
          <w:rFonts w:asciiTheme="minorEastAsia" w:hAnsiTheme="minorEastAsia" w:cs="MinionPro-Regular" w:hint="eastAsia"/>
          <w:color w:val="000000"/>
          <w:kern w:val="0"/>
          <w:sz w:val="20"/>
          <w:szCs w:val="20"/>
        </w:rPr>
        <w:t>的一个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旧标志的用途，该标志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已经多年未使用，并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很久没有测试过了。当新规则被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启用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时，这个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死代码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在那台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未正确更新的服务器上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被意外启用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When the market opened, everything went to hell quickly. The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server that was still running the old code rapidly fired off millions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of child orders into the markets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far more orders than should have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been created. This wasn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 stopped by checks in Knight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system,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because the limits checks in the dead code had been removed years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before. Unfortunately, many of these child orders matched with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counterparty orders at the exchanges, resulting in millions of trade</w:t>
      </w:r>
    </w:p>
    <w:p w:rsidR="00DE194F" w:rsidRDefault="00DE194F" w:rsidP="00DE194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executions in only a few minutes.</w:t>
      </w:r>
    </w:p>
    <w:p w:rsidR="00462ACE" w:rsidRDefault="00AE1600" w:rsidP="00D80AEA">
      <w:pPr>
        <w:widowControl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lastRenderedPageBreak/>
        <w:t>当市场开市时，一切很快陷入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了</w:t>
      </w:r>
      <w:r w:rsidR="0061003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地狱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。这个仍在运行旧代码的服务器迅速</w:t>
      </w:r>
      <w:r w:rsidR="0061003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向市场发出了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数百万</w:t>
      </w:r>
      <w:r w:rsidR="0061003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个子订单，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远远超过了应有的数量。这</w:t>
      </w:r>
      <w:r w:rsidR="0061003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些订单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并没有被</w:t>
      </w:r>
      <w:r w:rsidR="0061003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骑士的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系统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所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阻止，因为死代码中的限制检查</w:t>
      </w:r>
      <w:r w:rsidR="00D80AEA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多年以前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就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已被删除。不幸的是，这些子订单中有许多</w:t>
      </w:r>
      <w:r w:rsidR="00D80AEA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在交易所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与交易对手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方的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订单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成交了，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导致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在</w:t>
      </w:r>
      <w:r w:rsidR="00D80AEA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几分钟</w:t>
      </w:r>
      <w:r w:rsidR="00D80AE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内</w:t>
      </w:r>
      <w:r w:rsidR="00D80AEA"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执行</w:t>
      </w:r>
      <w:r w:rsidRPr="00AE1600">
        <w:rPr>
          <w:rFonts w:ascii="&amp;quot" w:eastAsia="宋体" w:hAnsi="&amp;quot" w:cs="宋体"/>
          <w:color w:val="000000"/>
          <w:kern w:val="0"/>
          <w:sz w:val="20"/>
          <w:szCs w:val="20"/>
        </w:rPr>
        <w:t>数百万笔交易。</w:t>
      </w:r>
    </w:p>
    <w:p w:rsidR="00D80AEA" w:rsidRDefault="00D80AEA" w:rsidP="00D80AE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Once they realized that something had gone badly wrong, operations</w:t>
      </w:r>
    </w:p>
    <w:p w:rsidR="00D80AEA" w:rsidRDefault="00D80AEA" w:rsidP="00D80AE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at Knight rolled back the update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which meant that all of the</w:t>
      </w:r>
    </w:p>
    <w:p w:rsidR="00D80AEA" w:rsidRDefault="00D80AEA" w:rsidP="00D80AE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servers were now running the old code, making the problem temporarily</w:t>
      </w:r>
    </w:p>
    <w:p w:rsidR="00D80AEA" w:rsidRDefault="00D80AEA" w:rsidP="00D80AE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much worse before the system was finally shut down.</w:t>
      </w:r>
    </w:p>
    <w:p w:rsidR="004B7D78" w:rsidRPr="00D80AEA" w:rsidRDefault="004B7D78" w:rsidP="004B7D78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当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他们意识到发生了严重的错误，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骑士的运营人员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回滚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更新，这意味着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现在所有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服务器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都在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运行旧代码，在系统最终关闭之前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短时间内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问题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更加糟糕</w:t>
      </w:r>
      <w:r w:rsidRPr="004B7D78">
        <w:rPr>
          <w:rFonts w:ascii="&amp;quot" w:eastAsia="宋体" w:hAnsi="&amp;quot" w:cs="宋体" w:hint="eastAsia"/>
          <w:color w:val="000000"/>
          <w:kern w:val="0"/>
          <w:szCs w:val="21"/>
        </w:rPr>
        <w:t>。</w:t>
      </w:r>
    </w:p>
    <w:p w:rsidR="00D80AEA" w:rsidRDefault="00D80AEA" w:rsidP="00D80AE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The incident lasted a total of around 45 minutes. Knight ended up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with a portfolio of stock worth billions of dollars, and a shortfall of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$460 million. The company needed an emergency financial bailout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from investors to remain operational, and four months later the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financially weakened company was acquired by a competitor. The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SEC fined Knight $12 million for several securities law violations,and the company also paid out $13 million in a lawsuit.</w:t>
      </w:r>
      <w:bookmarkStart w:id="0" w:name="_GoBack"/>
      <w:bookmarkEnd w:id="0"/>
    </w:p>
    <w:p w:rsidR="00D80AEA" w:rsidRPr="00C059F2" w:rsidRDefault="00C059F2" w:rsidP="00D80AEA">
      <w:pPr>
        <w:autoSpaceDE w:val="0"/>
        <w:autoSpaceDN w:val="0"/>
        <w:adjustRightInd w:val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这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起事件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总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共持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续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了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45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分钟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左右。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骑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士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总共持有了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价值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数十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亿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美元的股票投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资组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合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并亏空了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4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亿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6000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万美元。公司需要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从投资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者那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获得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紧</w:t>
      </w:r>
      <w:r>
        <w:rPr>
          <w:rFonts w:ascii="&amp;quot" w:eastAsia="宋体" w:hAnsi="&amp;quot" w:cs="宋体"/>
          <w:color w:val="000000"/>
          <w:kern w:val="0"/>
          <w:szCs w:val="21"/>
        </w:rPr>
        <w:t>急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财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政援助</w:t>
      </w:r>
      <w:r w:rsidR="00321108">
        <w:rPr>
          <w:rFonts w:ascii="&amp;quot" w:eastAsia="宋体" w:hAnsi="&amp;quot" w:cs="宋体" w:hint="eastAsia"/>
          <w:color w:val="000000"/>
          <w:kern w:val="0"/>
          <w:szCs w:val="21"/>
        </w:rPr>
        <w:t>以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继续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运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营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，四个月后</w:t>
      </w:r>
      <w:r w:rsidR="00321108">
        <w:rPr>
          <w:rFonts w:ascii="&amp;quot" w:eastAsia="宋体" w:hAnsi="&amp;quot" w:cs="宋体" w:hint="eastAsia"/>
          <w:color w:val="000000"/>
          <w:kern w:val="0"/>
          <w:szCs w:val="21"/>
        </w:rPr>
        <w:t>这家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 xml:space="preserve">              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财务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状况不佳的公司被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竞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争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手收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购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美国证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券交易委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员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会因几起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违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反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证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券法的行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为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="00321108">
        <w:rPr>
          <w:rFonts w:ascii="&amp;quot" w:eastAsia="宋体" w:hAnsi="&amp;quot" w:cs="宋体" w:hint="eastAsia"/>
          <w:color w:val="000000"/>
          <w:kern w:val="0"/>
          <w:szCs w:val="21"/>
        </w:rPr>
        <w:t>骑士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处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以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1200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万美元的罚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款，</w:t>
      </w:r>
      <w:r w:rsidR="00321108">
        <w:rPr>
          <w:rFonts w:ascii="&amp;quot" w:eastAsia="宋体" w:hAnsi="&amp;quot" w:cs="宋体" w:hint="eastAsia"/>
          <w:color w:val="000000"/>
          <w:kern w:val="0"/>
          <w:szCs w:val="21"/>
        </w:rPr>
        <w:t>该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公司还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支付了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1300</w:t>
      </w:r>
      <w:r w:rsidRPr="00C059F2">
        <w:rPr>
          <w:rFonts w:ascii="&amp;quot" w:eastAsia="宋体" w:hAnsi="&amp;quot" w:cs="宋体" w:hint="eastAsia"/>
          <w:color w:val="000000"/>
          <w:kern w:val="0"/>
          <w:szCs w:val="21"/>
        </w:rPr>
        <w:t>万美元的诉讼费</w:t>
      </w:r>
      <w:r w:rsidRPr="00C059F2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D80AEA" w:rsidRDefault="00D80AEA" w:rsidP="00B913B7">
      <w:pPr>
        <w:autoSpaceDE w:val="0"/>
        <w:autoSpaceDN w:val="0"/>
        <w:adjustRightInd w:val="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In response to this incident (and other recent high-profile system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failures in the financial industry), the SEC, FINRA, and ESMA have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all introduced new guidelines and regulations requiring additional</w:t>
      </w:r>
      <w:r w:rsidR="00B913B7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oversight of how financial market systems are designed and tested,and how changes to these systems are managed.</w:t>
      </w:r>
    </w:p>
    <w:p w:rsidR="00D80AEA" w:rsidRPr="00321108" w:rsidRDefault="00321108" w:rsidP="00D80AEA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作为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对这一事件（以及其他最近备受关注的系统金融业的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故障）的回应，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SEC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、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FINRA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ESMA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都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引入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新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的指南和法规，要求需要额外</w:t>
      </w:r>
      <w:r w:rsidRPr="00321108">
        <w:rPr>
          <w:rFonts w:ascii="&amp;quot" w:eastAsia="宋体" w:hAnsi="&amp;quot" w:cs="宋体" w:hint="eastAsia"/>
          <w:color w:val="000000"/>
          <w:kern w:val="0"/>
          <w:szCs w:val="21"/>
        </w:rPr>
        <w:t>监督金融市场系统的设计和测试，以及如何管理这些系统的变更。</w:t>
      </w:r>
    </w:p>
    <w:sectPr w:rsidR="00D80AEA" w:rsidRPr="0032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8C" w:rsidRDefault="00962F8C" w:rsidP="00DE194F">
      <w:r>
        <w:separator/>
      </w:r>
    </w:p>
  </w:endnote>
  <w:endnote w:type="continuationSeparator" w:id="0">
    <w:p w:rsidR="00962F8C" w:rsidRDefault="00962F8C" w:rsidP="00DE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8C" w:rsidRDefault="00962F8C" w:rsidP="00DE194F">
      <w:r>
        <w:separator/>
      </w:r>
    </w:p>
  </w:footnote>
  <w:footnote w:type="continuationSeparator" w:id="0">
    <w:p w:rsidR="00962F8C" w:rsidRDefault="00962F8C" w:rsidP="00DE1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EB"/>
    <w:rsid w:val="000A7905"/>
    <w:rsid w:val="002D551C"/>
    <w:rsid w:val="00321108"/>
    <w:rsid w:val="003D42E2"/>
    <w:rsid w:val="00462ACE"/>
    <w:rsid w:val="004B7D78"/>
    <w:rsid w:val="005D5D37"/>
    <w:rsid w:val="00610034"/>
    <w:rsid w:val="007E50D5"/>
    <w:rsid w:val="00962F8C"/>
    <w:rsid w:val="00AE1600"/>
    <w:rsid w:val="00B913B7"/>
    <w:rsid w:val="00C059F2"/>
    <w:rsid w:val="00D80AEA"/>
    <w:rsid w:val="00DE194F"/>
    <w:rsid w:val="00F3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8AF33-A325-4404-A54D-B711BD0B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94F"/>
    <w:rPr>
      <w:sz w:val="18"/>
      <w:szCs w:val="18"/>
    </w:rPr>
  </w:style>
  <w:style w:type="character" w:customStyle="1" w:styleId="translated-span">
    <w:name w:val="translated-span"/>
    <w:basedOn w:val="a0"/>
    <w:rsid w:val="00AE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13</cp:revision>
  <dcterms:created xsi:type="dcterms:W3CDTF">2019-01-05T07:24:00Z</dcterms:created>
  <dcterms:modified xsi:type="dcterms:W3CDTF">2019-01-06T11:44:00Z</dcterms:modified>
</cp:coreProperties>
</file>