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BA01C">
      <w:pPr>
        <w:pStyle w:val="3"/>
        <w:spacing w:before="240" w:after="120"/>
      </w:pPr>
      <w:r>
        <w:t>🤖 Assistant</w:t>
      </w:r>
    </w:p>
    <w:p w14:paraId="1F872EB7">
      <w:pPr>
        <w:spacing w:before="120" w:after="120"/>
      </w:pPr>
      <w:r>
        <w:rPr>
          <w:b w:val="0"/>
          <w:bCs w:val="0"/>
          <w:i w:val="0"/>
          <w:iCs w:val="0"/>
        </w:rPr>
        <w:t>感谢您的回答。信息已全部收集完毕。我正在为您生成《家庭资产评估报告》，请稍候...</w:t>
      </w:r>
    </w:p>
    <w:p w14:paraId="7664839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E18C16D">
      <w:pPr>
        <w:pStyle w:val="3"/>
        <w:spacing w:before="240" w:after="120"/>
      </w:pPr>
      <w:r>
        <w:t>您的家庭财务健康总览</w:t>
      </w:r>
    </w:p>
    <w:p w14:paraId="6F854CE8">
      <w:pPr>
        <w:spacing w:before="120" w:after="120"/>
      </w:pPr>
      <w:r>
        <w:rPr>
          <w:b/>
          <w:bCs/>
          <w:i w:val="0"/>
          <w:iCs w:val="0"/>
        </w:rPr>
        <w:t>您的家庭总资产约为 315.0 万元</w:t>
      </w:r>
    </w:p>
    <w:p w14:paraId="5182E8A7">
      <w:pPr>
        <w:spacing w:before="120" w:after="120"/>
      </w:pPr>
      <w:r>
        <w:rPr>
          <w:b/>
          <w:bCs/>
          <w:i w:val="0"/>
          <w:iCs w:val="0"/>
        </w:rPr>
        <w:t>参照中国家庭财富等级划分标准：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9"/>
        <w:gridCol w:w="4937"/>
      </w:tblGrid>
      <w:tr w14:paraId="576F2F9B"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C1B479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等级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BEEE4A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总资产范围</w:t>
            </w:r>
          </w:p>
        </w:tc>
      </w:tr>
      <w:tr w14:paraId="51B11187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A745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新起步家庭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754A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50万以下</w:t>
            </w:r>
          </w:p>
        </w:tc>
      </w:tr>
      <w:tr w14:paraId="6C05B8EC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1099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起步家庭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E095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50万 - 200万</w:t>
            </w:r>
          </w:p>
        </w:tc>
      </w:tr>
      <w:tr w14:paraId="490E60AA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7EE5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中产家庭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69E7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200万 - 600万</w:t>
            </w:r>
          </w:p>
        </w:tc>
      </w:tr>
      <w:tr w14:paraId="54700B55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39C6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富裕家庭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1BCD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600万 - 1000万</w:t>
            </w:r>
          </w:p>
        </w:tc>
      </w:tr>
      <w:tr w14:paraId="6060D5D4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43F0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高净值家庭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CB16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1000万 - 1亿</w:t>
            </w:r>
          </w:p>
        </w:tc>
      </w:tr>
      <w:tr w14:paraId="24FFFF9B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65E3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超高净值家庭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4832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1亿以上</w:t>
            </w:r>
          </w:p>
        </w:tc>
      </w:tr>
    </w:tbl>
    <w:p w14:paraId="0E4DD31A">
      <w:pPr>
        <w:spacing w:before="120" w:after="120"/>
      </w:pPr>
      <w:r>
        <w:rPr>
          <w:b/>
          <w:bCs/>
          <w:i w:val="0"/>
          <w:iCs w:val="0"/>
        </w:rPr>
        <w:t>结论：您当前属于 中产家庭。</w:t>
      </w:r>
    </w:p>
    <w:p w14:paraId="568FBB1F">
      <w:pPr>
        <w:pStyle w:val="4"/>
        <w:spacing w:before="240" w:after="120"/>
      </w:pPr>
      <w:r>
        <w:t>综合评估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13"/>
        <w:gridCol w:w="3633"/>
      </w:tblGrid>
      <w:tr w14:paraId="24FF4A9D"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97C527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评估维度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79A336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评估结果</w:t>
            </w:r>
          </w:p>
        </w:tc>
      </w:tr>
      <w:tr w14:paraId="3843AFAE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7208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现金流与资产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1B67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良</w:t>
            </w:r>
          </w:p>
        </w:tc>
      </w:tr>
      <w:tr w14:paraId="0C19A069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C1FA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债务风险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4052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优</w:t>
            </w:r>
          </w:p>
        </w:tc>
      </w:tr>
      <w:tr w14:paraId="3B5014EC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F6E8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保障缺口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26B7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差</w:t>
            </w:r>
          </w:p>
        </w:tc>
      </w:tr>
      <w:tr w14:paraId="1FB82960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9A6F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投资与目标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AD38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一般</w:t>
            </w:r>
          </w:p>
        </w:tc>
      </w:tr>
    </w:tbl>
    <w:p w14:paraId="6B94108E">
      <w:pPr>
        <w:pStyle w:val="4"/>
        <w:spacing w:before="240" w:after="120"/>
      </w:pPr>
      <w:r>
        <w:t>关键指标</w:t>
      </w:r>
    </w:p>
    <w:p w14:paraId="6F5F67F3">
      <w:pPr>
        <w:spacing w:before="120" w:after="120"/>
      </w:pPr>
      <w:r>
        <w:rPr>
          <w:b w:val="0"/>
          <w:bCs w:val="0"/>
          <w:i w:val="0"/>
          <w:iCs w:val="0"/>
        </w:rPr>
        <w:t>• 应急资金覆盖：4 个月（标准：6 个月）• 总负债率：38.1%（健康线：50%）• 房产占比：73.0%（建议线：60%）</w:t>
      </w:r>
    </w:p>
    <w:p w14:paraId="175D9A3F">
      <w:pPr>
        <w:pStyle w:val="4"/>
        <w:spacing w:before="240" w:after="120"/>
      </w:pPr>
      <w:r>
        <w:t>最需要关注的问题</w:t>
      </w:r>
    </w:p>
    <w:p w14:paraId="6C18F374">
      <w:pPr>
        <w:spacing w:before="120" w:after="120"/>
      </w:pPr>
      <w:r>
        <w:rPr>
          <w:b w:val="0"/>
          <w:bCs w:val="0"/>
          <w:i w:val="0"/>
          <w:iCs w:val="0"/>
        </w:rPr>
        <w:t>（按紧急程度排序，最多展示前3条，按下列顺序优先）</w:t>
      </w:r>
    </w:p>
    <w:p w14:paraId="0AE5BAEA">
      <w:pPr>
        <w:spacing w:before="120" w:after="120"/>
      </w:pPr>
      <w:r>
        <w:rPr>
          <w:b w:val="0"/>
          <w:bCs w:val="0"/>
          <w:i w:val="0"/>
          <w:iCs w:val="0"/>
        </w:rPr>
        <w:t>• 您家缺少核心保障，一旦主要赚钱的人出事，家庭财务会立即崩溃。• 您的房产占比 73.0%，变现能力弱。</w:t>
      </w:r>
    </w:p>
    <w:p w14:paraId="2C038949">
      <w:pPr>
        <w:spacing w:before="120" w:after="120"/>
      </w:pPr>
      <w:r>
        <w:rPr>
          <w:b/>
          <w:bCs/>
          <w:i w:val="0"/>
          <w:iCs w:val="0"/>
        </w:rPr>
        <w:t>处理优先顺序：</w:t>
      </w:r>
      <w:r>
        <w:rPr>
          <w:b w:val="0"/>
          <w:bCs w:val="0"/>
          <w:i w:val="0"/>
          <w:iCs w:val="0"/>
        </w:rPr>
        <w:t xml:space="preserve"> 现金流止血 → 应急资金 → 核心保障 → 高息债务 → 资产配置优化</w:t>
      </w:r>
    </w:p>
    <w:p w14:paraId="6975AF6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0114112">
      <w:pPr>
        <w:pStyle w:val="3"/>
        <w:spacing w:before="240" w:after="120"/>
      </w:pPr>
      <w:r>
        <w:t>第一部分：现金流与资产结构评估</w:t>
      </w:r>
    </w:p>
    <w:p w14:paraId="341AFDC8">
      <w:pPr>
        <w:spacing w:before="120" w:after="120"/>
      </w:pPr>
      <w:r>
        <w:rPr>
          <w:b/>
          <w:bCs/>
          <w:i w:val="0"/>
          <w:iCs w:val="0"/>
        </w:rPr>
        <w:t>综合打分：良</w:t>
      </w:r>
    </w:p>
    <w:p w14:paraId="49EFC151">
      <w:pPr>
        <w:pStyle w:val="4"/>
        <w:spacing w:before="240" w:after="120"/>
      </w:pPr>
      <w:r>
        <w:t>评估结果</w:t>
      </w:r>
    </w:p>
    <w:p w14:paraId="04F063F8">
      <w:pPr>
        <w:spacing w:before="120" w:after="120"/>
      </w:pPr>
      <w:r>
        <w:rPr>
          <w:b/>
          <w:bCs/>
          <w:i w:val="0"/>
          <w:iCs w:val="0"/>
        </w:rPr>
        <w:t>1. 资产流动性结构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4"/>
        <w:gridCol w:w="2494"/>
        <w:gridCol w:w="2829"/>
        <w:gridCol w:w="1359"/>
      </w:tblGrid>
      <w:tr w14:paraId="527CF64E"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24A58A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流动性等级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F22C8B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资产类型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03C2EA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金额（万元）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CC2CC2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占比</w:t>
            </w:r>
          </w:p>
        </w:tc>
      </w:tr>
      <w:tr w14:paraId="20A399A1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C161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高流动性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5D39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活钱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CE28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ECA8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3.2%</w:t>
            </w:r>
          </w:p>
        </w:tc>
      </w:tr>
      <w:tr w14:paraId="30669665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90E3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中高流动性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CA7E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投资的钱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4515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50.0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90C2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15.9%</w:t>
            </w:r>
          </w:p>
        </w:tc>
      </w:tr>
      <w:tr w14:paraId="7269FA8C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39A7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中流动性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791E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养老/公积金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11F3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25.0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F670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7.9%</w:t>
            </w:r>
          </w:p>
        </w:tc>
      </w:tr>
      <w:tr w14:paraId="1119903D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B8A7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低流动性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0EDA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自住房产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C059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150.0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AA30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47.6%</w:t>
            </w:r>
          </w:p>
        </w:tc>
      </w:tr>
      <w:tr w14:paraId="0D0DBD78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F12F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低流动性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1D53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投资房产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9B3F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80.0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1ED5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25.4%</w:t>
            </w:r>
          </w:p>
        </w:tc>
      </w:tr>
      <w:tr w14:paraId="4CD0981C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99CA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总资产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3C23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F900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315.0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A32F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100%</w:t>
            </w:r>
          </w:p>
        </w:tc>
      </w:tr>
    </w:tbl>
    <w:p w14:paraId="6D3C0C17">
      <w:pPr>
        <w:spacing w:before="120" w:after="120"/>
      </w:pPr>
      <w:r>
        <w:rPr>
          <w:b w:val="0"/>
          <w:bCs w:val="0"/>
          <w:i w:val="0"/>
          <w:iCs w:val="0"/>
        </w:rPr>
        <w:t>您的流动资产占比 19.0%，流动性基本合理。您的房产占比 73.0%，遇到急事能马上调用的资金有限。</w:t>
      </w:r>
    </w:p>
    <w:p w14:paraId="62AFB2B4">
      <w:pPr>
        <w:spacing w:before="120" w:after="120"/>
      </w:pPr>
      <w:r>
        <w:rPr>
          <w:b/>
          <w:bCs/>
          <w:i w:val="0"/>
          <w:iCs w:val="0"/>
        </w:rPr>
        <w:t>2. 应急资金状况</w:t>
      </w:r>
    </w:p>
    <w:p w14:paraId="4F08F7C9">
      <w:pPr>
        <w:spacing w:before="120" w:after="120"/>
      </w:pPr>
      <w:r>
        <w:rPr>
          <w:b w:val="0"/>
          <w:bCs w:val="0"/>
          <w:i w:val="0"/>
          <w:iCs w:val="0"/>
        </w:rPr>
        <w:t>您家应急资金（活钱）10.0 万元，按每月支出 25000 元计算，够用 4 个月。</w:t>
      </w:r>
    </w:p>
    <w:p w14:paraId="2597105E">
      <w:pPr>
        <w:spacing w:before="120" w:after="120"/>
      </w:pPr>
      <w:r>
        <w:rPr>
          <w:b/>
          <w:bCs/>
          <w:i w:val="0"/>
          <w:iCs w:val="0"/>
        </w:rPr>
        <w:t>您家的标准应急金：</w:t>
      </w:r>
      <w:r>
        <w:rPr>
          <w:b w:val="0"/>
          <w:bCs w:val="0"/>
          <w:i w:val="0"/>
          <w:iCs w:val="0"/>
        </w:rPr>
        <w:t xml:space="preserve"> 根据您是 双职工 且收入 稳定，建议储备 6 个月，即 15.0 万元，当前缺口 5.0 万元。</w:t>
      </w:r>
    </w:p>
    <w:p w14:paraId="3B568266">
      <w:pPr>
        <w:spacing w:before="120" w:after="120"/>
      </w:pPr>
      <w:r>
        <w:rPr>
          <w:b w:val="0"/>
          <w:bCs w:val="0"/>
          <w:i w:val="0"/>
          <w:iCs w:val="0"/>
        </w:rPr>
        <w:t>应急金不足意味着一旦失业或生病，可能被迫低价卖资产或借高息贷款。</w:t>
      </w:r>
    </w:p>
    <w:p w14:paraId="4DD7A99E">
      <w:pPr>
        <w:spacing w:before="120" w:after="120"/>
      </w:pPr>
      <w:r>
        <w:rPr>
          <w:b/>
          <w:bCs/>
          <w:i w:val="0"/>
          <w:iCs w:val="0"/>
        </w:rPr>
        <w:t>3. 月度现金流</w:t>
      </w:r>
    </w:p>
    <w:p w14:paraId="2CB94B49">
      <w:pPr>
        <w:spacing w:before="120" w:after="120"/>
      </w:pPr>
      <w:r>
        <w:rPr>
          <w:b w:val="0"/>
          <w:bCs w:val="0"/>
          <w:i w:val="0"/>
          <w:iCs w:val="0"/>
        </w:rPr>
        <w:t>您家每月收入 40000 元，支出 25000 元，能存下 15000 元，储蓄率 37.5%。</w:t>
      </w:r>
    </w:p>
    <w:p w14:paraId="0D020524">
      <w:pPr>
        <w:spacing w:before="120" w:after="120"/>
      </w:pPr>
      <w:r>
        <w:rPr>
          <w:b w:val="0"/>
          <w:bCs w:val="0"/>
          <w:i w:val="0"/>
          <w:iCs w:val="0"/>
        </w:rPr>
        <w:t>您的储蓄率 37.5%，现金流管理得很好。</w:t>
      </w:r>
    </w:p>
    <w:p w14:paraId="0613C7E1">
      <w:pPr>
        <w:spacing w:before="120" w:after="120"/>
      </w:pPr>
      <w:r>
        <w:rPr>
          <w:b/>
          <w:bCs/>
          <w:i w:val="0"/>
          <w:iCs w:val="0"/>
        </w:rPr>
        <w:t>压力测试：</w:t>
      </w:r>
      <w:r>
        <w:rPr>
          <w:b w:val="0"/>
          <w:bCs w:val="0"/>
          <w:i w:val="0"/>
          <w:iCs w:val="0"/>
        </w:rPr>
        <w:t xml:space="preserve"> 假如收入减少30%（月收入从 40000 元降至 28000 元），月结余会从 15000 元变成 3000 元。</w:t>
      </w:r>
    </w:p>
    <w:p w14:paraId="2438BAC6">
      <w:pPr>
        <w:spacing w:before="120" w:after="120"/>
      </w:pPr>
      <w:r>
        <w:rPr>
          <w:b w:val="0"/>
          <w:bCs w:val="0"/>
          <w:i w:val="0"/>
          <w:iCs w:val="0"/>
        </w:rPr>
        <w:t>即使收入减少30%，您家仍有月结余 3000 元，抗风险能力较强。</w:t>
      </w:r>
    </w:p>
    <w:p w14:paraId="524A1F24">
      <w:pPr>
        <w:pStyle w:val="4"/>
        <w:spacing w:before="240" w:after="120"/>
      </w:pPr>
      <w:r>
        <w:t>建议</w:t>
      </w:r>
    </w:p>
    <w:p w14:paraId="31C07916">
      <w:pPr>
        <w:spacing w:before="120" w:after="120"/>
      </w:pPr>
      <w:r>
        <w:rPr>
          <w:b/>
          <w:bCs/>
          <w:i w:val="0"/>
          <w:iCs w:val="0"/>
        </w:rPr>
        <w:t>建议1：补足应急资金</w:t>
      </w:r>
    </w:p>
    <w:p w14:paraId="7CDC9C9D">
      <w:pPr>
        <w:spacing w:before="120" w:after="120"/>
      </w:pPr>
      <w:r>
        <w:rPr>
          <w:b w:val="0"/>
          <w:bCs w:val="0"/>
          <w:i w:val="0"/>
          <w:iCs w:val="0"/>
        </w:rPr>
        <w:t>应急金需达到 6 个月支出（15.0 万元），当前缺口 5.0 万元。优先从【投资的钱】中调配低波动资金（货币基金、短债基金），不动用教育金/养老金专用资金。通过每月储蓄持续积累，预计需 4 个月。</w:t>
      </w:r>
    </w:p>
    <w:p w14:paraId="0F478A7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5B53056">
      <w:pPr>
        <w:spacing w:before="120" w:after="120"/>
      </w:pPr>
      <w:bookmarkStart w:id="0" w:name="_GoBack"/>
      <w:bookmarkEnd w:id="0"/>
      <w:r>
        <w:rPr>
          <w:b/>
          <w:bCs/>
          <w:i w:val="0"/>
          <w:iCs w:val="0"/>
        </w:rPr>
        <w:t>综合打分：优</w:t>
      </w:r>
    </w:p>
    <w:p w14:paraId="013F9E5E">
      <w:pPr>
        <w:pStyle w:val="4"/>
        <w:spacing w:before="240" w:after="120"/>
      </w:pPr>
      <w:r>
        <w:t>评估结果</w:t>
      </w:r>
    </w:p>
    <w:p w14:paraId="397FDF7C">
      <w:pPr>
        <w:spacing w:before="120" w:after="120"/>
      </w:pPr>
      <w:r>
        <w:rPr>
          <w:b/>
          <w:bCs/>
          <w:i w:val="0"/>
          <w:iCs w:val="0"/>
        </w:rPr>
        <w:t>1. 负债结构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4205"/>
        <w:gridCol w:w="2019"/>
      </w:tblGrid>
      <w:tr w14:paraId="50802BBD"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03974B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负债类型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CC27D1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余额（万元）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236733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占比</w:t>
            </w:r>
          </w:p>
        </w:tc>
      </w:tr>
      <w:tr w14:paraId="7FB4F098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C9A4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房贷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B3B9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110.0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9AB9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91.7%</w:t>
            </w:r>
          </w:p>
        </w:tc>
      </w:tr>
      <w:tr w14:paraId="255BA169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65F1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其他负债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08AF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60BB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8.3%</w:t>
            </w:r>
          </w:p>
        </w:tc>
      </w:tr>
      <w:tr w14:paraId="7555B959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985C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总负债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7835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120.0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AFF2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100%</w:t>
            </w:r>
          </w:p>
        </w:tc>
      </w:tr>
    </w:tbl>
    <w:p w14:paraId="10C74979">
      <w:pPr>
        <w:spacing w:before="120" w:after="120"/>
      </w:pPr>
      <w:r>
        <w:rPr>
          <w:b w:val="0"/>
          <w:bCs w:val="0"/>
          <w:i w:val="0"/>
          <w:iCs w:val="0"/>
        </w:rPr>
        <w:t>您的其他负债 10.0 万元可能包含消费贷、网贷等高息债务，需立即核查年利率。</w:t>
      </w:r>
    </w:p>
    <w:p w14:paraId="50944BDC">
      <w:pPr>
        <w:spacing w:before="120" w:after="120"/>
      </w:pPr>
      <w:r>
        <w:rPr>
          <w:b/>
          <w:bCs/>
          <w:i w:val="0"/>
          <w:iCs w:val="0"/>
        </w:rPr>
        <w:t>2. 总负债率</w:t>
      </w:r>
    </w:p>
    <w:p w14:paraId="7C01ACFF">
      <w:pPr>
        <w:spacing w:before="120" w:after="120"/>
      </w:pPr>
      <w:r>
        <w:rPr>
          <w:b w:val="0"/>
          <w:bCs w:val="0"/>
          <w:i w:val="0"/>
          <w:iCs w:val="0"/>
        </w:rPr>
        <w:t>您家总负债率为 38.1%（总负债 120.0 万元 ÷ 总资产 315.0 万元）。</w:t>
      </w:r>
    </w:p>
    <w:p w14:paraId="44842079">
      <w:pPr>
        <w:spacing w:before="120" w:after="120"/>
      </w:pPr>
      <w:r>
        <w:rPr>
          <w:b/>
          <w:bCs/>
          <w:i w:val="0"/>
          <w:iCs w:val="0"/>
        </w:rPr>
        <w:t>健康标准：</w:t>
      </w:r>
      <w:r>
        <w:rPr>
          <w:b w:val="0"/>
          <w:bCs w:val="0"/>
          <w:i w:val="0"/>
          <w:iCs w:val="0"/>
        </w:rPr>
        <w:t xml:space="preserve"> 优秀&lt;30%、健康30-50%、警戒50-70%、危险&gt;70%</w:t>
      </w:r>
    </w:p>
    <w:p w14:paraId="753C73B9">
      <w:pPr>
        <w:spacing w:before="120" w:after="120"/>
      </w:pPr>
      <w:r>
        <w:rPr>
          <w:b w:val="0"/>
          <w:bCs w:val="0"/>
          <w:i w:val="0"/>
          <w:iCs w:val="0"/>
        </w:rPr>
        <w:t>您的负债率 38.1% 在健康范围，需控制不再增加。</w:t>
      </w:r>
    </w:p>
    <w:p w14:paraId="21F09DBF">
      <w:pPr>
        <w:pStyle w:val="4"/>
        <w:spacing w:before="240" w:after="120"/>
      </w:pPr>
      <w:r>
        <w:t>建议</w:t>
      </w:r>
    </w:p>
    <w:p w14:paraId="4421D16A">
      <w:pPr>
        <w:spacing w:before="120" w:after="120"/>
      </w:pPr>
      <w:r>
        <w:rPr>
          <w:b/>
          <w:bCs/>
          <w:i w:val="0"/>
          <w:iCs w:val="0"/>
        </w:rPr>
        <w:t>建议1：核查并优先偿还高息债务</w:t>
      </w:r>
    </w:p>
    <w:p w14:paraId="6AE2E40E">
      <w:pPr>
        <w:spacing w:before="120" w:after="120"/>
      </w:pPr>
      <w:r>
        <w:rPr>
          <w:b w:val="0"/>
          <w:bCs w:val="0"/>
          <w:i w:val="0"/>
          <w:iCs w:val="0"/>
        </w:rPr>
        <w:t>打开银行APP或贷款APP，逐笔核查年利率，识别消费贷、网贷等年利率&gt;10%的高息部分。从【投资的钱】中赎回年化收益低于债务利率的部分提前还款，或每月从储蓄中拿出30%-50%额外还款，还款顺序按利率从高到低。1周内核查完成，3-6个月内清偿高息部分。</w:t>
      </w:r>
    </w:p>
    <w:p w14:paraId="4F2793D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4856EEC">
      <w:pPr>
        <w:pStyle w:val="3"/>
        <w:spacing w:before="240" w:after="120"/>
      </w:pPr>
      <w:r>
        <w:t>第三部分：保障缺口评估</w:t>
      </w:r>
    </w:p>
    <w:p w14:paraId="433DEAFB">
      <w:pPr>
        <w:spacing w:before="120" w:after="120"/>
      </w:pPr>
      <w:r>
        <w:rPr>
          <w:b/>
          <w:bCs/>
          <w:i w:val="0"/>
          <w:iCs w:val="0"/>
        </w:rPr>
        <w:t>综合打分：差</w:t>
      </w:r>
    </w:p>
    <w:p w14:paraId="3A5E792C">
      <w:pPr>
        <w:pStyle w:val="4"/>
        <w:spacing w:before="240" w:after="120"/>
      </w:pPr>
      <w:r>
        <w:t>评估结果</w:t>
      </w:r>
    </w:p>
    <w:p w14:paraId="0F270A61">
      <w:pPr>
        <w:spacing w:before="120" w:after="120"/>
      </w:pPr>
      <w:r>
        <w:rPr>
          <w:b/>
          <w:bCs/>
          <w:i w:val="0"/>
          <w:iCs w:val="0"/>
        </w:rPr>
        <w:t>1. 家庭保障现状</w:t>
      </w:r>
    </w:p>
    <w:p w14:paraId="4F58DFE6">
      <w:pPr>
        <w:spacing w:before="120" w:after="120"/>
      </w:pPr>
      <w:r>
        <w:rPr>
          <w:b w:val="0"/>
          <w:bCs w:val="0"/>
          <w:i w:val="0"/>
          <w:iCs w:val="0"/>
        </w:rPr>
        <w:t>您家的保障水平为：基本没有商业保险（只有医保）</w:t>
      </w:r>
    </w:p>
    <w:p w14:paraId="3AA6866F">
      <w:pPr>
        <w:spacing w:before="120" w:after="120"/>
      </w:pPr>
      <w:r>
        <w:rPr>
          <w:b w:val="0"/>
          <w:bCs w:val="0"/>
          <w:i w:val="0"/>
          <w:iCs w:val="0"/>
        </w:rPr>
        <w:t>您家基本处于"裸奔"状态，一旦主要赚钱的人出事，家庭将面临巨额医疗支出、收入中断和债务无人承担三重打击。</w:t>
      </w:r>
    </w:p>
    <w:p w14:paraId="6BFDF41A">
      <w:pPr>
        <w:spacing w:before="120" w:after="120"/>
      </w:pPr>
      <w:r>
        <w:rPr>
          <w:b/>
          <w:bCs/>
          <w:i w:val="0"/>
          <w:iCs w:val="0"/>
        </w:rPr>
        <w:t>2. 保障缺口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1"/>
        <w:gridCol w:w="2307"/>
        <w:gridCol w:w="1894"/>
        <w:gridCol w:w="1894"/>
      </w:tblGrid>
      <w:tr w14:paraId="5EFE35CC"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626E86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风险类型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84A543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风险敞口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2969EB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现有保障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07DC7A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缺口评估</w:t>
            </w:r>
          </w:p>
        </w:tc>
      </w:tr>
      <w:tr w14:paraId="5E48CBE2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8ADC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重疾治疗费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A079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30-50万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A1FA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仅医保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1D4C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完全敞口</w:t>
            </w:r>
          </w:p>
        </w:tc>
      </w:tr>
      <w:tr w14:paraId="4B24DD1B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B9E8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大额医疗费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65AB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100-300万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E3FC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仅医保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6318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完全敞口</w:t>
            </w:r>
          </w:p>
        </w:tc>
      </w:tr>
      <w:tr w14:paraId="25A18460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75C7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身故/伤残损失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2C52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260.0 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82EE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仅医保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E92B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完全敞口</w:t>
            </w:r>
          </w:p>
        </w:tc>
      </w:tr>
    </w:tbl>
    <w:p w14:paraId="13C02AA3">
      <w:pPr>
        <w:pStyle w:val="4"/>
        <w:spacing w:before="240" w:after="120"/>
      </w:pPr>
      <w:r>
        <w:t>建议</w:t>
      </w:r>
    </w:p>
    <w:p w14:paraId="3BDB9580">
      <w:pPr>
        <w:spacing w:before="120" w:after="120"/>
      </w:pPr>
      <w:r>
        <w:rPr>
          <w:b/>
          <w:bCs/>
          <w:i w:val="0"/>
          <w:iCs w:val="0"/>
        </w:rPr>
        <w:t>建议：按优先级配置核心保障</w:t>
      </w:r>
    </w:p>
    <w:p w14:paraId="7E015C67">
      <w:pPr>
        <w:spacing w:before="120" w:after="120"/>
      </w:pPr>
      <w:r>
        <w:rPr>
          <w:b w:val="0"/>
          <w:bCs w:val="0"/>
          <w:i w:val="0"/>
          <w:iCs w:val="0"/>
        </w:rPr>
        <w:t>为家庭主要赚钱的人配齐核心保障（百万医疗、定期寿险、意外险）。保费预算每月500-750元（占月储蓄10%-15%）。</w:t>
      </w:r>
    </w:p>
    <w:p w14:paraId="5FC0E067">
      <w:pPr>
        <w:spacing w:before="120" w:after="120"/>
      </w:pPr>
      <w:r>
        <w:rPr>
          <w:b w:val="0"/>
          <w:bCs w:val="0"/>
          <w:i w:val="0"/>
          <w:iCs w:val="0"/>
        </w:rPr>
        <w:t>配置顺序：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8"/>
        <w:gridCol w:w="1158"/>
        <w:gridCol w:w="1411"/>
        <w:gridCol w:w="1726"/>
        <w:gridCol w:w="3593"/>
      </w:tblGrid>
      <w:tr w14:paraId="559EF16F"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54A2F1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优先级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EBF158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险种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0A51E4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保额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D0CAA3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年保费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2EF713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作用</w:t>
            </w:r>
          </w:p>
        </w:tc>
      </w:tr>
      <w:tr w14:paraId="684CD2CE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4E6B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1E6C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百万医疗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E883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300-600万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669C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300-500元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23B5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大病医疗费报销</w:t>
            </w:r>
          </w:p>
        </w:tc>
      </w:tr>
      <w:tr w14:paraId="07C43F1D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A0F7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第二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2976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定期寿险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A18A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260.0 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9456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1000-2000元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717E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身故后还清房贷+家人生活费</w:t>
            </w:r>
          </w:p>
        </w:tc>
      </w:tr>
      <w:tr w14:paraId="3FB18D1A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5DE1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5A6A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意外险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982F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100万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D6E2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300-500元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FFFB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意外伤残或身故赔付</w:t>
            </w:r>
          </w:p>
        </w:tc>
      </w:tr>
      <w:tr w14:paraId="6891BB14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7EE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量力而行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8B2B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重疾险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E5EF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30-50万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8DC6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5000-8000元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D337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重疾治疗加康复期收入损失</w:t>
            </w:r>
          </w:p>
        </w:tc>
      </w:tr>
    </w:tbl>
    <w:p w14:paraId="5CBF59A5">
      <w:pPr>
        <w:spacing w:before="120" w:after="120"/>
      </w:pPr>
      <w:r>
        <w:rPr>
          <w:b w:val="0"/>
          <w:bCs w:val="0"/>
          <w:i w:val="0"/>
          <w:iCs w:val="0"/>
        </w:rPr>
        <w:t>先保家庭主要赚钱的人，其次配偶，孩子最后。预算紧张先配百万医疗+意外险。3个月内完成核心配置。</w:t>
      </w:r>
    </w:p>
    <w:p w14:paraId="0E8FC731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4362F45">
      <w:pPr>
        <w:pStyle w:val="3"/>
        <w:spacing w:before="240" w:after="120"/>
      </w:pPr>
      <w:r>
        <w:t>第四部分：资产配置与目标评估</w:t>
      </w:r>
    </w:p>
    <w:p w14:paraId="03637686">
      <w:pPr>
        <w:spacing w:before="120" w:after="120"/>
      </w:pPr>
      <w:r>
        <w:rPr>
          <w:b/>
          <w:bCs/>
          <w:i w:val="0"/>
          <w:iCs w:val="0"/>
        </w:rPr>
        <w:t>综合打分：一般</w:t>
      </w:r>
    </w:p>
    <w:p w14:paraId="2E57CFAD">
      <w:pPr>
        <w:pStyle w:val="4"/>
        <w:spacing w:before="240" w:after="120"/>
      </w:pPr>
      <w:r>
        <w:t>评估结果</w:t>
      </w:r>
    </w:p>
    <w:p w14:paraId="47DBEDAE">
      <w:pPr>
        <w:spacing w:before="120" w:after="120"/>
      </w:pPr>
      <w:r>
        <w:rPr>
          <w:b/>
          <w:bCs/>
          <w:i w:val="0"/>
          <w:iCs w:val="0"/>
        </w:rPr>
        <w:t>1. 风险承受能力与风险偏好</w:t>
      </w:r>
    </w:p>
    <w:p w14:paraId="66373984">
      <w:pPr>
        <w:spacing w:before="120" w:after="120"/>
      </w:pPr>
      <w:r>
        <w:rPr>
          <w:b w:val="0"/>
          <w:bCs w:val="0"/>
          <w:i w:val="0"/>
          <w:iCs w:val="0"/>
        </w:rPr>
        <w:t>您的实际风险承受能力为： 稳健型（根据收入、家庭结构、负债、保障综合评估）</w:t>
      </w:r>
    </w:p>
    <w:p w14:paraId="0AD48D53">
      <w:pPr>
        <w:spacing w:before="120" w:after="120"/>
      </w:pPr>
      <w:r>
        <w:rPr>
          <w:b w:val="0"/>
          <w:bCs w:val="0"/>
          <w:i w:val="0"/>
          <w:iCs w:val="0"/>
        </w:rPr>
        <w:t>您的主观风险偏好是： 保守型</w:t>
      </w:r>
    </w:p>
    <w:p w14:paraId="03A57EFE">
      <w:pPr>
        <w:spacing w:before="120" w:after="120"/>
      </w:pPr>
      <w:r>
        <w:rPr>
          <w:b w:val="0"/>
          <w:bCs w:val="0"/>
          <w:i w:val="0"/>
          <w:iCs w:val="0"/>
        </w:rPr>
        <w:t>两者 不匹配。</w:t>
      </w:r>
    </w:p>
    <w:p w14:paraId="6D696201">
      <w:pPr>
        <w:spacing w:before="120" w:after="120"/>
      </w:pPr>
      <w:r>
        <w:rPr>
          <w:b w:val="0"/>
          <w:bCs w:val="0"/>
          <w:i w:val="0"/>
          <w:iCs w:val="0"/>
        </w:rPr>
        <w:t>您的风险偏好比实际承受能力更保守，资产增值潜力可能被浪费。</w:t>
      </w:r>
    </w:p>
    <w:p w14:paraId="01E4D9BA">
      <w:pPr>
        <w:spacing w:before="120" w:after="120"/>
      </w:pPr>
      <w:r>
        <w:rPr>
          <w:b/>
          <w:bCs/>
          <w:i w:val="0"/>
          <w:iCs w:val="0"/>
        </w:rPr>
        <w:t>建议：</w:t>
      </w:r>
      <w:r>
        <w:rPr>
          <w:b w:val="0"/>
          <w:bCs w:val="0"/>
          <w:i w:val="0"/>
          <w:iCs w:val="0"/>
        </w:rPr>
        <w:t xml:space="preserve"> 资产配置以"实际承受能力"为准，不凭感觉投资。</w:t>
      </w:r>
    </w:p>
    <w:p w14:paraId="13A246A1">
      <w:pPr>
        <w:spacing w:before="120" w:after="120"/>
      </w:pPr>
      <w:r>
        <w:rPr>
          <w:b/>
          <w:bCs/>
          <w:i w:val="0"/>
          <w:iCs w:val="0"/>
        </w:rPr>
        <w:t>2. 财务目标与资金匹配</w:t>
      </w:r>
    </w:p>
    <w:p w14:paraId="15A6A920">
      <w:pPr>
        <w:spacing w:before="120" w:after="120"/>
      </w:pPr>
      <w:r>
        <w:rPr>
          <w:b w:val="0"/>
          <w:bCs w:val="0"/>
          <w:i w:val="0"/>
          <w:iCs w:val="0"/>
        </w:rPr>
        <w:t>您的主要目标包括：准备子女教育金、准备自己的养老金、储备一笔备用金以应对不时之需</w:t>
      </w:r>
    </w:p>
    <w:p w14:paraId="5E822517">
      <w:pPr>
        <w:spacing w:before="120" w:after="120"/>
      </w:pPr>
      <w:r>
        <w:rPr>
          <w:b w:val="0"/>
          <w:bCs w:val="0"/>
          <w:i w:val="0"/>
          <w:iCs w:val="0"/>
        </w:rPr>
        <w:t>您的目标包含刚性目标，风格保守，配置合理。</w:t>
      </w:r>
    </w:p>
    <w:p w14:paraId="40DD18FF">
      <w:pPr>
        <w:spacing w:before="120" w:after="120"/>
      </w:pPr>
      <w:r>
        <w:rPr>
          <w:b/>
          <w:bCs/>
          <w:i w:val="0"/>
          <w:iCs w:val="0"/>
        </w:rPr>
        <w:t>3. 房产配置评估</w:t>
      </w:r>
    </w:p>
    <w:p w14:paraId="4B56188B">
      <w:pPr>
        <w:spacing w:before="120" w:after="120"/>
      </w:pPr>
      <w:r>
        <w:rPr>
          <w:b w:val="0"/>
          <w:bCs w:val="0"/>
          <w:i w:val="0"/>
          <w:iCs w:val="0"/>
        </w:rPr>
        <w:t>您家房产占比 73.0%（自住房 150.0 万元 + 投资房 80.0 万元）。</w:t>
      </w:r>
    </w:p>
    <w:p w14:paraId="29862843">
      <w:pPr>
        <w:spacing w:before="120" w:after="120"/>
      </w:pPr>
      <w:r>
        <w:rPr>
          <w:b/>
          <w:bCs/>
          <w:i w:val="0"/>
          <w:iCs w:val="0"/>
        </w:rPr>
        <w:t>健康标准：</w:t>
      </w:r>
      <w:r>
        <w:rPr>
          <w:b w:val="0"/>
          <w:bCs w:val="0"/>
          <w:i w:val="0"/>
          <w:iCs w:val="0"/>
        </w:rPr>
        <w:t xml:space="preserve"> 建议不超过60%。</w:t>
      </w:r>
    </w:p>
    <w:p w14:paraId="5C7037DF">
      <w:pPr>
        <w:spacing w:before="120" w:after="120"/>
      </w:pPr>
      <w:r>
        <w:rPr>
          <w:b w:val="0"/>
          <w:bCs w:val="0"/>
          <w:i w:val="0"/>
          <w:iCs w:val="0"/>
        </w:rPr>
        <w:t>您的房产占比已超过建议线，资产流动性较弱。</w:t>
      </w:r>
    </w:p>
    <w:p w14:paraId="08DB3A30">
      <w:pPr>
        <w:spacing w:before="120" w:after="120"/>
      </w:pPr>
      <w:r>
        <w:rPr>
          <w:b w:val="0"/>
          <w:bCs w:val="0"/>
          <w:i w:val="0"/>
          <w:iCs w:val="0"/>
        </w:rPr>
        <w:t>投资房自查（满足2项及以上建议考虑处置）：</w:t>
      </w:r>
    </w:p>
    <w:p w14:paraId="5A09C27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长期空置超过6个月？</w:t>
      </w:r>
    </w:p>
    <w:p w14:paraId="00C2BED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租金年回报率低于3%？（年租金÷房价）</w:t>
      </w:r>
    </w:p>
    <w:p w14:paraId="3982485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所在城市房价横盘或下行超过1年？</w:t>
      </w:r>
    </w:p>
    <w:p w14:paraId="069256D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占用了其他重要目标资金？</w:t>
      </w:r>
    </w:p>
    <w:p w14:paraId="16ABC44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持有成本（房贷利息、物业费、税费）超过年租金50%？</w:t>
      </w:r>
    </w:p>
    <w:p w14:paraId="0FA2E419">
      <w:pPr>
        <w:pStyle w:val="4"/>
        <w:spacing w:before="240" w:after="120"/>
      </w:pPr>
      <w:r>
        <w:t>建议</w:t>
      </w:r>
    </w:p>
    <w:p w14:paraId="636E72D2">
      <w:pPr>
        <w:spacing w:before="120" w:after="120"/>
      </w:pPr>
      <w:r>
        <w:rPr>
          <w:b/>
          <w:bCs/>
          <w:i w:val="0"/>
          <w:iCs w:val="0"/>
        </w:rPr>
        <w:t>建议1：投资房产优化</w:t>
      </w:r>
    </w:p>
    <w:p w14:paraId="687DAC9A">
      <w:pPr>
        <w:spacing w:before="120" w:after="120"/>
      </w:pPr>
      <w:r>
        <w:rPr>
          <w:b w:val="0"/>
          <w:bCs w:val="0"/>
          <w:i w:val="0"/>
          <w:iCs w:val="0"/>
        </w:rPr>
        <w:t>根据上面"投资房自查清单"评估，如满足2项及以上问题，考虑出售。售房资金分配顺序：应急金 → 高息债务 → 刚性目标 → 保险储备 → 稳健投资。6-12个月内完成评估和决策。</w:t>
      </w:r>
    </w:p>
    <w:p w14:paraId="23A8CE80">
      <w:pPr>
        <w:spacing w:before="120" w:after="120"/>
      </w:pPr>
      <w:r>
        <w:rPr>
          <w:b/>
          <w:bCs/>
          <w:i w:val="0"/>
          <w:iCs w:val="0"/>
        </w:rPr>
        <w:t>建议2：应对多目标压力</w:t>
      </w:r>
    </w:p>
    <w:p w14:paraId="4FE9803E">
      <w:pPr>
        <w:spacing w:before="120" w:after="120"/>
      </w:pPr>
      <w:r>
        <w:rPr>
          <w:b w:val="0"/>
          <w:bCs w:val="0"/>
          <w:i w:val="0"/>
          <w:iCs w:val="0"/>
        </w:rPr>
        <w:t>节流优先、延后目标、不加风险。三个优先级：通过3个月记账提高储蓄率 → 处置低效资产（参考投资房自查） → 延后非刚性目标（换房延后2-3年，旅游延后1年），集中资源实现刚性目标。</w:t>
      </w:r>
    </w:p>
    <w:p w14:paraId="7BA8316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315A3D4">
      <w:pPr>
        <w:pStyle w:val="3"/>
        <w:spacing w:before="240" w:after="120"/>
      </w:pPr>
      <w:r>
        <w:t>第五部分：2026年战略资产配置建议</w:t>
      </w:r>
    </w:p>
    <w:p w14:paraId="201FAF5F">
      <w:pPr>
        <w:pStyle w:val="4"/>
        <w:spacing w:before="240" w:after="120"/>
      </w:pPr>
      <w:r>
        <w:t>您的匹配配置方案</w:t>
      </w:r>
    </w:p>
    <w:p w14:paraId="1297E81F">
      <w:pPr>
        <w:spacing w:before="120" w:after="120"/>
      </w:pPr>
      <w:r>
        <w:rPr>
          <w:b w:val="0"/>
          <w:bCs w:val="0"/>
          <w:i w:val="0"/>
          <w:iCs w:val="0"/>
        </w:rPr>
        <w:t>根据您的财富等级（中产家庭）和风险偏好（保守型），建议的资产配置如下：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4"/>
        <w:gridCol w:w="4422"/>
      </w:tblGrid>
      <w:tr w14:paraId="1CDA176F"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BE92E7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资产类别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2FCD1F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建议配置比例</w:t>
            </w:r>
          </w:p>
        </w:tc>
      </w:tr>
      <w:tr w14:paraId="59986229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07F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投资性房产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7267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0%</w:t>
            </w:r>
          </w:p>
        </w:tc>
      </w:tr>
      <w:tr w14:paraId="5695563E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F376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股票/基金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1914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5%</w:t>
            </w:r>
          </w:p>
        </w:tc>
      </w:tr>
      <w:tr w14:paraId="250DFA64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5200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债券/固收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34D9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50%</w:t>
            </w:r>
          </w:p>
        </w:tc>
      </w:tr>
      <w:tr w14:paraId="305813AC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12E1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黄金/贵金属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BF2F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10%</w:t>
            </w:r>
          </w:p>
        </w:tc>
      </w:tr>
      <w:tr w14:paraId="4BB396FF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3A4C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现金/货币基金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7E39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10%</w:t>
            </w:r>
          </w:p>
        </w:tc>
      </w:tr>
      <w:tr w14:paraId="0CD59750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CED0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保险/养老产品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A6BC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25%</w:t>
            </w:r>
          </w:p>
        </w:tc>
      </w:tr>
      <w:tr w14:paraId="6FC11AC2"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906F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其他/另类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83CA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0%</w:t>
            </w:r>
          </w:p>
        </w:tc>
      </w:tr>
    </w:tbl>
    <w:p w14:paraId="28627403">
      <w:pPr>
        <w:pStyle w:val="4"/>
        <w:spacing w:before="240" w:after="120"/>
      </w:pPr>
      <w:r>
        <w:t>配置原因</w:t>
      </w:r>
    </w:p>
    <w:p w14:paraId="1F1703D0">
      <w:pPr>
        <w:spacing w:before="120" w:after="120"/>
      </w:pPr>
      <w:r>
        <w:rPr>
          <w:b w:val="0"/>
          <w:bCs w:val="0"/>
          <w:i w:val="0"/>
          <w:iCs w:val="0"/>
        </w:rPr>
        <w:t>根据您的"保守型"风险偏好和中产家庭财富等级，这次配置方案的核心是"稳健防守+确定性收益"。首先，债券/固收占据了50%的主力位置，这并非简单的避险，而是基于2026年中国低通胀和政策宽松的宏观环境。在降息通道中，债券不仅能提供稳定的票息收益，更重要的是存在显著的资本利得空间，这非常符合您追求本金安全同时希望获得稳定回报的需求。</w:t>
      </w:r>
    </w:p>
    <w:p w14:paraId="0DF8BD8D">
      <w:pPr>
        <w:spacing w:before="120" w:after="120"/>
      </w:pPr>
      <w:r>
        <w:rPr>
          <w:b w:val="0"/>
          <w:bCs w:val="0"/>
          <w:i w:val="0"/>
          <w:iCs w:val="0"/>
        </w:rPr>
        <w:t>其次，黄金配置10%是作为核心对冲工具。在全球央行持续购金和国际货币秩序重构的背景下，黄金不仅对冲货币宽松风险，更具有长期增值潜力。对于您这样的保守型家庭，黄金是资产组合中不可或缺的"压舱石"。</w:t>
      </w:r>
    </w:p>
    <w:p w14:paraId="15F20D3C">
      <w:pPr>
        <w:spacing w:before="120" w:after="120"/>
      </w:pPr>
      <w:r>
        <w:rPr>
          <w:b w:val="0"/>
          <w:bCs w:val="0"/>
          <w:i w:val="0"/>
          <w:iCs w:val="0"/>
        </w:rPr>
        <w:t>保险/养老产品占25%，这是保守型家庭的重要特征。在低利率时代，保险提供的确定性现金流和保障功能，是家庭财务安全网的基石。考虑到您有子女教育金和养老金的刚性目标，保险类产品能够确保这些目标不受市场波动影响。</w:t>
      </w:r>
    </w:p>
    <w:p w14:paraId="619A7665">
      <w:pPr>
        <w:spacing w:before="120" w:after="120"/>
      </w:pPr>
      <w:r>
        <w:rPr>
          <w:b w:val="0"/>
          <w:bCs w:val="0"/>
          <w:i w:val="0"/>
          <w:iCs w:val="0"/>
        </w:rPr>
        <w:t>最后，股票/基金仅配置5%，这是在保守前提下的适度参与。虽然您的实际风险承受能力为稳健型，但尊重您的主观偏好，将权益类资产控制在较低水平，避免市场波动带来心理压力。现金类资产保持10%用于日常流动性需求。整体而言，这个配置方案将资产增值的重心放在债券的"逐利"机会上，同时通过黄金和保险构建多层防护网，确保家庭财务的稳健性。</w:t>
      </w:r>
    </w:p>
    <w:p w14:paraId="56E8F74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9B249BF">
      <w:pPr>
        <w:pStyle w:val="3"/>
        <w:spacing w:before="240" w:after="120"/>
      </w:pPr>
      <w:r>
        <w:t>第六部分：金融知识锦囊</w:t>
      </w:r>
    </w:p>
    <w:p w14:paraId="013A24B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了解资产流动性：理解为什么"房产"不等于"现金"，以及"纸面富贵"的潜在风险。</w:t>
      </w:r>
    </w:p>
    <w:p w14:paraId="7FD0D3B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了解保险杠杆：理解保险是如何用较小的保费来转移（如医疗、身故）的巨大财务风险。</w:t>
      </w:r>
    </w:p>
    <w:p w14:paraId="6663A86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了解通货膨胀：理解为什么长期只持有现金或存款，您的购买力可能会下降。</w:t>
      </w:r>
    </w:p>
    <w:p w14:paraId="6DF31F71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C486FA0">
      <w:pPr>
        <w:pStyle w:val="4"/>
        <w:spacing w:before="240" w:after="120"/>
      </w:pPr>
      <w:r>
        <w:t>重要提醒</w:t>
      </w:r>
    </w:p>
    <w:p w14:paraId="02EE5E53">
      <w:pPr>
        <w:spacing w:before="120" w:after="120"/>
      </w:pPr>
      <w:r>
        <w:rPr>
          <w:b w:val="0"/>
          <w:bCs w:val="0"/>
          <w:i w:val="0"/>
          <w:iCs w:val="0"/>
        </w:rPr>
        <w:t>本报告由AI基于您提供的数据及通用模型生成，其内容仅供参考，不构成任何具体的投资建议、税务或法律意见，亦不推荐任何金融产品。所有投资均存在风险（包括损失本金），AI分析基于历史数据和假设，无法保证未来收益。在执行任何配置或做出重大财务决策前，请务必结合您的个人实际情况进行独立判断，并强烈建议咨询持牌金融顾问等专业人士。鉴于市场与个人情况变化，建议您至少每6至12个月重新评估一次资产配置。</w:t>
      </w:r>
    </w:p>
    <w:p w14:paraId="71C1049C">
      <w:pPr>
        <w:spacing w:before="120" w:after="120"/>
      </w:pPr>
      <w:r>
        <w:rPr>
          <w:b/>
          <w:bCs/>
          <w:i w:val="0"/>
          <w:iCs w:val="0"/>
        </w:rPr>
        <w:t>祝您早日实现财务健康和家庭目标！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FB7C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basedOn w:val="1"/>
    <w:qFormat/>
    <w:uiPriority w:val="0"/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52</TotalTime>
  <ScaleCrop>false</ScaleCrop>
  <LinksUpToDate>false</LinksUpToDate>
  <Application>WPS Office_7.5.1.8994_F1E327BC-269C-435d-A152-05C5408002CA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星 晚夜</cp:lastModifiedBy>
  <dcterms:modified xsi:type="dcterms:W3CDTF">2025-11-11T20:46:37Z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3F8EE22B55FD8BA02D3013695972ADF4_42</vt:lpwstr>
  </property>
</Properties>
</file>