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DE78" w14:textId="537C7FBE" w:rsidR="00AE6EBD" w:rsidRDefault="008C757E">
      <w:r>
        <w:t xml:space="preserve">This document will help you to pass </w:t>
      </w:r>
      <w:r w:rsidR="00C750C1">
        <w:t xml:space="preserve">EDR “Threat Events” </w:t>
      </w:r>
      <w:r w:rsidR="00020FA5">
        <w:t xml:space="preserve">to </w:t>
      </w:r>
      <w:r w:rsidR="00387FED">
        <w:t>ESM</w:t>
      </w:r>
      <w:r w:rsidR="009E1D35">
        <w:t xml:space="preserve"> with the help of Docker. </w:t>
      </w:r>
      <w:r w:rsidR="00164941">
        <w:t xml:space="preserve">Go through section </w:t>
      </w:r>
      <w:hyperlink r:id="rId4" w:anchor="what-activity-feed-does" w:history="1">
        <w:r w:rsidR="00164941">
          <w:rPr>
            <w:rStyle w:val="Hyperlink"/>
          </w:rPr>
          <w:t>what-activity-feed-does</w:t>
        </w:r>
      </w:hyperlink>
      <w:r w:rsidR="008734C3">
        <w:t xml:space="preserve"> to understand difference between “threat Event, </w:t>
      </w:r>
      <w:r w:rsidR="00CF0E8D">
        <w:t xml:space="preserve">business events and Case-management event”. Steps mentioned here will not pass Business events and Case-management events. It will only </w:t>
      </w:r>
      <w:r w:rsidR="00164941">
        <w:t xml:space="preserve"> </w:t>
      </w:r>
      <w:r w:rsidR="00CF0E8D">
        <w:t>pass threat events.</w:t>
      </w:r>
      <w:r w:rsidR="00387FED">
        <w:t xml:space="preserve"> </w:t>
      </w:r>
    </w:p>
    <w:p w14:paraId="2326905D" w14:textId="32648AA8" w:rsidR="00CF0E8D" w:rsidRDefault="00574839">
      <w:r w:rsidRPr="001C2587">
        <w:rPr>
          <w:b/>
          <w:bCs/>
        </w:rPr>
        <w:t>Prerequisits</w:t>
      </w:r>
      <w:r>
        <w:t xml:space="preserve"> : </w:t>
      </w:r>
      <w:r w:rsidR="000E66D8">
        <w:t>Below steps are followed in Ubuntu 21.10. These steps will work on any machines that supports Docker</w:t>
      </w:r>
      <w:r w:rsidR="008368B9">
        <w:t>.</w:t>
      </w:r>
      <w:r w:rsidR="005943EF">
        <w:t xml:space="preserve"> We have used Trellix ESM </w:t>
      </w:r>
      <w:r w:rsidR="00905FB5">
        <w:t>here as example</w:t>
      </w:r>
      <w:r w:rsidR="001C2587">
        <w:t xml:space="preserve"> to showcase how to trasfter the events from EDR to ESM.</w:t>
      </w:r>
    </w:p>
    <w:p w14:paraId="1A44547F" w14:textId="48898AC4" w:rsidR="008368B9" w:rsidRDefault="008368B9">
      <w:r w:rsidRPr="00077926">
        <w:rPr>
          <w:b/>
          <w:bCs/>
        </w:rPr>
        <w:t>Step one:</w:t>
      </w:r>
      <w:r>
        <w:t xml:space="preserve"> Install docker on Ubuntu box following </w:t>
      </w:r>
      <w:hyperlink r:id="rId5" w:history="1">
        <w:r w:rsidRPr="007623EB">
          <w:rPr>
            <w:rStyle w:val="Hyperlink"/>
          </w:rPr>
          <w:t>https://docs.docker.com/engine/install/ubuntu/</w:t>
        </w:r>
      </w:hyperlink>
      <w:r>
        <w:t xml:space="preserve"> . If you are using any other OS then install docke</w:t>
      </w:r>
      <w:r w:rsidR="00077926">
        <w:t>r on the box accordingly.</w:t>
      </w:r>
    </w:p>
    <w:p w14:paraId="5F9D5C9D" w14:textId="03474BB9" w:rsidR="00077926" w:rsidRDefault="00077926">
      <w:r w:rsidRPr="00077926">
        <w:rPr>
          <w:b/>
          <w:bCs/>
        </w:rPr>
        <w:t xml:space="preserve">Step two: </w:t>
      </w:r>
      <w:r w:rsidR="00813B38" w:rsidRPr="00813B38">
        <w:t>verify</w:t>
      </w:r>
      <w:r w:rsidR="00813B38">
        <w:rPr>
          <w:b/>
          <w:bCs/>
        </w:rPr>
        <w:t xml:space="preserve"> </w:t>
      </w:r>
      <w:r w:rsidR="00813B38">
        <w:t xml:space="preserve"> that docker installed correctly. You </w:t>
      </w:r>
      <w:r w:rsidR="006A375D">
        <w:t xml:space="preserve">can run the command “docker images” and should see one instance running </w:t>
      </w:r>
      <w:r w:rsidR="00382B7D">
        <w:t xml:space="preserve">saying “helow-world” </w:t>
      </w:r>
      <w:r w:rsidR="006A375D">
        <w:t xml:space="preserve">like below (ignore </w:t>
      </w:r>
      <w:r w:rsidR="00382B7D">
        <w:t>all other</w:t>
      </w:r>
      <w:r w:rsidR="008D2477">
        <w:t xml:space="preserve"> images as you won’t see them)</w:t>
      </w:r>
    </w:p>
    <w:p w14:paraId="613A21B1" w14:textId="6130AF47" w:rsidR="006A375D" w:rsidRDefault="006A375D">
      <w:pPr>
        <w:rPr>
          <w:b/>
          <w:bCs/>
        </w:rPr>
      </w:pPr>
      <w:r>
        <w:rPr>
          <w:noProof/>
        </w:rPr>
        <w:drawing>
          <wp:inline distT="0" distB="0" distL="0" distR="0" wp14:anchorId="571F1228" wp14:editId="04E04BFF">
            <wp:extent cx="5943600" cy="153098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F6AD" w14:textId="77777777" w:rsidR="006C7985" w:rsidRDefault="008D2477">
      <w:r>
        <w:rPr>
          <w:b/>
          <w:bCs/>
        </w:rPr>
        <w:t xml:space="preserve">Step 3: </w:t>
      </w:r>
      <w:r>
        <w:t xml:space="preserve">Copying the </w:t>
      </w:r>
      <w:r w:rsidR="001C2587">
        <w:t>Activity Fee</w:t>
      </w:r>
      <w:r w:rsidR="006C7985">
        <w:t>d to the Ubuntu box. I have coppied it to /tmp/ location.</w:t>
      </w:r>
    </w:p>
    <w:p w14:paraId="67441F9F" w14:textId="77777777" w:rsidR="003F3311" w:rsidRDefault="006912CA">
      <w:r>
        <w:t xml:space="preserve">Download the Activity feed following the steps mentioned </w:t>
      </w:r>
      <w:r w:rsidR="000108D1">
        <w:t xml:space="preserve">in “Step 1” </w:t>
      </w:r>
      <w:r w:rsidR="003F3311">
        <w:t xml:space="preserve">under </w:t>
      </w:r>
      <w:hyperlink r:id="rId7" w:anchor="prerequisites" w:history="1">
        <w:r w:rsidR="003F3311">
          <w:rPr>
            <w:rStyle w:val="Hyperlink"/>
          </w:rPr>
          <w:t>prerequisites</w:t>
        </w:r>
      </w:hyperlink>
      <w:r w:rsidR="003F3311">
        <w:t xml:space="preserve"> section and copy the folder to the box.</w:t>
      </w:r>
    </w:p>
    <w:p w14:paraId="23C1240B" w14:textId="48E1044B" w:rsidR="008D2477" w:rsidRDefault="003F3311">
      <w:r>
        <w:t xml:space="preserve"> </w:t>
      </w:r>
      <w:r w:rsidR="002C0978">
        <w:rPr>
          <w:noProof/>
        </w:rPr>
        <w:drawing>
          <wp:inline distT="0" distB="0" distL="0" distR="0" wp14:anchorId="3C0ACFC8" wp14:editId="0DEFF043">
            <wp:extent cx="5943600" cy="643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95CC" w14:textId="266820ED" w:rsidR="002C0978" w:rsidRDefault="002C0978">
      <w:r w:rsidRPr="002C0978">
        <w:rPr>
          <w:b/>
          <w:bCs/>
        </w:rPr>
        <w:t>Step 4:</w:t>
      </w:r>
      <w:r>
        <w:rPr>
          <w:b/>
          <w:bCs/>
        </w:rPr>
        <w:t xml:space="preserve"> </w:t>
      </w:r>
      <w:r>
        <w:t xml:space="preserve">Navigate to the </w:t>
      </w:r>
      <w:r w:rsidR="000E6F7F" w:rsidRPr="000E6F7F">
        <w:t xml:space="preserve"> </w:t>
      </w:r>
      <w:r w:rsidR="000E6F7F" w:rsidRPr="009C5C29">
        <w:rPr>
          <w:b/>
          <w:bCs/>
          <w:highlight w:val="yellow"/>
        </w:rPr>
        <w:t>“</w:t>
      </w:r>
      <w:r w:rsidR="000E6F7F" w:rsidRPr="009C5C29">
        <w:rPr>
          <w:b/>
          <w:bCs/>
          <w:highlight w:val="yellow"/>
        </w:rPr>
        <w:t>mvision-edr-activity-feed-master</w:t>
      </w:r>
      <w:r w:rsidR="000E6F7F" w:rsidRPr="009C5C29">
        <w:rPr>
          <w:b/>
          <w:bCs/>
          <w:highlight w:val="yellow"/>
        </w:rPr>
        <w:t>”</w:t>
      </w:r>
      <w:r w:rsidR="000E6F7F">
        <w:rPr>
          <w:b/>
          <w:bCs/>
        </w:rPr>
        <w:t xml:space="preserve"> </w:t>
      </w:r>
      <w:r w:rsidR="000E6F7F">
        <w:t>folder</w:t>
      </w:r>
    </w:p>
    <w:p w14:paraId="03C3FA45" w14:textId="2FA03703" w:rsidR="000E6F7F" w:rsidRDefault="007016B1">
      <w:r>
        <w:rPr>
          <w:noProof/>
        </w:rPr>
        <w:drawing>
          <wp:inline distT="0" distB="0" distL="0" distR="0" wp14:anchorId="12AFDE1D" wp14:editId="07A3BD42">
            <wp:extent cx="5943600" cy="356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441C" w14:textId="7993CE59" w:rsidR="007016B1" w:rsidRDefault="007016B1">
      <w:r w:rsidRPr="007016B1">
        <w:rPr>
          <w:b/>
          <w:bCs/>
        </w:rPr>
        <w:t>Step 5</w:t>
      </w:r>
      <w:r>
        <w:rPr>
          <w:b/>
          <w:bCs/>
        </w:rPr>
        <w:t xml:space="preserve"> : </w:t>
      </w:r>
      <w:r w:rsidR="00F631DC">
        <w:t>Building a docker image with the ESM IP</w:t>
      </w:r>
    </w:p>
    <w:p w14:paraId="36602FD5" w14:textId="7BDD7C85" w:rsidR="00F631DC" w:rsidRDefault="00F631DC">
      <w:pPr>
        <w:rPr>
          <w:b/>
          <w:bCs/>
        </w:rPr>
      </w:pPr>
      <w:r>
        <w:t>This is the most important step. Here we will create a docker image using the ESM IP.</w:t>
      </w:r>
      <w:r w:rsidR="000E40E7">
        <w:t xml:space="preserve"> You will need to use the below command:</w:t>
      </w:r>
      <w:r w:rsidR="000E40E7">
        <w:br/>
      </w:r>
      <w:r w:rsidR="000E40E7" w:rsidRPr="009C5C29">
        <w:rPr>
          <w:b/>
          <w:bCs/>
          <w:highlight w:val="yellow"/>
        </w:rPr>
        <w:t>docker build --rm --build-arg ESM_IP=172.16.214.202 -t mvision-edr-activity-feed-tesm .</w:t>
      </w:r>
    </w:p>
    <w:p w14:paraId="7AFEE589" w14:textId="51F3216E" w:rsidR="000E40E7" w:rsidRDefault="000E40E7">
      <w:r w:rsidRPr="000E40E7">
        <w:t xml:space="preserve">The </w:t>
      </w:r>
      <w:r>
        <w:t>image name here is “</w:t>
      </w:r>
      <w:r w:rsidRPr="000E40E7">
        <w:rPr>
          <w:b/>
          <w:bCs/>
        </w:rPr>
        <w:t>mvision-edr-activity-feed-tesm</w:t>
      </w:r>
      <w:r>
        <w:rPr>
          <w:b/>
          <w:bCs/>
        </w:rPr>
        <w:t xml:space="preserve">” </w:t>
      </w:r>
      <w:r>
        <w:t>which you can change as per your con</w:t>
      </w:r>
      <w:r w:rsidR="0035396A">
        <w:t>vinience. ESM_IP is the ESM box IP. In this case Trellix ESM box IP.</w:t>
      </w:r>
    </w:p>
    <w:p w14:paraId="77564BD4" w14:textId="019306C8" w:rsidR="009536DA" w:rsidRDefault="009536DA">
      <w:r w:rsidRPr="009536DA">
        <w:rPr>
          <w:b/>
          <w:bCs/>
        </w:rPr>
        <w:lastRenderedPageBreak/>
        <w:t xml:space="preserve">Step 6: </w:t>
      </w:r>
      <w:r w:rsidR="0047680F" w:rsidRPr="0047680F">
        <w:t>Generaete</w:t>
      </w:r>
      <w:r w:rsidR="0047680F">
        <w:rPr>
          <w:b/>
          <w:bCs/>
        </w:rPr>
        <w:t xml:space="preserve"> </w:t>
      </w:r>
      <w:r w:rsidR="0047680F" w:rsidRPr="0047680F">
        <w:t>the</w:t>
      </w:r>
      <w:r w:rsidR="0047680F">
        <w:rPr>
          <w:b/>
          <w:bCs/>
        </w:rPr>
        <w:t xml:space="preserve"> </w:t>
      </w:r>
      <w:r w:rsidR="0047680F">
        <w:t xml:space="preserve">the client credential </w:t>
      </w:r>
      <w:r w:rsidR="00FE7A79">
        <w:t xml:space="preserve">following the steps </w:t>
      </w:r>
      <w:r w:rsidR="005D49FF">
        <w:t xml:space="preserve">mentioned in </w:t>
      </w:r>
      <w:hyperlink r:id="rId10" w:anchor="client-credential-generator" w:history="1">
        <w:r w:rsidR="005D49FF">
          <w:rPr>
            <w:rStyle w:val="Hyperlink"/>
          </w:rPr>
          <w:t>client-credential-generator</w:t>
        </w:r>
      </w:hyperlink>
      <w:r w:rsidR="005D49FF">
        <w:t xml:space="preserve"> section</w:t>
      </w:r>
    </w:p>
    <w:p w14:paraId="0077D112" w14:textId="19855C75" w:rsidR="005D49FF" w:rsidRDefault="005D49FF">
      <w:r w:rsidRPr="00D5702A">
        <w:rPr>
          <w:b/>
          <w:bCs/>
        </w:rPr>
        <w:t xml:space="preserve">Steps 7: </w:t>
      </w:r>
      <w:r w:rsidR="00E54625" w:rsidRPr="00E54625">
        <w:t>You wi</w:t>
      </w:r>
      <w:r w:rsidR="00E54625">
        <w:t xml:space="preserve">ll need to </w:t>
      </w:r>
      <w:r w:rsidR="00493326">
        <w:t xml:space="preserve">use the below command to run </w:t>
      </w:r>
      <w:r w:rsidR="00471DA8">
        <w:t xml:space="preserve">the </w:t>
      </w:r>
      <w:r w:rsidR="00CC36DD">
        <w:t xml:space="preserve">docker image we created in </w:t>
      </w:r>
      <w:r w:rsidR="00CC36DD" w:rsidRPr="005902D5">
        <w:rPr>
          <w:b/>
          <w:bCs/>
        </w:rPr>
        <w:t>“step 5”</w:t>
      </w:r>
      <w:r w:rsidR="00CC36DD">
        <w:t xml:space="preserve"> above with the credentials created in </w:t>
      </w:r>
      <w:r w:rsidR="00CC36DD" w:rsidRPr="005902D5">
        <w:rPr>
          <w:b/>
          <w:bCs/>
        </w:rPr>
        <w:t>“step 6”</w:t>
      </w:r>
      <w:r w:rsidR="005902D5">
        <w:t>:</w:t>
      </w:r>
    </w:p>
    <w:p w14:paraId="054A1B35" w14:textId="2101BC71" w:rsidR="00CF19EA" w:rsidRDefault="00E54625">
      <w:r w:rsidRPr="009C5C29">
        <w:rPr>
          <w:highlight w:val="yellow"/>
        </w:rPr>
        <w:t xml:space="preserve">docker run mvision-edr-activity-feed-tesm  --url https://api.soc.ap-south-1.trellix.com/ --client_id </w:t>
      </w:r>
      <w:r w:rsidR="00CA0B21" w:rsidRPr="009C5C29">
        <w:rPr>
          <w:highlight w:val="yellow"/>
        </w:rPr>
        <w:t>&lt;received from step 6&gt;</w:t>
      </w:r>
      <w:r w:rsidRPr="009C5C29">
        <w:rPr>
          <w:highlight w:val="yellow"/>
        </w:rPr>
        <w:t xml:space="preserve"> --client_secret </w:t>
      </w:r>
      <w:r w:rsidR="00CA0B21" w:rsidRPr="009C5C29">
        <w:rPr>
          <w:highlight w:val="yellow"/>
        </w:rPr>
        <w:t>&lt;received from step 6&gt;</w:t>
      </w:r>
      <w:r w:rsidRPr="009C5C29">
        <w:rPr>
          <w:highlight w:val="yellow"/>
        </w:rPr>
        <w:t xml:space="preserve"> --module syslog_forwarder --loglevel debug</w:t>
      </w:r>
    </w:p>
    <w:p w14:paraId="018F3C19" w14:textId="2254285B" w:rsidR="00CF19EA" w:rsidRDefault="004D29B3">
      <w:r>
        <w:t xml:space="preserve">URL will be the region where your tenant is hosted. Check </w:t>
      </w:r>
      <w:hyperlink r:id="rId11" w:history="1">
        <w:r w:rsidR="001F1F58">
          <w:rPr>
            <w:rStyle w:val="Hyperlink"/>
          </w:rPr>
          <w:t>URL list</w:t>
        </w:r>
      </w:hyperlink>
      <w:r w:rsidR="001F1F58">
        <w:t xml:space="preserve"> to </w:t>
      </w:r>
      <w:r w:rsidR="00DE0F5F">
        <w:t xml:space="preserve">understand which URL you should use. The Tenant used here hosted in </w:t>
      </w:r>
      <w:r w:rsidR="00511FB0">
        <w:t>“</w:t>
      </w:r>
      <w:r w:rsidR="00511FB0" w:rsidRPr="00511FB0">
        <w:rPr>
          <w:b/>
          <w:bCs/>
        </w:rPr>
        <w:t>Asia Pacific South data center</w:t>
      </w:r>
      <w:r w:rsidR="00511FB0">
        <w:t>“.</w:t>
      </w:r>
    </w:p>
    <w:p w14:paraId="1ACD2807" w14:textId="47A81F75" w:rsidR="00CF19EA" w:rsidRPr="00D5702A" w:rsidRDefault="001F1F58">
      <w:r>
        <w:rPr>
          <w:noProof/>
        </w:rPr>
        <w:drawing>
          <wp:anchor distT="0" distB="0" distL="114300" distR="114300" simplePos="0" relativeHeight="251658240" behindDoc="1" locked="0" layoutInCell="1" allowOverlap="1" wp14:anchorId="1BD28DEA" wp14:editId="7F0B5B98">
            <wp:simplePos x="0" y="0"/>
            <wp:positionH relativeFrom="column">
              <wp:posOffset>-625337</wp:posOffset>
            </wp:positionH>
            <wp:positionV relativeFrom="paragraph">
              <wp:posOffset>5018</wp:posOffset>
            </wp:positionV>
            <wp:extent cx="7247255" cy="830252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830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3C028" w14:textId="119CF16B" w:rsidR="0035396A" w:rsidRDefault="0035396A"/>
    <w:p w14:paraId="4CE65EDA" w14:textId="3CD1A7E3" w:rsidR="00511FB0" w:rsidRDefault="00511FB0"/>
    <w:p w14:paraId="52228F5F" w14:textId="12E31C89" w:rsidR="00511FB0" w:rsidRDefault="00511FB0"/>
    <w:p w14:paraId="40AE7D51" w14:textId="4F0A62BB" w:rsidR="005301C8" w:rsidRPr="005301C8" w:rsidRDefault="00882FD8">
      <w:r w:rsidRPr="00882FD8">
        <w:rPr>
          <w:b/>
          <w:bCs/>
        </w:rPr>
        <w:t>Step 8</w:t>
      </w:r>
      <w:r>
        <w:rPr>
          <w:b/>
          <w:bCs/>
        </w:rPr>
        <w:t xml:space="preserve">: </w:t>
      </w:r>
      <w:r w:rsidR="00621B92" w:rsidRPr="00621B92">
        <w:t>verify</w:t>
      </w:r>
      <w:r w:rsidR="00621B92">
        <w:t xml:space="preserve"> that script started to work. You will receive below</w:t>
      </w:r>
      <w:r w:rsidR="00E310ED">
        <w:t xml:space="preserve"> </w:t>
      </w:r>
      <w:r w:rsidR="00F32274">
        <w:t xml:space="preserve">details post entering the </w:t>
      </w:r>
      <w:r w:rsidR="00CD5DC4">
        <w:t>command mentioned in step 7:</w:t>
      </w:r>
    </w:p>
    <w:p w14:paraId="67BF565B" w14:textId="5C7A6E4F" w:rsidR="00C0251F" w:rsidRDefault="00CD5DC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73DAEC" wp14:editId="7BE6A27B">
            <wp:simplePos x="0" y="0"/>
            <wp:positionH relativeFrom="column">
              <wp:posOffset>-622690</wp:posOffset>
            </wp:positionH>
            <wp:positionV relativeFrom="paragraph">
              <wp:posOffset>106271</wp:posOffset>
            </wp:positionV>
            <wp:extent cx="7389775" cy="1436112"/>
            <wp:effectExtent l="0" t="0" r="1905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775" cy="1436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A663" w14:textId="2E8A0E11" w:rsidR="005301C8" w:rsidRDefault="005301C8">
      <w:pPr>
        <w:rPr>
          <w:b/>
          <w:bCs/>
        </w:rPr>
      </w:pPr>
    </w:p>
    <w:p w14:paraId="014A5D73" w14:textId="1CEFABE4" w:rsidR="005301C8" w:rsidRDefault="005301C8">
      <w:pPr>
        <w:rPr>
          <w:b/>
          <w:bCs/>
        </w:rPr>
      </w:pPr>
    </w:p>
    <w:p w14:paraId="31A21CA0" w14:textId="33310074" w:rsidR="005301C8" w:rsidRDefault="005301C8">
      <w:pPr>
        <w:rPr>
          <w:b/>
          <w:bCs/>
        </w:rPr>
      </w:pPr>
    </w:p>
    <w:p w14:paraId="79EB278F" w14:textId="4D599119" w:rsidR="005301C8" w:rsidRDefault="005301C8">
      <w:pPr>
        <w:rPr>
          <w:b/>
          <w:bCs/>
        </w:rPr>
      </w:pPr>
    </w:p>
    <w:p w14:paraId="00203CC9" w14:textId="6FC8902E" w:rsidR="005301C8" w:rsidRDefault="005301C8">
      <w:pPr>
        <w:rPr>
          <w:b/>
          <w:bCs/>
        </w:rPr>
      </w:pPr>
    </w:p>
    <w:p w14:paraId="7C503882" w14:textId="67995F29" w:rsidR="005301C8" w:rsidRDefault="006A7C39">
      <w:r>
        <w:rPr>
          <w:noProof/>
        </w:rPr>
        <w:drawing>
          <wp:anchor distT="0" distB="0" distL="114300" distR="114300" simplePos="0" relativeHeight="251660288" behindDoc="1" locked="0" layoutInCell="1" allowOverlap="1" wp14:anchorId="5A06582C" wp14:editId="6CF14A3D">
            <wp:simplePos x="0" y="0"/>
            <wp:positionH relativeFrom="column">
              <wp:posOffset>-667568</wp:posOffset>
            </wp:positionH>
            <wp:positionV relativeFrom="paragraph">
              <wp:posOffset>282914</wp:posOffset>
            </wp:positionV>
            <wp:extent cx="7270115" cy="1228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064" cy="125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1C8">
        <w:rPr>
          <w:b/>
          <w:bCs/>
        </w:rPr>
        <w:t xml:space="preserve">Step 9 : </w:t>
      </w:r>
      <w:r w:rsidR="003A43FD">
        <w:t xml:space="preserve">Run the command </w:t>
      </w:r>
      <w:r w:rsidR="003A43FD" w:rsidRPr="009C5C29">
        <w:rPr>
          <w:highlight w:val="yellow"/>
        </w:rPr>
        <w:t>“</w:t>
      </w:r>
      <w:r w:rsidR="003A43FD" w:rsidRPr="009C5C29">
        <w:rPr>
          <w:b/>
          <w:bCs/>
          <w:highlight w:val="yellow"/>
        </w:rPr>
        <w:t>docker ps</w:t>
      </w:r>
      <w:r w:rsidR="003A43FD" w:rsidRPr="009C5C29">
        <w:rPr>
          <w:highlight w:val="yellow"/>
        </w:rPr>
        <w:t>”</w:t>
      </w:r>
      <w:r w:rsidR="003A43FD">
        <w:t xml:space="preserve"> to see the </w:t>
      </w:r>
      <w:r w:rsidR="0072563D">
        <w:t>container ID</w:t>
      </w:r>
    </w:p>
    <w:p w14:paraId="01E4955E" w14:textId="030CD067" w:rsidR="00754A6C" w:rsidRDefault="00754A6C"/>
    <w:p w14:paraId="1DA3C029" w14:textId="2E0F95FA" w:rsidR="00754A6C" w:rsidRDefault="00754A6C"/>
    <w:p w14:paraId="26F96154" w14:textId="48178E42" w:rsidR="00754A6C" w:rsidRDefault="00754A6C"/>
    <w:p w14:paraId="4AB96366" w14:textId="45272FB3" w:rsidR="00754A6C" w:rsidRDefault="00754A6C"/>
    <w:p w14:paraId="0B5DB23C" w14:textId="77777777" w:rsidR="00754A6C" w:rsidRDefault="00754A6C"/>
    <w:p w14:paraId="7EF1963A" w14:textId="10A29A7A" w:rsidR="002413CF" w:rsidRDefault="002413CF">
      <w:pPr>
        <w:rPr>
          <w:b/>
          <w:bCs/>
        </w:rPr>
      </w:pPr>
      <w:r>
        <w:t xml:space="preserve">Example from above screenshot, </w:t>
      </w:r>
      <w:r w:rsidRPr="002413CF">
        <w:rPr>
          <w:b/>
          <w:bCs/>
        </w:rPr>
        <w:t>56f52f5701bf</w:t>
      </w:r>
      <w:r>
        <w:rPr>
          <w:b/>
          <w:bCs/>
        </w:rPr>
        <w:t xml:space="preserve"> </w:t>
      </w:r>
      <w:r w:rsidRPr="002F0031">
        <w:t>is the container ID</w:t>
      </w:r>
      <w:r>
        <w:rPr>
          <w:b/>
          <w:bCs/>
        </w:rPr>
        <w:t xml:space="preserve"> </w:t>
      </w:r>
      <w:r w:rsidR="0085632F" w:rsidRPr="0085632F">
        <w:t xml:space="preserve">for </w:t>
      </w:r>
      <w:r w:rsidR="002F0031" w:rsidRPr="002F0031">
        <w:rPr>
          <w:b/>
          <w:bCs/>
        </w:rPr>
        <w:t>“</w:t>
      </w:r>
      <w:r w:rsidR="002F0031" w:rsidRPr="002F0031">
        <w:rPr>
          <w:b/>
          <w:bCs/>
        </w:rPr>
        <w:t>mvision-edr-activity-feed-tesm</w:t>
      </w:r>
      <w:r w:rsidR="002F0031" w:rsidRPr="002F0031">
        <w:rPr>
          <w:b/>
          <w:bCs/>
        </w:rPr>
        <w:t>”</w:t>
      </w:r>
    </w:p>
    <w:p w14:paraId="490CF032" w14:textId="14544382" w:rsidR="00EE0EB6" w:rsidRDefault="00EE0EB6">
      <w:pPr>
        <w:rPr>
          <w:b/>
          <w:bCs/>
        </w:rPr>
      </w:pPr>
    </w:p>
    <w:p w14:paraId="7FAEA060" w14:textId="51503C25" w:rsidR="00EE0EB6" w:rsidRDefault="00EE0EB6">
      <w:r>
        <w:t xml:space="preserve">This is all from sender side. Now </w:t>
      </w:r>
      <w:r w:rsidR="00F717CB">
        <w:t xml:space="preserve">the above container running Rsyslog by default and sending the </w:t>
      </w:r>
      <w:r w:rsidR="002D26F6">
        <w:t>traces to the ESM IP mentioned during the configuration. There is nothing else you can check on this box.</w:t>
      </w:r>
    </w:p>
    <w:p w14:paraId="0E20430B" w14:textId="12B8E0A8" w:rsidR="007B5197" w:rsidRPr="0048161C" w:rsidRDefault="007B5197">
      <w:r>
        <w:lastRenderedPageBreak/>
        <w:t xml:space="preserve">If you want to verify the settings and what been sent to </w:t>
      </w:r>
      <w:r w:rsidR="0048161C">
        <w:t xml:space="preserve">Syslog you can get inside the specific container and see </w:t>
      </w:r>
      <w:r w:rsidR="0048161C" w:rsidRPr="0048161C">
        <w:rPr>
          <w:b/>
          <w:bCs/>
        </w:rPr>
        <w:t>/etc/rsyslog.d/30-mvision.conf</w:t>
      </w:r>
      <w:r w:rsidR="0048161C">
        <w:rPr>
          <w:b/>
          <w:bCs/>
        </w:rPr>
        <w:t xml:space="preserve"> </w:t>
      </w:r>
      <w:r w:rsidR="0048161C">
        <w:t>file</w:t>
      </w:r>
      <w:r w:rsidR="009B29D1">
        <w:t>. It will show the information like below</w:t>
      </w:r>
    </w:p>
    <w:p w14:paraId="724B0F6A" w14:textId="292BB609" w:rsidR="0048161C" w:rsidRDefault="0048161C">
      <w:r>
        <w:rPr>
          <w:noProof/>
        </w:rPr>
        <w:drawing>
          <wp:inline distT="0" distB="0" distL="0" distR="0" wp14:anchorId="0CF33E88" wp14:editId="7E4B270B">
            <wp:extent cx="5943600" cy="95694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6E7D" w14:textId="4F4CB210" w:rsidR="007B5197" w:rsidRDefault="007B5197"/>
    <w:p w14:paraId="4C57E501" w14:textId="62F9455B" w:rsidR="007B5197" w:rsidRDefault="007B5197"/>
    <w:p w14:paraId="0FE6A6C7" w14:textId="77777777" w:rsidR="007B5197" w:rsidRDefault="007B5197"/>
    <w:p w14:paraId="18FD5944" w14:textId="5DA560F3" w:rsidR="00E4744E" w:rsidRPr="00E4744E" w:rsidRDefault="00E4744E" w:rsidP="00E4744E">
      <w:pPr>
        <w:jc w:val="center"/>
        <w:rPr>
          <w:b/>
          <w:bCs/>
        </w:rPr>
      </w:pPr>
      <w:r w:rsidRPr="00E4744E">
        <w:rPr>
          <w:b/>
          <w:bCs/>
        </w:rPr>
        <w:t>Creating receiver at ESM side:</w:t>
      </w:r>
    </w:p>
    <w:p w14:paraId="21FD32F2" w14:textId="77777777" w:rsidR="00783915" w:rsidRDefault="00D655B7">
      <w:r>
        <w:t xml:space="preserve">You will have to follow the step by step mentioned in </w:t>
      </w:r>
      <w:hyperlink r:id="rId16" w:anchor="setup-esm-datasource" w:history="1">
        <w:r>
          <w:rPr>
            <w:rStyle w:val="Hyperlink"/>
          </w:rPr>
          <w:t>setup-esm-datasource</w:t>
        </w:r>
      </w:hyperlink>
      <w:r>
        <w:t xml:space="preserve"> section to create the receiver. </w:t>
      </w:r>
    </w:p>
    <w:p w14:paraId="3E2A4DC1" w14:textId="77777777" w:rsidR="00783915" w:rsidRDefault="00783915">
      <w:r>
        <w:t>Once you have followed the steps and created the ESM data source, you should see the Threat Events like below:</w:t>
      </w:r>
    </w:p>
    <w:p w14:paraId="1A5335CC" w14:textId="20C7F3DA" w:rsidR="00EE0EB6" w:rsidRDefault="00783915">
      <w:r>
        <w:rPr>
          <w:noProof/>
        </w:rPr>
        <w:drawing>
          <wp:anchor distT="0" distB="0" distL="114300" distR="114300" simplePos="0" relativeHeight="251661312" behindDoc="1" locked="0" layoutInCell="1" allowOverlap="1" wp14:anchorId="71838A30" wp14:editId="4688468A">
            <wp:simplePos x="0" y="0"/>
            <wp:positionH relativeFrom="column">
              <wp:posOffset>-673178</wp:posOffset>
            </wp:positionH>
            <wp:positionV relativeFrom="paragraph">
              <wp:posOffset>631</wp:posOffset>
            </wp:positionV>
            <wp:extent cx="7398026" cy="402784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894" cy="4039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5B7">
        <w:t xml:space="preserve"> </w:t>
      </w:r>
    </w:p>
    <w:p w14:paraId="31E2BA47" w14:textId="62110597" w:rsidR="007A422E" w:rsidRDefault="007A422E"/>
    <w:p w14:paraId="42105CDA" w14:textId="08C6FFB9" w:rsidR="007A422E" w:rsidRDefault="007A422E"/>
    <w:p w14:paraId="554D1E98" w14:textId="0A9B8484" w:rsidR="007A422E" w:rsidRDefault="007A422E"/>
    <w:p w14:paraId="0B376086" w14:textId="667E9A5E" w:rsidR="007A422E" w:rsidRDefault="007A422E"/>
    <w:p w14:paraId="21F4F000" w14:textId="4CA80066" w:rsidR="007A422E" w:rsidRDefault="007A422E"/>
    <w:p w14:paraId="64241F12" w14:textId="58C8E375" w:rsidR="007A422E" w:rsidRDefault="007A422E"/>
    <w:p w14:paraId="2DCAEB41" w14:textId="5CAFD7BB" w:rsidR="007A422E" w:rsidRDefault="007A422E"/>
    <w:p w14:paraId="60F406D6" w14:textId="0CB71AC9" w:rsidR="007A422E" w:rsidRDefault="007A422E"/>
    <w:p w14:paraId="678B38BB" w14:textId="630C421C" w:rsidR="007A422E" w:rsidRDefault="007A422E"/>
    <w:p w14:paraId="685126C1" w14:textId="0C489A40" w:rsidR="007A422E" w:rsidRDefault="007A422E"/>
    <w:p w14:paraId="58523E73" w14:textId="66329A44" w:rsidR="007A422E" w:rsidRDefault="007A422E"/>
    <w:p w14:paraId="3E551066" w14:textId="6062EFE5" w:rsidR="007A422E" w:rsidRDefault="007A422E"/>
    <w:p w14:paraId="4E9A1209" w14:textId="07B2C80D" w:rsidR="007A422E" w:rsidRDefault="007A422E"/>
    <w:p w14:paraId="70B159F6" w14:textId="5ED517E5" w:rsidR="007A422E" w:rsidRDefault="007A422E"/>
    <w:p w14:paraId="30028AD4" w14:textId="2CB10B4B" w:rsidR="007A422E" w:rsidRDefault="007A422E">
      <w:r>
        <w:lastRenderedPageBreak/>
        <w:t xml:space="preserve">Understand the </w:t>
      </w:r>
      <w:hyperlink r:id="rId18" w:history="1">
        <w:r>
          <w:rPr>
            <w:rStyle w:val="Hyperlink"/>
          </w:rPr>
          <w:t>sample rule</w:t>
        </w:r>
      </w:hyperlink>
      <w:r>
        <w:t xml:space="preserve"> we have provided works </w:t>
      </w:r>
      <w:r w:rsidR="00297C5D">
        <w:t>with Trellix ESM. Depending on your ESM you will need to change that config file.</w:t>
      </w:r>
      <w:r>
        <w:t xml:space="preserve"> </w:t>
      </w:r>
    </w:p>
    <w:sectPr w:rsidR="007A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76"/>
    <w:rsid w:val="000108D1"/>
    <w:rsid w:val="00020FA5"/>
    <w:rsid w:val="00077926"/>
    <w:rsid w:val="000E40E7"/>
    <w:rsid w:val="000E66D8"/>
    <w:rsid w:val="000E6F7F"/>
    <w:rsid w:val="001535AC"/>
    <w:rsid w:val="00164941"/>
    <w:rsid w:val="001C2587"/>
    <w:rsid w:val="001D7932"/>
    <w:rsid w:val="001E3900"/>
    <w:rsid w:val="001F1F58"/>
    <w:rsid w:val="002413CF"/>
    <w:rsid w:val="00282871"/>
    <w:rsid w:val="00297C5D"/>
    <w:rsid w:val="002C0978"/>
    <w:rsid w:val="002D26F6"/>
    <w:rsid w:val="002F0031"/>
    <w:rsid w:val="0035396A"/>
    <w:rsid w:val="00382B7D"/>
    <w:rsid w:val="00387FED"/>
    <w:rsid w:val="003A43FD"/>
    <w:rsid w:val="003B3790"/>
    <w:rsid w:val="003F3311"/>
    <w:rsid w:val="004253F0"/>
    <w:rsid w:val="00471DA8"/>
    <w:rsid w:val="0047680F"/>
    <w:rsid w:val="0048161C"/>
    <w:rsid w:val="00493326"/>
    <w:rsid w:val="004D29B3"/>
    <w:rsid w:val="00511FB0"/>
    <w:rsid w:val="005301C8"/>
    <w:rsid w:val="00574839"/>
    <w:rsid w:val="005902D5"/>
    <w:rsid w:val="005943EF"/>
    <w:rsid w:val="005C5876"/>
    <w:rsid w:val="005D49FF"/>
    <w:rsid w:val="005D4E4C"/>
    <w:rsid w:val="00621B92"/>
    <w:rsid w:val="006912CA"/>
    <w:rsid w:val="006A375D"/>
    <w:rsid w:val="006A7C39"/>
    <w:rsid w:val="006C6B92"/>
    <w:rsid w:val="006C7985"/>
    <w:rsid w:val="007016B1"/>
    <w:rsid w:val="0072563D"/>
    <w:rsid w:val="00752E3C"/>
    <w:rsid w:val="00754A6C"/>
    <w:rsid w:val="00783915"/>
    <w:rsid w:val="007A422E"/>
    <w:rsid w:val="007B5197"/>
    <w:rsid w:val="00813B38"/>
    <w:rsid w:val="008368B9"/>
    <w:rsid w:val="0085632F"/>
    <w:rsid w:val="008734C3"/>
    <w:rsid w:val="00882FD8"/>
    <w:rsid w:val="008C757E"/>
    <w:rsid w:val="008D2477"/>
    <w:rsid w:val="00905FB5"/>
    <w:rsid w:val="009536DA"/>
    <w:rsid w:val="009B29D1"/>
    <w:rsid w:val="009C5C29"/>
    <w:rsid w:val="009E1D35"/>
    <w:rsid w:val="00AE6EBD"/>
    <w:rsid w:val="00BB46E0"/>
    <w:rsid w:val="00BE60A1"/>
    <w:rsid w:val="00C0251F"/>
    <w:rsid w:val="00C750C1"/>
    <w:rsid w:val="00C96FC6"/>
    <w:rsid w:val="00CA0B21"/>
    <w:rsid w:val="00CC36DD"/>
    <w:rsid w:val="00CD5DC4"/>
    <w:rsid w:val="00CF0E8D"/>
    <w:rsid w:val="00CF19EA"/>
    <w:rsid w:val="00D43336"/>
    <w:rsid w:val="00D5702A"/>
    <w:rsid w:val="00D633B9"/>
    <w:rsid w:val="00D655B7"/>
    <w:rsid w:val="00DB7E59"/>
    <w:rsid w:val="00DE0F5F"/>
    <w:rsid w:val="00E310ED"/>
    <w:rsid w:val="00E4744E"/>
    <w:rsid w:val="00E54625"/>
    <w:rsid w:val="00EE0EB6"/>
    <w:rsid w:val="00F32274"/>
    <w:rsid w:val="00F631DC"/>
    <w:rsid w:val="00F717CB"/>
    <w:rsid w:val="00FD5B27"/>
    <w:rsid w:val="00F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C184"/>
  <w15:chartTrackingRefBased/>
  <w15:docId w15:val="{BB261230-B2E9-4F9F-A1F5-CEA6B96A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mcafee-enterprise/mvision-edr-activity-feed/blob/master/RULE_MVISION_EDR_THREAT.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cafee-enterprise/mvision-edr-activity-fee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github.com/mcafee-enterprise/mvision-edr-activity-fee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trellix.com/bundle/mvision-endpoint-detection-and-response-install-guide/page/GUID-FC03A249-0BBA-4DFC-AE5A-AF945515836C.html" TargetMode="External"/><Relationship Id="rId5" Type="http://schemas.openxmlformats.org/officeDocument/2006/relationships/hyperlink" Target="https://docs.docker.com/engine/install/ubuntu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mcafee-enterprise/mvision-edr-activity-feed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mcafee-enterprise/mvision-edr-activity-feed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Patrakshar Dutta</dc:creator>
  <cp:keywords/>
  <dc:description/>
  <cp:lastModifiedBy>Patrakshar Dutta</cp:lastModifiedBy>
  <cp:revision>94</cp:revision>
  <dcterms:created xsi:type="dcterms:W3CDTF">2023-02-28T14:09:00Z</dcterms:created>
  <dcterms:modified xsi:type="dcterms:W3CDTF">2023-02-28T15:52:00Z</dcterms:modified>
</cp:coreProperties>
</file>