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left"/>
      </w:pPr>
      <w:r>
        <w:rPr>
          <w:rFonts w:ascii="Aptos" w:hAnsi="Aptos"/>
          <w:b/>
          <w:color w:val="0F766E"/>
          <w:sz w:val="20"/>
        </w:rPr>
        <w:t>RENEWABLE ENERGY ORCHESTRATOR</w:t>
      </w:r>
    </w:p>
    <w:p>
      <w:pPr>
        <w:spacing w:after="160"/>
      </w:pPr>
      <w:r>
        <w:rPr>
          <w:rFonts w:ascii="Aptos" w:hAnsi="Aptos"/>
          <w:b/>
          <w:color w:val="14213D"/>
          <w:sz w:val="58"/>
        </w:rPr>
        <w:t>System Architecture &amp; Product Baseline</w:t>
      </w:r>
    </w:p>
    <w:p>
      <w:pPr>
        <w:spacing w:after="320"/>
      </w:pPr>
      <w:r>
        <w:rPr>
          <w:rFonts w:ascii="Aptos" w:hAnsi="Aptos"/>
          <w:color w:val="5B6472"/>
          <w:sz w:val="26"/>
        </w:rPr>
        <w:t>Locked solution baseline for the ET AI Hackathon – Agentic Edition</w:t>
      </w:r>
    </w:p>
    <w:tbl>
      <w:tblPr>
        <w:tblW w:type="auto" w:w="0"/>
        <w:jc w:val="center"/>
        <w:tblLook w:firstColumn="1" w:firstRow="1" w:lastColumn="0" w:lastRow="0" w:noHBand="0" w:noVBand="1" w:val="04A0"/>
      </w:tblPr>
      <w:tblGrid>
        <w:gridCol w:w="10224"/>
      </w:tblGrid>
      <w:tr>
        <w:tc>
          <w:tcPr>
            <w:tcW w:type="dxa" w:w="10224"/>
            <w:shd w:fill="E8F7F5"/>
            <w:tcBorders>
              <w:top w:val="single" w:sz="10" w:space="0" w:color="0F766E"/>
              <w:left w:val="single" w:sz="10" w:space="0" w:color="0F766E"/>
              <w:bottom w:val="single" w:sz="10" w:space="0" w:color="0F766E"/>
              <w:right w:val="single" w:sz="10" w:space="0" w:color="0F766E"/>
              <w:insideH w:val="single" w:sz="10" w:space="0" w:color="0F766E"/>
              <w:insideV w:val="single" w:sz="10" w:space="0" w:color="0F766E"/>
            </w:tcBorders>
            <w:tcMar>
              <w:top w:w="140" w:type="dxa"/>
              <w:start w:w="180" w:type="dxa"/>
              <w:bottom w:w="140" w:type="dxa"/>
              <w:end w:w="180" w:type="dxa"/>
            </w:tcMar>
          </w:tcPr>
          <w:p>
            <w:pPr>
              <w:spacing w:after="60"/>
            </w:pPr>
            <w:r>
              <w:rPr>
                <w:rFonts w:ascii="Aptos" w:hAnsi="Aptos"/>
                <w:b/>
                <w:color w:val="0F766E"/>
                <w:sz w:val="21"/>
              </w:rPr>
              <w:t>Purpose</w:t>
            </w:r>
          </w:p>
          <w:p>
            <w:pPr>
              <w:spacing w:after="0"/>
            </w:pPr>
            <w:r>
              <w:rPr>
                <w:rFonts w:ascii="Aptos" w:hAnsi="Aptos"/>
                <w:color w:val="14213D"/>
                <w:sz w:val="19"/>
              </w:rPr>
              <w:t>Define a realistic, cost-efficient and scalable architecture for BOB, an AI-driven supervisory orchestrator that coordinates renewable generation, battery storage, flexible demand, grid exchange and market decisions under uncertainty. The architecture complements existing EMS/DERMS/BMS/SCADA and market systems rather than replacing them.</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Field</w:t>
            </w:r>
          </w:p>
        </w:tc>
        <w:tc>
          <w:tcPr>
            <w:tcW w:type="dxa" w:w="8496"/>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Value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Document status</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Architecture baseline — concept locked</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Primary scope</w:t>
            </w:r>
          </w:p>
        </w:tc>
        <w:tc>
          <w:tcPr>
            <w:tcW w:type="dxa" w:w="849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Portfolio-level renewable energy orchestration</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Operating loop</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Event-driven re-planning + rolling 15-minute operational decisions</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Decision horizon</w:t>
            </w:r>
          </w:p>
        </w:tc>
        <w:tc>
          <w:tcPr>
            <w:tcW w:type="dxa" w:w="849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Configurable rolling horizon; MVP can use 6–24 hours</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Primary users</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 operator, energy manager, administrator</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 model</w:t>
            </w:r>
          </w:p>
        </w:tc>
        <w:tc>
          <w:tcPr>
            <w:tcW w:type="dxa" w:w="849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Recommend / approved execution / autonomous within policy envelope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Core requirements</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F1 optimal action cluster • F2 alternatives under uncertainty • F3 scenario simulation</w:t>
            </w:r>
          </w:p>
        </w:tc>
      </w:tr>
    </w:tbl>
    <w:p>
      <w:pPr>
        <w:spacing w:after="20"/>
      </w:pPr>
    </w:p>
    <w:p>
      <w:pPr>
        <w:spacing w:after="120" w:line="259" w:lineRule="auto"/>
      </w:pPr>
      <w:r>
        <w:rPr>
          <w:rFonts w:ascii="Aptos" w:hAnsi="Aptos"/>
          <w:color w:val="14213D"/>
          <w:sz w:val="19"/>
        </w:rPr>
        <w:t>Executive thesis: The problem is not the absence of data or isolated optimization tools. The problem is coordinating the portfolio when forecasts, asset availability, market prices, grid constraints and demand change at the same time. BOB acts as a supervisory decision layer that determines what changed, what should be evaluated, which plan is best under the current objectives, whether it is allowed, and how to execute and verify it.</w:t>
      </w:r>
    </w:p>
    <w:p>
      <w:pPr>
        <w:spacing w:after="80"/>
      </w:pPr>
      <w:r>
        <w:rPr>
          <w:rFonts w:ascii="Aptos" w:hAnsi="Aptos"/>
          <w:i/>
          <w:color w:val="5B6472"/>
          <w:sz w:val="16"/>
        </w:rPr>
        <w:t>This document intentionally does not define detailed database schemas, API payloads or UI pixel specifications. Those are downstream artifacts once the architecture baseline is accepted.</w:t>
      </w:r>
    </w:p>
    <w:p>
      <w:r>
        <w:br w:type="page"/>
      </w:r>
    </w:p>
    <w:p>
      <w:pPr>
        <w:pStyle w:val="Heading1"/>
        <w:spacing w:before="240" w:after="100"/>
      </w:pPr>
      <w:r>
        <w:rPr>
          <w:rFonts w:ascii="Aptos" w:hAnsi="Aptos"/>
          <w:b/>
          <w:color w:val="14213D"/>
          <w:sz w:val="34"/>
        </w:rPr>
        <w:t>1. Problem Definition</w:t>
      </w:r>
    </w:p>
    <w:p>
      <w:pPr>
        <w:spacing w:after="120" w:line="259" w:lineRule="auto"/>
      </w:pPr>
      <w:r>
        <w:rPr>
          <w:rFonts w:ascii="Aptos" w:hAnsi="Aptos"/>
          <w:color w:val="14213D"/>
          <w:sz w:val="19"/>
        </w:rPr>
        <w:t>The portfolio operator is continuously balancing an uncertain, time-dependent energy system. Solar and wind generation are variable; demand changes; electricity prices move; batteries are energy-limited and degrade; transmission and interconnection capacity can constrain exports or imports; and assets may become unavailable. The decision made now affects the options available later.</w:t>
      </w:r>
    </w:p>
    <w:tbl>
      <w:tblPr>
        <w:tblW w:type="auto" w:w="0"/>
        <w:jc w:val="center"/>
        <w:tblLook w:firstColumn="1" w:firstRow="1" w:lastColumn="0" w:lastRow="0" w:noHBand="0" w:noVBand="1" w:val="04A0"/>
      </w:tblPr>
      <w:tblGrid>
        <w:gridCol w:w="10224"/>
      </w:tblGrid>
      <w:tr>
        <w:tc>
          <w:tcPr>
            <w:tcW w:type="dxa" w:w="10224"/>
            <w:shd w:fill="EAF2FF"/>
            <w:tc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cBorders>
            <w:tcMar>
              <w:top w:w="140" w:type="dxa"/>
              <w:start w:w="180" w:type="dxa"/>
              <w:bottom w:w="140" w:type="dxa"/>
              <w:end w:w="180" w:type="dxa"/>
            </w:tcMar>
          </w:tcPr>
          <w:p>
            <w:pPr>
              <w:spacing w:after="60"/>
            </w:pPr>
            <w:r>
              <w:rPr>
                <w:rFonts w:ascii="Aptos" w:hAnsi="Aptos"/>
                <w:b/>
                <w:color w:val="2563EB"/>
                <w:sz w:val="21"/>
              </w:rPr>
              <w:t>Core problem statement</w:t>
            </w:r>
          </w:p>
          <w:p>
            <w:pPr>
              <w:spacing w:after="0"/>
            </w:pPr>
            <w:r>
              <w:rPr>
                <w:rFonts w:ascii="Aptos" w:hAnsi="Aptos"/>
                <w:color w:val="14213D"/>
                <w:sz w:val="19"/>
              </w:rPr>
              <w:t>Given the best currently available information, determine the best feasible portfolio operating plan while accounting for uncertainty, physical constraints, commercial commitments and competing objectives. Execute permitted actions, observe the result and re-plan when the real world materially deviates from the plan.</w:t>
            </w:r>
          </w:p>
        </w:tc>
      </w:tr>
    </w:tbl>
    <w:p>
      <w:pPr>
        <w:spacing w:after="20"/>
      </w:pPr>
    </w:p>
    <w:p>
      <w:pPr>
        <w:pStyle w:val="Heading2"/>
        <w:spacing w:before="160" w:after="100"/>
      </w:pPr>
      <w:r>
        <w:rPr>
          <w:rFonts w:ascii="Aptos" w:hAnsi="Aptos"/>
          <w:b/>
          <w:color w:val="2563EB"/>
          <w:sz w:val="25"/>
        </w:rPr>
        <w:t>1.1 What “best” means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4213D"/>
            <w:tcBorders>
              <w:top w:val="single" w:sz="6" w:space="0" w:color="14213D"/>
              <w:left w:val="single" w:sz="6" w:space="0" w:color="14213D"/>
              <w:bottom w:val="single" w:sz="6" w:space="0" w:color="14213D"/>
              <w:right w:val="single" w:sz="6" w:space="0" w:color="14213D"/>
              <w:insideH w:val="single" w:sz="6" w:space="0" w:color="14213D"/>
              <w:insideV w:val="single" w:sz="6" w:space="0" w:color="14213D"/>
            </w:tcBorders>
            <w:tcMar>
              <w:top w:w="100" w:type="dxa"/>
              <w:start w:w="110" w:type="dxa"/>
              <w:bottom w:w="100" w:type="dxa"/>
              <w:end w:w="110" w:type="dxa"/>
            </w:tcMar>
            <w:vAlign w:val="center"/>
          </w:tcPr>
          <w:p>
            <w:pPr>
              <w:jc w:val="left"/>
            </w:pPr>
            <w:r>
              <w:rPr>
                <w:rFonts w:ascii="Aptos" w:hAnsi="Aptos"/>
                <w:b/>
                <w:color w:val="FFFFFF"/>
                <w:sz w:val="17"/>
              </w:rPr>
              <w:t>Priority layer</w:t>
            </w:r>
          </w:p>
        </w:tc>
        <w:tc>
          <w:tcPr>
            <w:tcW w:type="dxa" w:w="3528"/>
            <w:shd w:fill="14213D"/>
            <w:tcBorders>
              <w:top w:val="single" w:sz="6" w:space="0" w:color="14213D"/>
              <w:left w:val="single" w:sz="6" w:space="0" w:color="14213D"/>
              <w:bottom w:val="single" w:sz="6" w:space="0" w:color="14213D"/>
              <w:right w:val="single" w:sz="6" w:space="0" w:color="14213D"/>
              <w:insideH w:val="single" w:sz="6" w:space="0" w:color="14213D"/>
              <w:insideV w:val="single" w:sz="6" w:space="0" w:color="14213D"/>
            </w:tcBorders>
            <w:tcMar>
              <w:top w:w="100" w:type="dxa"/>
              <w:start w:w="110" w:type="dxa"/>
              <w:bottom w:w="100" w:type="dxa"/>
              <w:end w:w="110" w:type="dxa"/>
            </w:tcMar>
            <w:vAlign w:val="center"/>
          </w:tcPr>
          <w:p>
            <w:pPr>
              <w:jc w:val="left"/>
            </w:pPr>
            <w:r>
              <w:rPr>
                <w:rFonts w:ascii="Aptos" w:hAnsi="Aptos"/>
                <w:b/>
                <w:color w:val="FFFFFF"/>
                <w:sz w:val="17"/>
              </w:rPr>
              <w:t>Goal</w:t>
            </w:r>
          </w:p>
        </w:tc>
        <w:tc>
          <w:tcPr>
            <w:tcW w:type="dxa" w:w="5112"/>
            <w:shd w:fill="14213D"/>
            <w:tcBorders>
              <w:top w:val="single" w:sz="6" w:space="0" w:color="14213D"/>
              <w:left w:val="single" w:sz="6" w:space="0" w:color="14213D"/>
              <w:bottom w:val="single" w:sz="6" w:space="0" w:color="14213D"/>
              <w:right w:val="single" w:sz="6" w:space="0" w:color="14213D"/>
              <w:insideH w:val="single" w:sz="6" w:space="0" w:color="14213D"/>
              <w:insideV w:val="single" w:sz="6" w:space="0" w:color="14213D"/>
            </w:tcBorders>
            <w:tcMar>
              <w:top w:w="100" w:type="dxa"/>
              <w:start w:w="110" w:type="dxa"/>
              <w:bottom w:w="100" w:type="dxa"/>
              <w:end w:w="110" w:type="dxa"/>
            </w:tcMar>
            <w:vAlign w:val="center"/>
          </w:tcPr>
          <w:p>
            <w:pPr>
              <w:jc w:val="left"/>
            </w:pPr>
            <w:r>
              <w:rPr>
                <w:rFonts w:ascii="Aptos" w:hAnsi="Aptos"/>
                <w:b/>
                <w:color w:val="FFFFFF"/>
                <w:sz w:val="17"/>
              </w:rPr>
              <w:t>Treatment in architecture</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1. Safety &amp; physical feasibility</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Never violate equipment or grid operating limits.</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Hard constraints; enforced outside the LLM.</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2. Reliability / flexibility</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Keep critical demand served and preserve enough flexibility/reserve for plausible disturbances.</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Hard constraints plus risk penalties.</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3. Economic value</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Reduce energy procurement cost and increase profitable market revenue.</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Optimization objectives.</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4. Renewable utilization</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Use available renewable energy when physically and economically sensible.</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Objective; curtailment is allowed when necessary.</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5. Environmental impact</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Reduce emissions / carbon cost and avoid unnecessary renewable waste.</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Objective / economic proxy where applicable.</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6. Asset life</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Avoid unnecessary cycling, thermal stress and degradation.</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Explicit degradation/operating cost and limits.</w:t>
            </w:r>
          </w:p>
        </w:tc>
      </w:tr>
    </w:tbl>
    <w:p>
      <w:pPr>
        <w:spacing w:after="20"/>
      </w:pPr>
    </w:p>
    <w:p>
      <w:pPr>
        <w:pStyle w:val="Heading2"/>
        <w:spacing w:before="160" w:after="100"/>
      </w:pPr>
      <w:r>
        <w:rPr>
          <w:rFonts w:ascii="Aptos" w:hAnsi="Aptos"/>
          <w:b/>
          <w:color w:val="2563EB"/>
          <w:sz w:val="25"/>
        </w:rPr>
        <w:t>1.2 Key domain insight: flexibility is the product resource</w:t>
      </w:r>
    </w:p>
    <w:p>
      <w:pPr>
        <w:spacing w:after="120" w:line="259" w:lineRule="auto"/>
      </w:pPr>
      <w:r>
        <w:rPr>
          <w:rFonts w:ascii="Aptos" w:hAnsi="Aptos"/>
          <w:color w:val="14213D"/>
          <w:sz w:val="19"/>
        </w:rPr>
        <w:t>The portfolio should not be modeled merely as a list of assets. It should be modeled as a set of flexibility resources. Batteries move energy through time; flexible industrial loads move demand through time; renewable resources can sometimes be curtailed; the grid can import or export within limits; and market positions have economic consequences. BOB coordinates this flexibility as one portfolio.</w:t>
      </w:r>
    </w:p>
    <w:p>
      <w:r>
        <w:br w:type="page"/>
      </w:r>
    </w:p>
    <w:p>
      <w:pPr>
        <w:pStyle w:val="Heading2"/>
        <w:spacing w:before="160" w:after="100"/>
      </w:pPr>
      <w:r>
        <w:rPr>
          <w:rFonts w:ascii="Aptos" w:hAnsi="Aptos"/>
          <w:b/>
          <w:color w:val="2563EB"/>
          <w:sz w:val="25"/>
        </w:rPr>
        <w:t>1.3 What the hackathon requires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Requirement</w:t>
            </w:r>
          </w:p>
        </w:tc>
        <w:tc>
          <w:tcPr>
            <w:tcW w:type="dxa" w:w="7560"/>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Architectural response</w:t>
            </w:r>
          </w:p>
        </w:tc>
      </w:tr>
      <w:tr>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F1 — optimal cluster of actions</w:t>
            </w:r>
          </w:p>
        </w:tc>
        <w:tc>
          <w:tcPr>
            <w:tcW w:type="dxa" w:w="75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Generate one portfolio-level action plan containing coordinated battery, grid, renewable and flexible-demand actions.</w:t>
            </w:r>
          </w:p>
        </w:tc>
      </w:tr>
      <w:tr>
        <w:tc>
          <w:tcPr>
            <w:tcW w:type="dxa" w:w="316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F2 — optimal cluster of options after selecting criteria, adjusted for uncertainty</w:t>
            </w:r>
          </w:p>
        </w:tc>
        <w:tc>
          <w:tcPr>
            <w:tcW w:type="dxa" w:w="756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Generate multiple feasible candidate plans, evaluate them under expected and stressed scenarios, then select the plan consistent with the configured objective hierarchy.</w:t>
            </w:r>
          </w:p>
        </w:tc>
      </w:tr>
      <w:tr>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F3 — simulate over time with varying inputs</w:t>
            </w:r>
          </w:p>
        </w:tc>
        <w:tc>
          <w:tcPr>
            <w:tcW w:type="dxa" w:w="75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Reuse the same state model and optimizer to run “what-if” scenarios over a rolling horizon and compare outcomes with baseline.</w:t>
            </w:r>
          </w:p>
        </w:tc>
      </w:tr>
      <w:tr>
        <w:tc>
          <w:tcPr>
            <w:tcW w:type="dxa" w:w="316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D1/D2 — structured inputs + reliability</w:t>
            </w:r>
          </w:p>
        </w:tc>
        <w:tc>
          <w:tcPr>
            <w:tcW w:type="dxa" w:w="756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Canonical state model, deterministic constraints, deterministic optimization, policy validation, execution verification and auditability.</w:t>
            </w:r>
          </w:p>
        </w:tc>
      </w:tr>
      <w:tr>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D3 — heterogeneous multimodal inputs</w:t>
            </w:r>
          </w:p>
        </w:tc>
        <w:tc>
          <w:tcPr>
            <w:tcW w:type="dxa" w:w="75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Adapter/normalization boundary can incorporate documents/images/events later without changing the optimization core.</w:t>
            </w:r>
          </w:p>
        </w:tc>
      </w:tr>
    </w:tbl>
    <w:p>
      <w:pPr>
        <w:spacing w:after="20"/>
      </w:pPr>
    </w:p>
    <w:p>
      <w:pPr>
        <w:pStyle w:val="Heading2"/>
        <w:spacing w:before="160" w:after="100"/>
      </w:pPr>
      <w:r>
        <w:rPr>
          <w:rFonts w:ascii="Aptos" w:hAnsi="Aptos"/>
          <w:b/>
          <w:color w:val="2563EB"/>
          <w:sz w:val="25"/>
        </w:rPr>
        <w:t>1.4 Architecture principles</w:t>
      </w:r>
    </w:p>
    <w:p>
      <w:pPr>
        <w:pStyle w:val="ListBullet"/>
        <w:spacing w:after="40"/>
      </w:pPr>
      <w:r>
        <w:rPr>
          <w:rFonts w:ascii="Aptos" w:hAnsi="Aptos"/>
          <w:color w:val="14213D"/>
          <w:sz w:val="19"/>
        </w:rPr>
        <w:t>Portfolio first: optimize the energy system as a coordinated whole rather than as independent asset agents.</w:t>
      </w:r>
    </w:p>
    <w:p>
      <w:pPr>
        <w:pStyle w:val="ListBullet"/>
        <w:spacing w:after="40"/>
      </w:pPr>
      <w:r>
        <w:rPr>
          <w:rFonts w:ascii="Aptos" w:hAnsi="Aptos"/>
          <w:color w:val="14213D"/>
          <w:sz w:val="19"/>
        </w:rPr>
        <w:t>AI supervises; deterministic engines decide numerical feasibility and dispatch.</w:t>
      </w:r>
    </w:p>
    <w:p>
      <w:pPr>
        <w:pStyle w:val="ListBullet"/>
        <w:spacing w:after="40"/>
      </w:pPr>
      <w:r>
        <w:rPr>
          <w:rFonts w:ascii="Aptos" w:hAnsi="Aptos"/>
          <w:color w:val="14213D"/>
          <w:sz w:val="19"/>
        </w:rPr>
        <w:t>Safety before economics: hard limits and reliability requirements cannot be traded away.</w:t>
      </w:r>
    </w:p>
    <w:p>
      <w:pPr>
        <w:pStyle w:val="ListBullet"/>
        <w:spacing w:after="40"/>
      </w:pPr>
      <w:r>
        <w:rPr>
          <w:rFonts w:ascii="Aptos" w:hAnsi="Aptos"/>
          <w:color w:val="14213D"/>
          <w:sz w:val="19"/>
        </w:rPr>
        <w:t>Plan for uncertainty: evaluate plausible futures and preserve flexibility rather than trusting one forecast.</w:t>
      </w:r>
    </w:p>
    <w:p>
      <w:pPr>
        <w:pStyle w:val="ListBullet"/>
        <w:spacing w:after="40"/>
      </w:pPr>
      <w:r>
        <w:rPr>
          <w:rFonts w:ascii="Aptos" w:hAnsi="Aptos"/>
          <w:color w:val="14213D"/>
          <w:sz w:val="19"/>
        </w:rPr>
        <w:t>Execute through existing control systems: adapters isolate vendor protocols and preserve system authority boundaries.</w:t>
      </w:r>
    </w:p>
    <w:p>
      <w:pPr>
        <w:pStyle w:val="ListBullet"/>
        <w:spacing w:after="40"/>
      </w:pPr>
      <w:r>
        <w:rPr>
          <w:rFonts w:ascii="Aptos" w:hAnsi="Aptos"/>
          <w:color w:val="14213D"/>
          <w:sz w:val="19"/>
        </w:rPr>
        <w:t>Closed-loop evidence: every plan is traceable from inputs to action to measured outcome.</w:t>
      </w:r>
    </w:p>
    <w:p>
      <w:pPr>
        <w:pStyle w:val="ListBullet"/>
        <w:spacing w:after="40"/>
      </w:pPr>
      <w:r>
        <w:rPr>
          <w:rFonts w:ascii="Aptos" w:hAnsi="Aptos"/>
          <w:color w:val="14213D"/>
          <w:sz w:val="19"/>
        </w:rPr>
        <w:t>Start simple: a modular MVP with replaceable interfaces should scale without premature microservice complexity.</w:t>
      </w:r>
    </w:p>
    <w:p>
      <w:pPr>
        <w:pStyle w:val="Heading2"/>
        <w:spacing w:before="160" w:after="100"/>
      </w:pPr>
      <w:r>
        <w:rPr>
          <w:rFonts w:ascii="Aptos" w:hAnsi="Aptos"/>
          <w:b/>
          <w:color w:val="2563EB"/>
          <w:sz w:val="25"/>
        </w:rPr>
        <w:t>1.5 Product boundary</w:t>
      </w:r>
    </w:p>
    <w:p>
      <w:pPr>
        <w:spacing w:after="120" w:line="259" w:lineRule="auto"/>
      </w:pPr>
      <w:r>
        <w:rPr>
          <w:rFonts w:ascii="Aptos" w:hAnsi="Aptos"/>
          <w:color w:val="14213D"/>
          <w:sz w:val="19"/>
        </w:rPr>
        <w:t>The product owns the supervisory decision loop. It does not own primary grid protection, equipment-native safety, cell-level battery control, market settlement, or forecast-model replacement. Those remain authoritative external capabilities.</w:t>
      </w:r>
    </w:p>
    <w:p>
      <w:pPr>
        <w:sectPr>
          <w:headerReference w:type="default" r:id="rId9"/>
          <w:footerReference w:type="default" r:id="rId10"/>
          <w:pgSz w:w="12240" w:h="15840"/>
          <w:pgMar w:top="1008" w:right="1008" w:bottom="936" w:left="1008" w:header="432" w:footer="504" w:gutter="0"/>
          <w:cols w:space="720"/>
          <w:docGrid w:linePitch="360"/>
        </w:sectPr>
      </w:pPr>
    </w:p>
    <w:p>
      <w:pPr>
        <w:spacing w:after="80"/>
        <w:jc w:val="center"/>
      </w:pPr>
      <w:r>
        <w:rPr>
          <w:rFonts w:ascii="Aptos" w:hAnsi="Aptos"/>
          <w:b/>
          <w:color w:val="5B6472"/>
          <w:sz w:val="18"/>
        </w:rPr>
        <w:t>Target architecture: supervisory closed loop around deterministic energy optimization and controlled execution.</w:t>
      </w:r>
    </w:p>
    <w:p>
      <w:pPr>
        <w:jc w:val="center"/>
      </w:pPr>
      <w:r>
        <w:drawing>
          <wp:inline xmlns:a="http://schemas.openxmlformats.org/drawingml/2006/main" xmlns:pic="http://schemas.openxmlformats.org/drawingml/2006/picture">
            <wp:extent cx="8732520" cy="5821680"/>
            <wp:docPr id="1" name="Picture 1" descr="Renewable Energy Orchestrator architecture showing data sources, integration and validation, BOB agent orchestration, forecasting and scenario engine, optimization engine, policy and safety checks, execution adapters, monitoring and feedback, storage, user interface, data flow and in-scope/out-of-scope boundaries." title="Renewable Energy Orchestrator system architecture"/>
            <wp:cNvGraphicFramePr>
              <a:graphicFrameLocks noChangeAspect="1"/>
            </wp:cNvGraphicFramePr>
            <a:graphic>
              <a:graphicData uri="http://schemas.openxmlformats.org/drawingml/2006/picture">
                <pic:pic>
                  <pic:nvPicPr>
                    <pic:cNvPr id="0" name="wide_infographic_diagram_on_a_white_background_sho.png"/>
                    <pic:cNvPicPr/>
                  </pic:nvPicPr>
                  <pic:blipFill>
                    <a:blip r:embed="rId13"/>
                    <a:stretch>
                      <a:fillRect/>
                    </a:stretch>
                  </pic:blipFill>
                  <pic:spPr>
                    <a:xfrm>
                      <a:off x="0" y="0"/>
                      <a:ext cx="8732520" cy="5821680"/>
                    </a:xfrm>
                    <a:prstGeom prst="rect"/>
                  </pic:spPr>
                </pic:pic>
              </a:graphicData>
            </a:graphic>
          </wp:inline>
        </w:drawing>
      </w:r>
    </w:p>
    <w:p>
      <w:pPr>
        <w:spacing w:after="80"/>
      </w:pPr>
      <w:r>
        <w:rPr>
          <w:rFonts w:ascii="Aptos" w:hAnsi="Aptos"/>
          <w:i/>
          <w:color w:val="5B6472"/>
          <w:sz w:val="16"/>
        </w:rPr>
        <w:t>Diagram intent: existing operational systems remain authoritative for telemetry and equipment execution. BOB coordinates their use, planning and policy decisions. The optimization engine remains deterministic; the AI agent orchestrates the workflow and explains decisions.</w:t>
      </w:r>
    </w:p>
    <w:p>
      <w:pPr>
        <w:sectPr>
          <w:headerReference w:type="default" r:id="rId11"/>
          <w:footerReference w:type="default" r:id="rId12"/>
          <w:pgSz w:w="15840" w:h="12240" w:orient="landscape"/>
          <w:pgMar w:top="648" w:right="648" w:bottom="648" w:left="648" w:header="432" w:footer="504" w:gutter="0"/>
          <w:cols w:space="720"/>
          <w:docGrid w:linePitch="360"/>
        </w:sectPr>
      </w:pPr>
    </w:p>
    <w:p>
      <w:pPr>
        <w:pStyle w:val="Heading1"/>
        <w:spacing w:before="240" w:after="100"/>
      </w:pPr>
      <w:r>
        <w:rPr>
          <w:rFonts w:ascii="Aptos" w:hAnsi="Aptos"/>
          <w:b/>
          <w:color w:val="14213D"/>
          <w:sz w:val="34"/>
        </w:rPr>
        <w:t>3. Component Architecture and Responsibilities</w:t>
      </w:r>
    </w:p>
    <w:p>
      <w:pPr>
        <w:spacing w:after="120" w:line="259" w:lineRule="auto"/>
      </w:pPr>
      <w:r>
        <w:rPr>
          <w:rFonts w:ascii="Aptos" w:hAnsi="Aptos"/>
          <w:color w:val="14213D"/>
          <w:sz w:val="19"/>
        </w:rPr>
        <w:t>The design uses a small number of responsibility-oriented components. The MVP should be implemented as a modular system with clear interfaces, not as a fleet of microservices. Components can be separated later only where scale, isolation or deployment needs justify it.</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088"/>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Component</w:t>
            </w:r>
          </w:p>
        </w:tc>
        <w:tc>
          <w:tcPr>
            <w:tcW w:type="dxa" w:w="5112"/>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Primary responsibility</w:t>
            </w:r>
          </w:p>
        </w:tc>
        <w:tc>
          <w:tcPr>
            <w:tcW w:type="dxa" w:w="3528"/>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What it must not do</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Data Ingestion &amp; Integration</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Connect APIs, SCADA/EMS/DERMS/BMS/market/weather/maintenance feeds; validate and normalize data.</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decide operational actions.</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State &amp; Event Engine</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Build canonical portfolio state; detect material changes and stale/invalid data.</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optimize or execute commands.</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BOB Agent Orchestrator</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Understand situation, choose tools/analyses, select applicable objectives and coordinate workflow, produce operator-facing explanations.</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perform safety-critical math or bypass deterministic validation.</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Forecast &amp; Scenario Engine</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Assemble forecasts, uncertainty bands and operational stress scenarios.</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issue control commands.</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Optimization Engine</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Find feasible portfolio dispatch plans against objectives, constraints and commitments.</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make authorization decisions.</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Policy / Safety / Approval</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Enforce hard constraints, autonomy limits, approval thresholds and prohibited actions.</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be overridden by the LLM.</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 Gateway</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Translate an approved plan into system-specific commands; retries, idempotency and acknowledgements.</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silently change the intent of an approved plan.</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Monitoring / Feedback</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Compare plan vs actual, detect deviations, update forecast-error statistics and trigger re-planning.</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retroactively alter executed records.</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Storage / Audit</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Persist operational state, historical telemetry, forecasts, plans, actions, approvals and evidence snapshots.</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become the live safety control plane.</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Web Application</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 monitoring, scenario analysis, plan review, approvals, configuration and audit views.</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Should not directly command physical assets.</w:t>
            </w:r>
          </w:p>
        </w:tc>
      </w:tr>
    </w:tbl>
    <w:p>
      <w:pPr>
        <w:spacing w:after="20"/>
      </w:pPr>
    </w:p>
    <w:p>
      <w:pPr>
        <w:pStyle w:val="Heading2"/>
        <w:spacing w:before="160" w:after="100"/>
      </w:pPr>
      <w:r>
        <w:rPr>
          <w:rFonts w:ascii="Aptos" w:hAnsi="Aptos"/>
          <w:b/>
          <w:color w:val="2563EB"/>
          <w:sz w:val="25"/>
        </w:rPr>
        <w:t>3.1 Boundary between AI and deterministic logic</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5328"/>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BOB / AI orchestration</w:t>
            </w:r>
          </w:p>
        </w:tc>
        <w:tc>
          <w:tcPr>
            <w:tcW w:type="dxa" w:w="5400"/>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Deterministic system</w:t>
            </w:r>
          </w:p>
        </w:tc>
      </w:tr>
      <w:tr>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Interpret complex multi-source situation</w:t>
            </w:r>
          </w:p>
        </w:tc>
        <w:tc>
          <w:tcPr>
            <w:tcW w:type="dxa" w:w="540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Calculate power/energy balances</w:t>
            </w:r>
          </w:p>
        </w:tc>
      </w:tr>
      <w:tr>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Select relevant analyses and scenarios</w:t>
            </w:r>
          </w:p>
        </w:tc>
        <w:tc>
          <w:tcPr>
            <w:tcW w:type="dxa" w:w="540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Solve constrained optimization</w:t>
            </w:r>
          </w:p>
        </w:tc>
      </w:tr>
      <w:tr>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Choose applicable objective/context</w:t>
            </w:r>
          </w:p>
        </w:tc>
        <w:tc>
          <w:tcPr>
            <w:tcW w:type="dxa" w:w="540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Validate hard limits</w:t>
            </w:r>
          </w:p>
        </w:tc>
      </w:tr>
      <w:tr>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Ask for simulation / optimization</w:t>
            </w:r>
          </w:p>
        </w:tc>
        <w:tc>
          <w:tcPr>
            <w:tcW w:type="dxa" w:w="540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Check autonomy and approvals</w:t>
            </w:r>
          </w:p>
        </w:tc>
      </w:tr>
      <w:tr>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Explain why the chosen plan matters</w:t>
            </w:r>
          </w:p>
        </w:tc>
        <w:tc>
          <w:tcPr>
            <w:tcW w:type="dxa" w:w="540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Translate/execute commands</w:t>
            </w:r>
          </w:p>
        </w:tc>
      </w:tr>
      <w:tr>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Handle operator natural-language requests</w:t>
            </w:r>
          </w:p>
        </w:tc>
        <w:tc>
          <w:tcPr>
            <w:tcW w:type="dxa" w:w="540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Measure actual outcome vs plan</w:t>
            </w:r>
          </w:p>
        </w:tc>
      </w:tr>
    </w:tbl>
    <w:p>
      <w:pPr>
        <w:spacing w:after="20"/>
      </w:pPr>
    </w:p>
    <w:tbl>
      <w:tblPr>
        <w:tblW w:type="auto" w:w="0"/>
        <w:jc w:val="center"/>
        <w:tblLook w:firstColumn="1" w:firstRow="1" w:lastColumn="0" w:lastRow="0" w:noHBand="0" w:noVBand="1" w:val="04A0"/>
      </w:tblPr>
      <w:tblGrid>
        <w:gridCol w:w="9893"/>
      </w:tblGrid>
      <w:tr>
        <w:tc>
          <w:tcPr>
            <w:tcW w:type="dxa" w:w="9893"/>
            <w:shd w:fill="FFF3E8"/>
            <w:tcBorders>
              <w:top w:val="single" w:sz="10" w:space="0" w:color="C2410C"/>
              <w:left w:val="single" w:sz="10" w:space="0" w:color="C2410C"/>
              <w:bottom w:val="single" w:sz="10" w:space="0" w:color="C2410C"/>
              <w:right w:val="single" w:sz="10" w:space="0" w:color="C2410C"/>
              <w:insideH w:val="single" w:sz="10" w:space="0" w:color="C2410C"/>
              <w:insideV w:val="single" w:sz="10" w:space="0" w:color="C2410C"/>
            </w:tcBorders>
            <w:tcMar>
              <w:top w:w="140" w:type="dxa"/>
              <w:start w:w="180" w:type="dxa"/>
              <w:bottom w:w="140" w:type="dxa"/>
              <w:end w:w="180" w:type="dxa"/>
            </w:tcMar>
          </w:tcPr>
          <w:p>
            <w:pPr>
              <w:spacing w:after="60"/>
            </w:pPr>
            <w:r>
              <w:rPr>
                <w:rFonts w:ascii="Aptos" w:hAnsi="Aptos"/>
                <w:b/>
                <w:color w:val="C2410C"/>
                <w:sz w:val="21"/>
              </w:rPr>
              <w:t>Architecture rule</w:t>
            </w:r>
          </w:p>
          <w:p>
            <w:pPr>
              <w:spacing w:after="0"/>
            </w:pPr>
            <w:r>
              <w:rPr>
                <w:rFonts w:ascii="Aptos" w:hAnsi="Aptos"/>
                <w:color w:val="14213D"/>
                <w:sz w:val="19"/>
              </w:rPr>
              <w:t>The LLM is a coordinator and reasoning interface. It is never the sole authority for physical feasibility, permission to act, or numerical dispatch calculations.</w:t>
            </w:r>
          </w:p>
        </w:tc>
      </w:tr>
    </w:tbl>
    <w:p>
      <w:pPr>
        <w:spacing w:after="20"/>
      </w:pPr>
    </w:p>
    <w:p>
      <w:pPr>
        <w:pStyle w:val="Heading1"/>
        <w:spacing w:before="240" w:after="100"/>
      </w:pPr>
      <w:r>
        <w:rPr>
          <w:rFonts w:ascii="Aptos" w:hAnsi="Aptos"/>
          <w:b/>
          <w:color w:val="14213D"/>
          <w:sz w:val="34"/>
        </w:rPr>
        <w:t>4. End-to-End Decision Flow</w:t>
      </w:r>
    </w:p>
    <w:p>
      <w:pPr>
        <w:spacing w:after="40"/>
        <w:ind w:left="29" w:hanging="29"/>
      </w:pPr>
      <w:r>
        <w:rPr>
          <w:rFonts w:ascii="Aptos" w:hAnsi="Aptos"/>
          <w:color w:val="14213D"/>
          <w:sz w:val="19"/>
        </w:rPr>
        <w:t xml:space="preserve">1. </w:t>
      </w:r>
      <w:r>
        <w:rPr>
          <w:rFonts w:ascii="Aptos" w:hAnsi="Aptos"/>
          <w:color w:val="14213D"/>
          <w:sz w:val="19"/>
        </w:rPr>
        <w:t>Observe — ingest telemetry, forecasts, prices, demand, grid constraints, weather, asset availability and maintenance context.</w:t>
      </w:r>
    </w:p>
    <w:p>
      <w:pPr>
        <w:spacing w:after="40"/>
        <w:ind w:left="29" w:hanging="29"/>
      </w:pPr>
      <w:r>
        <w:rPr>
          <w:rFonts w:ascii="Aptos" w:hAnsi="Aptos"/>
          <w:color w:val="14213D"/>
          <w:sz w:val="19"/>
        </w:rPr>
        <w:t xml:space="preserve">2. </w:t>
      </w:r>
      <w:r>
        <w:rPr>
          <w:rFonts w:ascii="Aptos" w:hAnsi="Aptos"/>
          <w:color w:val="14213D"/>
          <w:sz w:val="19"/>
        </w:rPr>
        <w:t>Validate &amp; normalize — reject impossible values, flag stale sources, align timestamps/units and create a canonical portfolio state.</w:t>
      </w:r>
    </w:p>
    <w:p>
      <w:pPr>
        <w:spacing w:after="40"/>
        <w:ind w:left="29" w:hanging="29"/>
      </w:pPr>
      <w:r>
        <w:rPr>
          <w:rFonts w:ascii="Aptos" w:hAnsi="Aptos"/>
          <w:color w:val="14213D"/>
          <w:sz w:val="19"/>
        </w:rPr>
        <w:t xml:space="preserve">3. </w:t>
      </w:r>
      <w:r>
        <w:rPr>
          <w:rFonts w:ascii="Aptos" w:hAnsi="Aptos"/>
          <w:color w:val="14213D"/>
          <w:sz w:val="19"/>
        </w:rPr>
        <w:t>Detect — identify material changes such as forecast deviation, price spike, asset outage, grid congestion or demand shock.</w:t>
      </w:r>
    </w:p>
    <w:p>
      <w:pPr>
        <w:spacing w:after="40"/>
        <w:ind w:left="29" w:hanging="29"/>
      </w:pPr>
      <w:r>
        <w:rPr>
          <w:rFonts w:ascii="Aptos" w:hAnsi="Aptos"/>
          <w:color w:val="14213D"/>
          <w:sz w:val="19"/>
        </w:rPr>
        <w:t xml:space="preserve">4. </w:t>
      </w:r>
      <w:r>
        <w:rPr>
          <w:rFonts w:ascii="Aptos" w:hAnsi="Aptos"/>
          <w:color w:val="14213D"/>
          <w:sz w:val="19"/>
        </w:rPr>
        <w:t>Understand — BOB summarizes the operating problem and identifies which resources, commitments and constraints matter.</w:t>
      </w:r>
    </w:p>
    <w:p>
      <w:pPr>
        <w:spacing w:after="40"/>
        <w:ind w:left="29" w:hanging="29"/>
      </w:pPr>
      <w:r>
        <w:rPr>
          <w:rFonts w:ascii="Aptos" w:hAnsi="Aptos"/>
          <w:color w:val="14213D"/>
          <w:sz w:val="19"/>
        </w:rPr>
        <w:t xml:space="preserve">5. </w:t>
      </w:r>
      <w:r>
        <w:rPr>
          <w:rFonts w:ascii="Aptos" w:hAnsi="Aptos"/>
          <w:color w:val="14213D"/>
          <w:sz w:val="19"/>
        </w:rPr>
        <w:t>Anticipate — create expected and stressed future scenarios rather than relying on one deterministic forecast.</w:t>
      </w:r>
    </w:p>
    <w:p>
      <w:pPr>
        <w:spacing w:after="40"/>
        <w:ind w:left="29" w:hanging="29"/>
      </w:pPr>
      <w:r>
        <w:rPr>
          <w:rFonts w:ascii="Aptos" w:hAnsi="Aptos"/>
          <w:color w:val="14213D"/>
          <w:sz w:val="19"/>
        </w:rPr>
        <w:t xml:space="preserve">6. </w:t>
      </w:r>
      <w:r>
        <w:rPr>
          <w:rFonts w:ascii="Aptos" w:hAnsi="Aptos"/>
          <w:color w:val="14213D"/>
          <w:sz w:val="19"/>
        </w:rPr>
        <w:t>Generate alternatives — ask the optimizer for multiple feasible portfolio strategies, not a single isolated asset action.</w:t>
      </w:r>
    </w:p>
    <w:p>
      <w:pPr>
        <w:spacing w:after="40"/>
        <w:ind w:left="29" w:hanging="29"/>
      </w:pPr>
      <w:r>
        <w:rPr>
          <w:rFonts w:ascii="Aptos" w:hAnsi="Aptos"/>
          <w:color w:val="14213D"/>
          <w:sz w:val="19"/>
        </w:rPr>
        <w:t xml:space="preserve">7. </w:t>
      </w:r>
      <w:r>
        <w:rPr>
          <w:rFonts w:ascii="Aptos" w:hAnsi="Aptos"/>
          <w:color w:val="14213D"/>
          <w:sz w:val="19"/>
        </w:rPr>
        <w:t>Evaluate — compare plans against cost, revenue, renewable utilization, curtailment, degradation, emissions, reserve and reliability outcomes.</w:t>
      </w:r>
    </w:p>
    <w:p>
      <w:pPr>
        <w:spacing w:after="40"/>
        <w:ind w:left="29" w:hanging="29"/>
      </w:pPr>
      <w:r>
        <w:rPr>
          <w:rFonts w:ascii="Aptos" w:hAnsi="Aptos"/>
          <w:color w:val="14213D"/>
          <w:sz w:val="19"/>
        </w:rPr>
        <w:t xml:space="preserve">8. </w:t>
      </w:r>
      <w:r>
        <w:rPr>
          <w:rFonts w:ascii="Aptos" w:hAnsi="Aptos"/>
          <w:color w:val="14213D"/>
          <w:sz w:val="19"/>
        </w:rPr>
        <w:t>Govern — apply hard constraints, policy rules, autonomy limits and approval requirements.</w:t>
      </w:r>
    </w:p>
    <w:p>
      <w:pPr>
        <w:spacing w:after="40"/>
        <w:ind w:left="29" w:hanging="29"/>
      </w:pPr>
      <w:r>
        <w:rPr>
          <w:rFonts w:ascii="Aptos" w:hAnsi="Aptos"/>
          <w:color w:val="14213D"/>
          <w:sz w:val="19"/>
        </w:rPr>
        <w:t xml:space="preserve">9. </w:t>
      </w:r>
      <w:r>
        <w:rPr>
          <w:rFonts w:ascii="Aptos" w:hAnsi="Aptos"/>
          <w:color w:val="14213D"/>
          <w:sz w:val="19"/>
        </w:rPr>
        <w:t>Execute — send the approved first interval of the plan through existing control/market systems.</w:t>
      </w:r>
    </w:p>
    <w:p>
      <w:pPr>
        <w:spacing w:after="40"/>
        <w:ind w:left="29" w:hanging="29"/>
      </w:pPr>
      <w:r>
        <w:rPr>
          <w:rFonts w:ascii="Aptos" w:hAnsi="Aptos"/>
          <w:color w:val="14213D"/>
          <w:sz w:val="19"/>
        </w:rPr>
        <w:t xml:space="preserve">10. </w:t>
      </w:r>
      <w:r>
        <w:rPr>
          <w:rFonts w:ascii="Aptos" w:hAnsi="Aptos"/>
          <w:color w:val="14213D"/>
          <w:sz w:val="19"/>
        </w:rPr>
        <w:t>Verify — compare commanded vs actual power/state; record acknowledgement and deviation.</w:t>
      </w:r>
    </w:p>
    <w:p>
      <w:pPr>
        <w:spacing w:after="40"/>
        <w:ind w:left="29" w:hanging="29"/>
      </w:pPr>
      <w:r>
        <w:rPr>
          <w:rFonts w:ascii="Aptos" w:hAnsi="Aptos"/>
          <w:color w:val="14213D"/>
          <w:sz w:val="19"/>
        </w:rPr>
        <w:t xml:space="preserve">11. </w:t>
      </w:r>
      <w:r>
        <w:rPr>
          <w:rFonts w:ascii="Aptos" w:hAnsi="Aptos"/>
          <w:color w:val="14213D"/>
          <w:sz w:val="19"/>
        </w:rPr>
        <w:t>Reconcile &amp; re-plan — retain the approved plan as history, update current state and rerun when conditions materially change or at the regular 15-minute checkpoint.</w:t>
      </w:r>
    </w:p>
    <w:p>
      <w:r>
        <w:br w:type="page"/>
      </w:r>
    </w:p>
    <w:p>
      <w:pPr>
        <w:pStyle w:val="Heading2"/>
        <w:spacing w:before="160" w:after="100"/>
      </w:pPr>
      <w:r>
        <w:rPr>
          <w:rFonts w:ascii="Aptos" w:hAnsi="Aptos"/>
          <w:b/>
          <w:color w:val="2563EB"/>
          <w:sz w:val="25"/>
        </w:rPr>
        <w:t>4.1 Operational cadence</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944"/>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Loop</w:t>
            </w:r>
          </w:p>
        </w:tc>
        <w:tc>
          <w:tcPr>
            <w:tcW w:type="dxa" w:w="3456"/>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Purpose</w:t>
            </w:r>
          </w:p>
        </w:tc>
        <w:tc>
          <w:tcPr>
            <w:tcW w:type="dxa" w:w="2520"/>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Typical trigger</w:t>
            </w:r>
          </w:p>
        </w:tc>
        <w:tc>
          <w:tcPr>
            <w:tcW w:type="dxa" w:w="2808"/>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Architecture stance</w:t>
            </w:r>
          </w:p>
        </w:tc>
      </w:tr>
      <w:tr>
        <w:tc>
          <w:tcPr>
            <w:tcW w:type="dxa" w:w="19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Event loop</w:t>
            </w:r>
          </w:p>
        </w:tc>
        <w:tc>
          <w:tcPr>
            <w:tcW w:type="dxa" w:w="34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Respond to material deviations before the next scheduled interval.</w:t>
            </w:r>
          </w:p>
        </w:tc>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Forecast shift, asset outage, constraint, price jump, execution deviation.</w:t>
            </w:r>
          </w:p>
        </w:tc>
        <w:tc>
          <w:tcPr>
            <w:tcW w:type="dxa" w:w="28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Event-driven.</w:t>
            </w:r>
          </w:p>
        </w:tc>
      </w:tr>
      <w:tr>
        <w:tc>
          <w:tcPr>
            <w:tcW w:type="dxa" w:w="19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Operational loop</w:t>
            </w:r>
          </w:p>
        </w:tc>
        <w:tc>
          <w:tcPr>
            <w:tcW w:type="dxa" w:w="345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Re-optimize the rolling dispatch schedule.</w:t>
            </w:r>
          </w:p>
        </w:tc>
        <w:tc>
          <w:tcPr>
            <w:tcW w:type="dxa" w:w="25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Every 15 minutes in the hackathon scenario.</w:t>
            </w:r>
          </w:p>
        </w:tc>
        <w:tc>
          <w:tcPr>
            <w:tcW w:type="dxa" w:w="280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Primary demo loop.</w:t>
            </w:r>
          </w:p>
        </w:tc>
      </w:tr>
      <w:tr>
        <w:tc>
          <w:tcPr>
            <w:tcW w:type="dxa" w:w="19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Planning loop</w:t>
            </w:r>
          </w:p>
        </w:tc>
        <w:tc>
          <w:tcPr>
            <w:tcW w:type="dxa" w:w="34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Adjust longer-horizon commitments, maintenance windows and market positions.</w:t>
            </w:r>
          </w:p>
        </w:tc>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Hourly/day-ahead or operator schedule.</w:t>
            </w:r>
          </w:p>
        </w:tc>
        <w:tc>
          <w:tcPr>
            <w:tcW w:type="dxa" w:w="28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Architecturally supported; not central to MVP.</w:t>
            </w:r>
          </w:p>
        </w:tc>
      </w:tr>
      <w:tr>
        <w:tc>
          <w:tcPr>
            <w:tcW w:type="dxa" w:w="19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Protection / closed-loop control</w:t>
            </w:r>
          </w:p>
        </w:tc>
        <w:tc>
          <w:tcPr>
            <w:tcW w:type="dxa" w:w="345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Immediate physical protection and sub-second/fast controls.</w:t>
            </w:r>
          </w:p>
        </w:tc>
        <w:tc>
          <w:tcPr>
            <w:tcW w:type="dxa" w:w="25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Electrical protection events.</w:t>
            </w:r>
          </w:p>
        </w:tc>
        <w:tc>
          <w:tcPr>
            <w:tcW w:type="dxa" w:w="280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Explicitly out of scope; handled by native control systems.</w:t>
            </w:r>
          </w:p>
        </w:tc>
      </w:tr>
    </w:tbl>
    <w:p>
      <w:pPr>
        <w:spacing w:after="20"/>
      </w:pPr>
    </w:p>
    <w:p>
      <w:pPr>
        <w:pStyle w:val="Heading2"/>
        <w:spacing w:before="160" w:after="100"/>
      </w:pPr>
      <w:r>
        <w:rPr>
          <w:rFonts w:ascii="Aptos" w:hAnsi="Aptos"/>
          <w:b/>
          <w:color w:val="2563EB"/>
          <w:sz w:val="25"/>
        </w:rPr>
        <w:t>4.2 What causes a re-plan?</w:t>
      </w:r>
    </w:p>
    <w:p>
      <w:pPr>
        <w:pStyle w:val="ListBullet"/>
        <w:spacing w:after="40"/>
      </w:pPr>
      <w:r>
        <w:rPr>
          <w:rFonts w:ascii="Aptos" w:hAnsi="Aptos"/>
          <w:color w:val="14213D"/>
          <w:sz w:val="19"/>
        </w:rPr>
        <w:t>Renewable forecast changes beyond a configured materiality threshold.</w:t>
      </w:r>
    </w:p>
    <w:p>
      <w:pPr>
        <w:pStyle w:val="ListBullet"/>
        <w:spacing w:after="40"/>
      </w:pPr>
      <w:r>
        <w:rPr>
          <w:rFonts w:ascii="Aptos" w:hAnsi="Aptos"/>
          <w:color w:val="14213D"/>
          <w:sz w:val="19"/>
        </w:rPr>
        <w:t>Actual generation or demand deviates materially from the active plan.</w:t>
      </w:r>
    </w:p>
    <w:p>
      <w:pPr>
        <w:pStyle w:val="ListBullet"/>
        <w:spacing w:after="40"/>
      </w:pPr>
      <w:r>
        <w:rPr>
          <w:rFonts w:ascii="Aptos" w:hAnsi="Aptos"/>
          <w:color w:val="14213D"/>
          <w:sz w:val="19"/>
        </w:rPr>
        <w:t>Battery, generation or grid asset becomes unavailable or available again.</w:t>
      </w:r>
    </w:p>
    <w:p>
      <w:pPr>
        <w:pStyle w:val="ListBullet"/>
        <w:spacing w:after="40"/>
      </w:pPr>
      <w:r>
        <w:rPr>
          <w:rFonts w:ascii="Aptos" w:hAnsi="Aptos"/>
          <w:color w:val="14213D"/>
          <w:sz w:val="19"/>
        </w:rPr>
        <w:t>Transmission/interconnection headroom changes.</w:t>
      </w:r>
    </w:p>
    <w:p>
      <w:pPr>
        <w:pStyle w:val="ListBullet"/>
        <w:spacing w:after="40"/>
      </w:pPr>
      <w:r>
        <w:rPr>
          <w:rFonts w:ascii="Aptos" w:hAnsi="Aptos"/>
          <w:color w:val="14213D"/>
          <w:sz w:val="19"/>
        </w:rPr>
        <w:t>Market price or carbon-price movement changes the economics of stored energy or exports.</w:t>
      </w:r>
    </w:p>
    <w:p>
      <w:pPr>
        <w:pStyle w:val="ListBullet"/>
        <w:spacing w:after="40"/>
      </w:pPr>
      <w:r>
        <w:rPr>
          <w:rFonts w:ascii="Aptos" w:hAnsi="Aptos"/>
          <w:color w:val="14213D"/>
          <w:sz w:val="19"/>
        </w:rPr>
        <w:t>Weather/storm/maintenance information creates a meaningful new operating constraint.</w:t>
      </w:r>
    </w:p>
    <w:p>
      <w:pPr>
        <w:pStyle w:val="ListBullet"/>
        <w:spacing w:after="40"/>
      </w:pPr>
      <w:r>
        <w:rPr>
          <w:rFonts w:ascii="Aptos" w:hAnsi="Aptos"/>
          <w:color w:val="14213D"/>
          <w:sz w:val="19"/>
        </w:rPr>
        <w:t>Execution result differs from the command enough to invalidate the next steps.</w:t>
      </w:r>
    </w:p>
    <w:p>
      <w:pPr>
        <w:pStyle w:val="Heading1"/>
        <w:spacing w:before="240" w:after="100"/>
      </w:pPr>
      <w:r>
        <w:rPr>
          <w:rFonts w:ascii="Aptos" w:hAnsi="Aptos"/>
          <w:b/>
          <w:color w:val="14213D"/>
          <w:sz w:val="34"/>
        </w:rPr>
        <w:t>5. Portfolio Optimization Model</w:t>
      </w:r>
    </w:p>
    <w:p>
      <w:pPr>
        <w:spacing w:after="120" w:line="259" w:lineRule="auto"/>
      </w:pPr>
      <w:r>
        <w:rPr>
          <w:rFonts w:ascii="Aptos" w:hAnsi="Aptos"/>
          <w:color w:val="14213D"/>
          <w:sz w:val="19"/>
        </w:rPr>
        <w:t>The optimizer treats the portfolio as one energy system. Individual assets contribute capabilities and constraints, but the output is one coordinated action plan across generation, storage, grid exchange and flexible demand.</w:t>
      </w:r>
    </w:p>
    <w:p>
      <w:pPr>
        <w:pStyle w:val="Heading2"/>
        <w:spacing w:before="160" w:after="100"/>
      </w:pPr>
      <w:r>
        <w:rPr>
          <w:rFonts w:ascii="Aptos" w:hAnsi="Aptos"/>
          <w:b/>
          <w:color w:val="2563EB"/>
          <w:sz w:val="25"/>
        </w:rPr>
        <w:t>5.1 Fundamental energy balance</w:t>
      </w:r>
    </w:p>
    <w:tbl>
      <w:tblPr>
        <w:tblW w:type="auto" w:w="0"/>
        <w:jc w:val="center"/>
        <w:tblLook w:firstColumn="1" w:firstRow="1" w:lastColumn="0" w:lastRow="0" w:noHBand="0" w:noVBand="1" w:val="04A0"/>
      </w:tblPr>
      <w:tblGrid>
        <w:gridCol w:w="9893"/>
      </w:tblGrid>
      <w:tr>
        <w:tc>
          <w:tcPr>
            <w:tcW w:type="dxa" w:w="9893"/>
            <w:shd w:fill="EAF2FF"/>
            <w:tc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cBorders>
            <w:tcMar>
              <w:top w:w="140" w:type="dxa"/>
              <w:start w:w="180" w:type="dxa"/>
              <w:bottom w:w="140" w:type="dxa"/>
              <w:end w:w="180" w:type="dxa"/>
            </w:tcMar>
          </w:tcPr>
          <w:p>
            <w:pPr>
              <w:spacing w:after="60"/>
            </w:pPr>
            <w:r>
              <w:rPr>
                <w:rFonts w:ascii="Aptos" w:hAnsi="Aptos"/>
                <w:b/>
                <w:color w:val="2563EB"/>
                <w:sz w:val="21"/>
              </w:rPr>
              <w:t>For each dispatch interval</w:t>
            </w:r>
          </w:p>
          <w:p>
            <w:pPr>
              <w:spacing w:after="0"/>
            </w:pPr>
            <w:r>
              <w:rPr>
                <w:rFonts w:ascii="Aptos" w:hAnsi="Aptos"/>
                <w:color w:val="14213D"/>
                <w:sz w:val="19"/>
              </w:rPr>
              <w:t>Renewable generation + grid imports + battery discharge = demand + battery charge + grid exports + renewable curtailment. All flows are bounded by asset, network and policy constraints.</w:t>
            </w:r>
          </w:p>
        </w:tc>
      </w:tr>
    </w:tbl>
    <w:p>
      <w:pPr>
        <w:spacing w:after="20"/>
      </w:pPr>
    </w:p>
    <w:p>
      <w:pPr>
        <w:pStyle w:val="Heading2"/>
        <w:spacing w:before="160" w:after="100"/>
      </w:pPr>
      <w:r>
        <w:rPr>
          <w:rFonts w:ascii="Aptos" w:hAnsi="Aptos"/>
          <w:b/>
          <w:color w:val="2563EB"/>
          <w:sz w:val="25"/>
        </w:rPr>
        <w:t>5.2 Decision variables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304"/>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Domain</w:t>
            </w:r>
          </w:p>
        </w:tc>
        <w:tc>
          <w:tcPr>
            <w:tcW w:type="dxa" w:w="8424"/>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Decision variables</w:t>
            </w:r>
          </w:p>
        </w:tc>
      </w:tr>
      <w:tr>
        <w:tc>
          <w:tcPr>
            <w:tcW w:type="dxa" w:w="23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Solar / wind</w:t>
            </w:r>
          </w:p>
        </w:tc>
        <w:tc>
          <w:tcPr>
            <w:tcW w:type="dxa" w:w="842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Dispatch level; curtailment amount where controllable.</w:t>
            </w:r>
          </w:p>
        </w:tc>
      </w:tr>
      <w:tr>
        <w:tc>
          <w:tcPr>
            <w:tcW w:type="dxa" w:w="23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Battery</w:t>
            </w:r>
          </w:p>
        </w:tc>
        <w:tc>
          <w:tcPr>
            <w:tcW w:type="dxa" w:w="842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Charge MW; discharge MW; SOC trajectory; reserve level.</w:t>
            </w:r>
          </w:p>
        </w:tc>
      </w:tr>
      <w:tr>
        <w:tc>
          <w:tcPr>
            <w:tcW w:type="dxa" w:w="23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Grid</w:t>
            </w:r>
          </w:p>
        </w:tc>
        <w:tc>
          <w:tcPr>
            <w:tcW w:type="dxa" w:w="842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Import MW; export MW; market buy/sell position within commitments and limits.</w:t>
            </w:r>
          </w:p>
        </w:tc>
      </w:tr>
      <w:tr>
        <w:tc>
          <w:tcPr>
            <w:tcW w:type="dxa" w:w="23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Flexible demand</w:t>
            </w:r>
          </w:p>
        </w:tc>
        <w:tc>
          <w:tcPr>
            <w:tcW w:type="dxa" w:w="842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Load reduction/shift by consumer and interval, subject to notice/duration constraints.</w:t>
            </w:r>
          </w:p>
        </w:tc>
      </w:tr>
      <w:tr>
        <w:tc>
          <w:tcPr>
            <w:tcW w:type="dxa" w:w="23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Reserve</w:t>
            </w:r>
          </w:p>
        </w:tc>
        <w:tc>
          <w:tcPr>
            <w:tcW w:type="dxa" w:w="842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Energy/power kept available for future uncertainty or reliability events.</w:t>
            </w:r>
          </w:p>
        </w:tc>
      </w:tr>
    </w:tbl>
    <w:p>
      <w:pPr>
        <w:spacing w:after="20"/>
      </w:pPr>
    </w:p>
    <w:p>
      <w:pPr>
        <w:pStyle w:val="Heading2"/>
        <w:spacing w:before="160" w:after="100"/>
      </w:pPr>
      <w:r>
        <w:rPr>
          <w:rFonts w:ascii="Aptos" w:hAnsi="Aptos"/>
          <w:b/>
          <w:color w:val="2563EB"/>
          <w:sz w:val="25"/>
        </w:rPr>
        <w:t>5.3 Hard constraints</w:t>
      </w:r>
    </w:p>
    <w:p>
      <w:pPr>
        <w:pStyle w:val="ListBullet"/>
        <w:spacing w:after="40"/>
      </w:pPr>
      <w:r>
        <w:rPr>
          <w:rFonts w:ascii="Aptos" w:hAnsi="Aptos"/>
          <w:color w:val="14213D"/>
          <w:sz w:val="19"/>
        </w:rPr>
        <w:t>Battery SOC and usable energy limits; maximum charge/discharge power; transition/ramp limits; reserve requirements; availability status.</w:t>
      </w:r>
    </w:p>
    <w:p>
      <w:pPr>
        <w:pStyle w:val="ListBullet"/>
        <w:spacing w:after="40"/>
      </w:pPr>
      <w:r>
        <w:rPr>
          <w:rFonts w:ascii="Aptos" w:hAnsi="Aptos"/>
          <w:color w:val="14213D"/>
          <w:sz w:val="19"/>
        </w:rPr>
        <w:t>Generation capability and ramp limits; curtailment only where physically/operationally permitted.</w:t>
      </w:r>
    </w:p>
    <w:p>
      <w:pPr>
        <w:pStyle w:val="ListBullet"/>
        <w:spacing w:after="40"/>
      </w:pPr>
      <w:r>
        <w:rPr>
          <w:rFonts w:ascii="Aptos" w:hAnsi="Aptos"/>
          <w:color w:val="14213D"/>
          <w:sz w:val="19"/>
        </w:rPr>
        <w:t>Grid import/export limits, interconnection limits and simplified transmission-node/line capacities.</w:t>
      </w:r>
    </w:p>
    <w:p>
      <w:pPr>
        <w:pStyle w:val="ListBullet"/>
        <w:spacing w:after="40"/>
      </w:pPr>
      <w:r>
        <w:rPr>
          <w:rFonts w:ascii="Aptos" w:hAnsi="Aptos"/>
          <w:color w:val="14213D"/>
          <w:sz w:val="19"/>
        </w:rPr>
        <w:t>Critical-load service requirements and committed demand-response boundaries.</w:t>
      </w:r>
    </w:p>
    <w:p>
      <w:pPr>
        <w:pStyle w:val="ListBullet"/>
        <w:spacing w:after="40"/>
      </w:pPr>
      <w:r>
        <w:rPr>
          <w:rFonts w:ascii="Aptos" w:hAnsi="Aptos"/>
          <w:color w:val="14213D"/>
          <w:sz w:val="19"/>
        </w:rPr>
        <w:t>Market commitments, contract positions and minimum/maximum transaction bounds.</w:t>
      </w:r>
    </w:p>
    <w:p>
      <w:pPr>
        <w:pStyle w:val="ListBullet"/>
        <w:spacing w:after="40"/>
      </w:pPr>
      <w:r>
        <w:rPr>
          <w:rFonts w:ascii="Aptos" w:hAnsi="Aptos"/>
          <w:color w:val="14213D"/>
          <w:sz w:val="19"/>
        </w:rPr>
        <w:t>Maintenance windows and asset lockouts.</w:t>
      </w:r>
    </w:p>
    <w:p>
      <w:pPr>
        <w:pStyle w:val="ListBullet"/>
        <w:spacing w:after="40"/>
      </w:pPr>
      <w:r>
        <w:rPr>
          <w:rFonts w:ascii="Aptos" w:hAnsi="Aptos"/>
          <w:color w:val="14213D"/>
          <w:sz w:val="19"/>
        </w:rPr>
        <w:t>Configured safety and autonomy policies.</w:t>
      </w:r>
    </w:p>
    <w:p>
      <w:pPr>
        <w:pStyle w:val="Heading2"/>
        <w:spacing w:before="160" w:after="100"/>
      </w:pPr>
      <w:r>
        <w:rPr>
          <w:rFonts w:ascii="Aptos" w:hAnsi="Aptos"/>
          <w:b/>
          <w:color w:val="2563EB"/>
          <w:sz w:val="25"/>
        </w:rPr>
        <w:t>5.4 Optimization objectives</w:t>
      </w:r>
    </w:p>
    <w:p>
      <w:pPr>
        <w:spacing w:after="120" w:line="259" w:lineRule="auto"/>
      </w:pPr>
      <w:r>
        <w:rPr>
          <w:rFonts w:ascii="Aptos" w:hAnsi="Aptos"/>
          <w:color w:val="14213D"/>
          <w:sz w:val="19"/>
        </w:rPr>
        <w:t>Use a configurable multi-objective formulation. The implementation should support either weighted objectives or lexicographic priorities, but safety/reliability requirements must remain hard constraints rather than being “outvoted” by a better economic score.</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592"/>
            <w:shd w:fill="C2410C"/>
            <w:tcBorders>
              <w:top w:val="single" w:sz="6" w:space="0" w:color="C2410C"/>
              <w:left w:val="single" w:sz="6" w:space="0" w:color="C2410C"/>
              <w:bottom w:val="single" w:sz="6" w:space="0" w:color="C2410C"/>
              <w:right w:val="single" w:sz="6" w:space="0" w:color="C2410C"/>
              <w:insideH w:val="single" w:sz="6" w:space="0" w:color="C2410C"/>
              <w:insideV w:val="single" w:sz="6" w:space="0" w:color="C2410C"/>
            </w:tcBorders>
            <w:tcMar>
              <w:top w:w="100" w:type="dxa"/>
              <w:start w:w="110" w:type="dxa"/>
              <w:bottom w:w="100" w:type="dxa"/>
              <w:end w:w="110" w:type="dxa"/>
            </w:tcMar>
            <w:vAlign w:val="center"/>
          </w:tcPr>
          <w:p>
            <w:pPr>
              <w:jc w:val="left"/>
            </w:pPr>
            <w:r>
              <w:rPr>
                <w:rFonts w:ascii="Aptos" w:hAnsi="Aptos"/>
                <w:b/>
                <w:color w:val="FFFFFF"/>
                <w:sz w:val="17"/>
              </w:rPr>
              <w:t>Objective</w:t>
            </w:r>
          </w:p>
        </w:tc>
        <w:tc>
          <w:tcPr>
            <w:tcW w:type="dxa" w:w="8136"/>
            <w:shd w:fill="C2410C"/>
            <w:tcBorders>
              <w:top w:val="single" w:sz="6" w:space="0" w:color="C2410C"/>
              <w:left w:val="single" w:sz="6" w:space="0" w:color="C2410C"/>
              <w:bottom w:val="single" w:sz="6" w:space="0" w:color="C2410C"/>
              <w:right w:val="single" w:sz="6" w:space="0" w:color="C2410C"/>
              <w:insideH w:val="single" w:sz="6" w:space="0" w:color="C2410C"/>
              <w:insideV w:val="single" w:sz="6" w:space="0" w:color="C2410C"/>
            </w:tcBorders>
            <w:tcMar>
              <w:top w:w="100" w:type="dxa"/>
              <w:start w:w="110" w:type="dxa"/>
              <w:bottom w:w="100" w:type="dxa"/>
              <w:end w:w="110" w:type="dxa"/>
            </w:tcMar>
            <w:vAlign w:val="center"/>
          </w:tcPr>
          <w:p>
            <w:pPr>
              <w:jc w:val="left"/>
            </w:pPr>
            <w:r>
              <w:rPr>
                <w:rFonts w:ascii="Aptos" w:hAnsi="Aptos"/>
                <w:b/>
                <w:color w:val="FFFFFF"/>
                <w:sz w:val="17"/>
              </w:rPr>
              <w:t>Example metric</w:t>
            </w:r>
          </w:p>
        </w:tc>
      </w:tr>
      <w:tr>
        <w:tc>
          <w:tcPr>
            <w:tcW w:type="dxa" w:w="25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Energy cost</w:t>
            </w:r>
          </w:p>
        </w:tc>
        <w:tc>
          <w:tcPr>
            <w:tcW w:type="dxa" w:w="81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Grid purchase cost + operating cost.</w:t>
            </w:r>
          </w:p>
        </w:tc>
      </w:tr>
      <w:tr>
        <w:tc>
          <w:tcPr>
            <w:tcW w:type="dxa" w:w="259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Market revenue</w:t>
            </w:r>
          </w:p>
        </w:tc>
        <w:tc>
          <w:tcPr>
            <w:tcW w:type="dxa" w:w="813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Export revenue - market purchase cost / commitment penalties.</w:t>
            </w:r>
          </w:p>
        </w:tc>
      </w:tr>
      <w:tr>
        <w:tc>
          <w:tcPr>
            <w:tcW w:type="dxa" w:w="25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Renewable utilization</w:t>
            </w:r>
          </w:p>
        </w:tc>
        <w:tc>
          <w:tcPr>
            <w:tcW w:type="dxa" w:w="81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Renewable MWh served/stored/exported versus available renewable MWh.</w:t>
            </w:r>
          </w:p>
        </w:tc>
      </w:tr>
      <w:tr>
        <w:tc>
          <w:tcPr>
            <w:tcW w:type="dxa" w:w="259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Curtailment</w:t>
            </w:r>
          </w:p>
        </w:tc>
        <w:tc>
          <w:tcPr>
            <w:tcW w:type="dxa" w:w="813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MWh of available renewable generation intentionally curtailed.</w:t>
            </w:r>
          </w:p>
        </w:tc>
      </w:tr>
      <w:tr>
        <w:tc>
          <w:tcPr>
            <w:tcW w:type="dxa" w:w="25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Environmental impact</w:t>
            </w:r>
          </w:p>
        </w:tc>
        <w:tc>
          <w:tcPr>
            <w:tcW w:type="dxa" w:w="81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Carbon emissions or carbon cost of imported/generated energy.</w:t>
            </w:r>
          </w:p>
        </w:tc>
      </w:tr>
      <w:tr>
        <w:tc>
          <w:tcPr>
            <w:tcW w:type="dxa" w:w="259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Asset health</w:t>
            </w:r>
          </w:p>
        </w:tc>
        <w:tc>
          <w:tcPr>
            <w:tcW w:type="dxa" w:w="813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Estimated battery degradation cost, cycling penalty, thermal/operational stress proxies.</w:t>
            </w:r>
          </w:p>
        </w:tc>
      </w:tr>
      <w:tr>
        <w:tc>
          <w:tcPr>
            <w:tcW w:type="dxa" w:w="25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Reliability / flexibility</w:t>
            </w:r>
          </w:p>
        </w:tc>
        <w:tc>
          <w:tcPr>
            <w:tcW w:type="dxa" w:w="81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Reserve shortfall, unserved energy, constraint margin and risk penalties.</w:t>
            </w:r>
          </w:p>
        </w:tc>
      </w:tr>
    </w:tbl>
    <w:p>
      <w:pPr>
        <w:spacing w:after="20"/>
      </w:pPr>
    </w:p>
    <w:p>
      <w:pPr>
        <w:pStyle w:val="Heading1"/>
        <w:spacing w:before="240" w:after="100"/>
      </w:pPr>
      <w:r>
        <w:rPr>
          <w:rFonts w:ascii="Aptos" w:hAnsi="Aptos"/>
          <w:b/>
          <w:color w:val="14213D"/>
          <w:sz w:val="34"/>
        </w:rPr>
        <w:t>6. Uncertainty, Scenarios and Robustness</w:t>
      </w:r>
    </w:p>
    <w:p>
      <w:pPr>
        <w:spacing w:after="120" w:line="259" w:lineRule="auto"/>
      </w:pPr>
      <w:r>
        <w:rPr>
          <w:rFonts w:ascii="Aptos" w:hAnsi="Aptos"/>
          <w:color w:val="14213D"/>
          <w:sz w:val="19"/>
        </w:rPr>
        <w:t>The system should not assume forecasts are exact. The architecture therefore separates the expected forecast from uncertainty and evaluates candidate plans against plausible future states. The MVP can use scenario bands and domain event templates; more advanced stochastic or robust optimization can be added later without redesigning the orchestration layer.</w:t>
      </w:r>
    </w:p>
    <w:p>
      <w:pPr>
        <w:pStyle w:val="Heading2"/>
        <w:spacing w:before="160" w:after="100"/>
      </w:pPr>
      <w:r>
        <w:rPr>
          <w:rFonts w:ascii="Aptos" w:hAnsi="Aptos"/>
          <w:b/>
          <w:color w:val="2563EB"/>
          <w:sz w:val="25"/>
        </w:rPr>
        <w:t>6.1 Scenario model</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232"/>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Scenario type</w:t>
            </w:r>
          </w:p>
        </w:tc>
        <w:tc>
          <w:tcPr>
            <w:tcW w:type="dxa" w:w="3744"/>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Example change</w:t>
            </w:r>
          </w:p>
        </w:tc>
        <w:tc>
          <w:tcPr>
            <w:tcW w:type="dxa" w:w="4752"/>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Why it matters</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Expected</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Forecasts as provided</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Reference operating plan.</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Renewable shortfall</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Solar -30% for 60 minutes</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Tests battery/grid dependence.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Demand shock</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Industrial demand +10–15%</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Tests reserve/flexible-load capability.</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Asset outage</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BESS-02 unavailable</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Tests portfolio redundancy.</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Grid congestion</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Export capacity reduced</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Tests curtailment and local balancing.</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Market spike</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Price increases sharply in later intervals</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Tests battery option value.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Combined event</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Solar shortfall + demand shock + battery outage</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Demonstrates portfolio-level resilience.</w:t>
            </w:r>
          </w:p>
        </w:tc>
      </w:tr>
    </w:tbl>
    <w:p>
      <w:pPr>
        <w:spacing w:after="20"/>
      </w:pPr>
    </w:p>
    <w:p>
      <w:pPr>
        <w:pStyle w:val="Heading2"/>
        <w:spacing w:before="160" w:after="100"/>
      </w:pPr>
      <w:r>
        <w:rPr>
          <w:rFonts w:ascii="Aptos" w:hAnsi="Aptos"/>
          <w:b/>
          <w:color w:val="2563EB"/>
          <w:sz w:val="25"/>
        </w:rPr>
        <w:t>6.2 Robust plan selection</w:t>
      </w:r>
    </w:p>
    <w:p>
      <w:pPr>
        <w:spacing w:after="120" w:line="259" w:lineRule="auto"/>
      </w:pPr>
      <w:r>
        <w:rPr>
          <w:rFonts w:ascii="Aptos" w:hAnsi="Aptos"/>
          <w:color w:val="14213D"/>
          <w:sz w:val="19"/>
        </w:rPr>
        <w:t>A plan should be evaluated on both expected outcome and fragility. The preferred plan is not necessarily the plan with the highest expected profit; it is the feasible plan that best satisfies the configured objectives while keeping reliability and reserve risks within acceptable limits.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3240"/>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Plan evidence shown to operator</w:t>
            </w:r>
          </w:p>
        </w:tc>
        <w:tc>
          <w:tcPr>
            <w:tcW w:type="dxa" w:w="7488"/>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Meaning</w:t>
            </w:r>
          </w:p>
        </w:tc>
      </w:tr>
      <w:tr>
        <w:tc>
          <w:tcPr>
            <w:tcW w:type="dxa" w:w="324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Expected outcome</w:t>
            </w:r>
          </w:p>
        </w:tc>
        <w:tc>
          <w:tcPr>
            <w:tcW w:type="dxa" w:w="74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What the model predicts under the central forecast.</w:t>
            </w:r>
          </w:p>
        </w:tc>
      </w:tr>
      <w:tr>
        <w:tc>
          <w:tcPr>
            <w:tcW w:type="dxa" w:w="324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Stress outcome</w:t>
            </w:r>
          </w:p>
        </w:tc>
        <w:tc>
          <w:tcPr>
            <w:tcW w:type="dxa" w:w="74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What happens under selected adverse scenarios.</w:t>
            </w:r>
          </w:p>
        </w:tc>
      </w:tr>
      <w:tr>
        <w:tc>
          <w:tcPr>
            <w:tcW w:type="dxa" w:w="324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Reserve remaining</w:t>
            </w:r>
          </w:p>
        </w:tc>
        <w:tc>
          <w:tcPr>
            <w:tcW w:type="dxa" w:w="74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How much upward/downward flexibility remains.</w:t>
            </w:r>
          </w:p>
        </w:tc>
      </w:tr>
      <w:tr>
        <w:tc>
          <w:tcPr>
            <w:tcW w:type="dxa" w:w="324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Constraint margin</w:t>
            </w:r>
          </w:p>
        </w:tc>
        <w:tc>
          <w:tcPr>
            <w:tcW w:type="dxa" w:w="74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Distance from grid/battery/asset operating limits.</w:t>
            </w:r>
          </w:p>
        </w:tc>
      </w:tr>
      <w:tr>
        <w:tc>
          <w:tcPr>
            <w:tcW w:type="dxa" w:w="324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Plan sensitivity</w:t>
            </w:r>
          </w:p>
        </w:tc>
        <w:tc>
          <w:tcPr>
            <w:tcW w:type="dxa" w:w="74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Which assumptions most strongly change the outcome.</w:t>
            </w:r>
          </w:p>
        </w:tc>
      </w:tr>
      <w:tr>
        <w:tc>
          <w:tcPr>
            <w:tcW w:type="dxa" w:w="324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Baseline delta</w:t>
            </w:r>
          </w:p>
        </w:tc>
        <w:tc>
          <w:tcPr>
            <w:tcW w:type="dxa" w:w="74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Difference versus a defined non-optimized or current-policy baseline.</w:t>
            </w:r>
          </w:p>
        </w:tc>
      </w:tr>
    </w:tbl>
    <w:p>
      <w:pPr>
        <w:spacing w:after="20"/>
      </w:pPr>
    </w:p>
    <w:tbl>
      <w:tblPr>
        <w:tblW w:type="auto" w:w="0"/>
        <w:jc w:val="center"/>
        <w:tblLook w:firstColumn="1" w:firstRow="1" w:lastColumn="0" w:lastRow="0" w:noHBand="0" w:noVBand="1" w:val="04A0"/>
      </w:tblPr>
      <w:tblGrid>
        <w:gridCol w:w="9893"/>
      </w:tblGrid>
      <w:tr>
        <w:tc>
          <w:tcPr>
            <w:tcW w:type="dxa" w:w="9893"/>
            <w:shd w:fill="FDECEC"/>
            <w:tcBorders>
              <w:top w:val="single" w:sz="10" w:space="0" w:color="B91C1C"/>
              <w:left w:val="single" w:sz="10" w:space="0" w:color="B91C1C"/>
              <w:bottom w:val="single" w:sz="10" w:space="0" w:color="B91C1C"/>
              <w:right w:val="single" w:sz="10" w:space="0" w:color="B91C1C"/>
              <w:insideH w:val="single" w:sz="10" w:space="0" w:color="B91C1C"/>
              <w:insideV w:val="single" w:sz="10" w:space="0" w:color="B91C1C"/>
            </w:tcBorders>
            <w:tcMar>
              <w:top w:w="140" w:type="dxa"/>
              <w:start w:w="180" w:type="dxa"/>
              <w:bottom w:w="140" w:type="dxa"/>
              <w:end w:w="180" w:type="dxa"/>
            </w:tcMar>
          </w:tcPr>
          <w:p>
            <w:pPr>
              <w:spacing w:after="60"/>
            </w:pPr>
            <w:r>
              <w:rPr>
                <w:rFonts w:ascii="Aptos" w:hAnsi="Aptos"/>
                <w:b/>
                <w:color w:val="B91C1C"/>
                <w:sz w:val="21"/>
              </w:rPr>
              <w:t>Important</w:t>
            </w:r>
          </w:p>
          <w:p>
            <w:pPr>
              <w:spacing w:after="0"/>
            </w:pPr>
            <w:r>
              <w:rPr>
                <w:rFonts w:ascii="Aptos" w:hAnsi="Aptos"/>
                <w:color w:val="14213D"/>
                <w:sz w:val="19"/>
              </w:rPr>
              <w:t>Do not expose hidden LLM chain-of-thought. The UI should expose decision facts: inputs, detected event, objectives, candidate plans, key constraints, expected impacts, authorization status and execution result.</w:t>
            </w:r>
          </w:p>
        </w:tc>
      </w:tr>
    </w:tbl>
    <w:p>
      <w:pPr>
        <w:spacing w:after="20"/>
      </w:pPr>
    </w:p>
    <w:p>
      <w:pPr>
        <w:pStyle w:val="Heading2"/>
        <w:spacing w:before="160" w:after="100"/>
      </w:pPr>
      <w:r>
        <w:rPr>
          <w:rFonts w:ascii="Aptos" w:hAnsi="Aptos"/>
          <w:b/>
          <w:color w:val="2563EB"/>
          <w:sz w:val="25"/>
        </w:rPr>
        <w:t>6.3 F3 scenario workflow</w:t>
      </w:r>
    </w:p>
    <w:p>
      <w:pPr>
        <w:spacing w:after="40"/>
        <w:ind w:left="29" w:hanging="29"/>
      </w:pPr>
      <w:r>
        <w:rPr>
          <w:rFonts w:ascii="Aptos" w:hAnsi="Aptos"/>
          <w:color w:val="14213D"/>
          <w:sz w:val="19"/>
        </w:rPr>
        <w:t xml:space="preserve">1. </w:t>
      </w:r>
      <w:r>
        <w:rPr>
          <w:rFonts w:ascii="Aptos" w:hAnsi="Aptos"/>
          <w:color w:val="14213D"/>
          <w:sz w:val="19"/>
        </w:rPr>
        <w:t>Clone the current portfolio state and active forecast horizon.</w:t>
      </w:r>
    </w:p>
    <w:p>
      <w:pPr>
        <w:spacing w:after="40"/>
        <w:ind w:left="29" w:hanging="29"/>
      </w:pPr>
      <w:r>
        <w:rPr>
          <w:rFonts w:ascii="Aptos" w:hAnsi="Aptos"/>
          <w:color w:val="14213D"/>
          <w:sz w:val="19"/>
        </w:rPr>
        <w:t xml:space="preserve">2. </w:t>
      </w:r>
      <w:r>
        <w:rPr>
          <w:rFonts w:ascii="Aptos" w:hAnsi="Aptos"/>
          <w:color w:val="14213D"/>
          <w:sz w:val="19"/>
        </w:rPr>
        <w:t>Apply scenario modifications to one or more inputs.</w:t>
      </w:r>
    </w:p>
    <w:p>
      <w:pPr>
        <w:spacing w:after="40"/>
        <w:ind w:left="29" w:hanging="29"/>
      </w:pPr>
      <w:r>
        <w:rPr>
          <w:rFonts w:ascii="Aptos" w:hAnsi="Aptos"/>
          <w:color w:val="14213D"/>
          <w:sz w:val="19"/>
        </w:rPr>
        <w:t xml:space="preserve">3. </w:t>
      </w:r>
      <w:r>
        <w:rPr>
          <w:rFonts w:ascii="Aptos" w:hAnsi="Aptos"/>
          <w:color w:val="14213D"/>
          <w:sz w:val="19"/>
        </w:rPr>
        <w:t>Re-run the same optimizer and policy checks.</w:t>
      </w:r>
    </w:p>
    <w:p>
      <w:pPr>
        <w:spacing w:after="40"/>
        <w:ind w:left="29" w:hanging="29"/>
      </w:pPr>
      <w:r>
        <w:rPr>
          <w:rFonts w:ascii="Aptos" w:hAnsi="Aptos"/>
          <w:color w:val="14213D"/>
          <w:sz w:val="19"/>
        </w:rPr>
        <w:t xml:space="preserve">4. </w:t>
      </w:r>
      <w:r>
        <w:rPr>
          <w:rFonts w:ascii="Aptos" w:hAnsi="Aptos"/>
          <w:color w:val="14213D"/>
          <w:sz w:val="19"/>
        </w:rPr>
        <w:t>Compare baseline versus scenario plan, costs, curtailment, reserve and reliability.</w:t>
      </w:r>
    </w:p>
    <w:p>
      <w:pPr>
        <w:spacing w:after="40"/>
        <w:ind w:left="29" w:hanging="29"/>
      </w:pPr>
      <w:r>
        <w:rPr>
          <w:rFonts w:ascii="Aptos" w:hAnsi="Aptos"/>
          <w:color w:val="14213D"/>
          <w:sz w:val="19"/>
        </w:rPr>
        <w:t xml:space="preserve">5. </w:t>
      </w:r>
      <w:r>
        <w:rPr>
          <w:rFonts w:ascii="Aptos" w:hAnsi="Aptos"/>
          <w:color w:val="14213D"/>
          <w:sz w:val="19"/>
        </w:rPr>
        <w:t>Show which actions change and why.</w:t>
      </w:r>
    </w:p>
    <w:p>
      <w:pPr>
        <w:pStyle w:val="Heading1"/>
        <w:spacing w:before="240" w:after="100"/>
      </w:pPr>
      <w:r>
        <w:rPr>
          <w:rFonts w:ascii="Aptos" w:hAnsi="Aptos"/>
          <w:b/>
          <w:color w:val="14213D"/>
          <w:sz w:val="34"/>
        </w:rPr>
        <w:t>7. Policy, Safety and Autonomy Model</w:t>
      </w:r>
    </w:p>
    <w:p>
      <w:pPr>
        <w:spacing w:after="120" w:line="259" w:lineRule="auto"/>
      </w:pPr>
      <w:r>
        <w:rPr>
          <w:rFonts w:ascii="Aptos" w:hAnsi="Aptos"/>
          <w:color w:val="14213D"/>
          <w:sz w:val="19"/>
        </w:rPr>
        <w:t>Autonomy is bounded. The system must separate what is technically feasible from what BOB is permitted to execute.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376"/>
            <w:shd w:fill="B91C1C"/>
            <w:tcBorders>
              <w:top w:val="single" w:sz="6" w:space="0" w:color="B91C1C"/>
              <w:left w:val="single" w:sz="6" w:space="0" w:color="B91C1C"/>
              <w:bottom w:val="single" w:sz="6" w:space="0" w:color="B91C1C"/>
              <w:right w:val="single" w:sz="6" w:space="0" w:color="B91C1C"/>
              <w:insideH w:val="single" w:sz="6" w:space="0" w:color="B91C1C"/>
              <w:insideV w:val="single" w:sz="6" w:space="0" w:color="B91C1C"/>
            </w:tcBorders>
            <w:tcMar>
              <w:top w:w="100" w:type="dxa"/>
              <w:start w:w="110" w:type="dxa"/>
              <w:bottom w:w="100" w:type="dxa"/>
              <w:end w:w="110" w:type="dxa"/>
            </w:tcMar>
            <w:vAlign w:val="center"/>
          </w:tcPr>
          <w:p>
            <w:pPr>
              <w:jc w:val="left"/>
            </w:pPr>
            <w:r>
              <w:rPr>
                <w:rFonts w:ascii="Aptos" w:hAnsi="Aptos"/>
                <w:b/>
                <w:color w:val="FFFFFF"/>
                <w:sz w:val="17"/>
              </w:rPr>
              <w:t>Control tier</w:t>
            </w:r>
          </w:p>
        </w:tc>
        <w:tc>
          <w:tcPr>
            <w:tcW w:type="dxa" w:w="4104"/>
            <w:shd w:fill="B91C1C"/>
            <w:tcBorders>
              <w:top w:val="single" w:sz="6" w:space="0" w:color="B91C1C"/>
              <w:left w:val="single" w:sz="6" w:space="0" w:color="B91C1C"/>
              <w:bottom w:val="single" w:sz="6" w:space="0" w:color="B91C1C"/>
              <w:right w:val="single" w:sz="6" w:space="0" w:color="B91C1C"/>
              <w:insideH w:val="single" w:sz="6" w:space="0" w:color="B91C1C"/>
              <w:insideV w:val="single" w:sz="6" w:space="0" w:color="B91C1C"/>
            </w:tcBorders>
            <w:tcMar>
              <w:top w:w="100" w:type="dxa"/>
              <w:start w:w="110" w:type="dxa"/>
              <w:bottom w:w="100" w:type="dxa"/>
              <w:end w:w="110" w:type="dxa"/>
            </w:tcMar>
            <w:vAlign w:val="center"/>
          </w:tcPr>
          <w:p>
            <w:pPr>
              <w:jc w:val="left"/>
            </w:pPr>
            <w:r>
              <w:rPr>
                <w:rFonts w:ascii="Aptos" w:hAnsi="Aptos"/>
                <w:b/>
                <w:color w:val="FFFFFF"/>
                <w:sz w:val="17"/>
              </w:rPr>
              <w:t>Example</w:t>
            </w:r>
          </w:p>
        </w:tc>
        <w:tc>
          <w:tcPr>
            <w:tcW w:type="dxa" w:w="4248"/>
            <w:shd w:fill="B91C1C"/>
            <w:tcBorders>
              <w:top w:val="single" w:sz="6" w:space="0" w:color="B91C1C"/>
              <w:left w:val="single" w:sz="6" w:space="0" w:color="B91C1C"/>
              <w:bottom w:val="single" w:sz="6" w:space="0" w:color="B91C1C"/>
              <w:right w:val="single" w:sz="6" w:space="0" w:color="B91C1C"/>
              <w:insideH w:val="single" w:sz="6" w:space="0" w:color="B91C1C"/>
              <w:insideV w:val="single" w:sz="6" w:space="0" w:color="B91C1C"/>
            </w:tcBorders>
            <w:tcMar>
              <w:top w:w="100" w:type="dxa"/>
              <w:start w:w="110" w:type="dxa"/>
              <w:bottom w:w="100" w:type="dxa"/>
              <w:end w:w="110" w:type="dxa"/>
            </w:tcMar>
            <w:vAlign w:val="center"/>
          </w:tcPr>
          <w:p>
            <w:pPr>
              <w:jc w:val="left"/>
            </w:pPr>
            <w:r>
              <w:rPr>
                <w:rFonts w:ascii="Aptos" w:hAnsi="Aptos"/>
                <w:b/>
                <w:color w:val="FFFFFF"/>
                <w:sz w:val="17"/>
              </w:rPr>
              <w:t>System behavior</w:t>
            </w:r>
          </w:p>
        </w:tc>
      </w:tr>
      <w:tr>
        <w:tc>
          <w:tcPr>
            <w:tcW w:type="dxa" w:w="237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Autonomous</w:t>
            </w:r>
          </w:p>
        </w:tc>
        <w:tc>
          <w:tcPr>
            <w:tcW w:type="dxa" w:w="41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Battery dispatch within configured MW/SOC envelope.</w:t>
            </w:r>
          </w:p>
        </w:tc>
        <w:tc>
          <w:tcPr>
            <w:tcW w:type="dxa" w:w="424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Execute without human approval after safety validation.</w:t>
            </w:r>
          </w:p>
        </w:tc>
      </w:tr>
      <w:tr>
        <w:tc>
          <w:tcPr>
            <w:tcW w:type="dxa" w:w="237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Approval required</w:t>
            </w:r>
          </w:p>
        </w:tc>
        <w:tc>
          <w:tcPr>
            <w:tcW w:type="dxa" w:w="41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Large export, large battery discharge, major demand shift, high-value transaction.</w:t>
            </w:r>
          </w:p>
        </w:tc>
        <w:tc>
          <w:tcPr>
            <w:tcW w:type="dxa" w:w="424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Create approval request; pause that part of the plan.</w:t>
            </w:r>
          </w:p>
        </w:tc>
      </w:tr>
      <w:tr>
        <w:tc>
          <w:tcPr>
            <w:tcW w:type="dxa" w:w="237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Recommendation only</w:t>
            </w:r>
          </w:p>
        </w:tc>
        <w:tc>
          <w:tcPr>
            <w:tcW w:type="dxa" w:w="41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Change strategic battery stance, delay critical maintenance.</w:t>
            </w:r>
          </w:p>
        </w:tc>
        <w:tc>
          <w:tcPr>
            <w:tcW w:type="dxa" w:w="424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Display recommendation; human decides.</w:t>
            </w:r>
          </w:p>
        </w:tc>
      </w:tr>
      <w:tr>
        <w:tc>
          <w:tcPr>
            <w:tcW w:type="dxa" w:w="237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Prohibited</w:t>
            </w:r>
          </w:p>
        </w:tc>
        <w:tc>
          <w:tcPr>
            <w:tcW w:type="dxa" w:w="41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Bypass equipment protection, manipulate metering/billing, override safety interlocks.</w:t>
            </w:r>
          </w:p>
        </w:tc>
        <w:tc>
          <w:tcPr>
            <w:tcW w:type="dxa" w:w="424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Reject before execution; record policy violation attempt.</w:t>
            </w:r>
          </w:p>
        </w:tc>
      </w:tr>
    </w:tbl>
    <w:p>
      <w:pPr>
        <w:spacing w:after="20"/>
      </w:pPr>
    </w:p>
    <w:p>
      <w:pPr>
        <w:pStyle w:val="Heading2"/>
        <w:spacing w:before="160" w:after="100"/>
      </w:pPr>
      <w:r>
        <w:rPr>
          <w:rFonts w:ascii="Aptos" w:hAnsi="Aptos"/>
          <w:b/>
          <w:color w:val="2563EB"/>
          <w:sz w:val="25"/>
        </w:rPr>
        <w:t>7.1 Validation order</w:t>
      </w:r>
    </w:p>
    <w:p>
      <w:pPr>
        <w:spacing w:after="40"/>
        <w:ind w:left="29" w:hanging="29"/>
      </w:pPr>
      <w:r>
        <w:rPr>
          <w:rFonts w:ascii="Aptos" w:hAnsi="Aptos"/>
          <w:color w:val="14213D"/>
          <w:sz w:val="19"/>
        </w:rPr>
        <w:t xml:space="preserve">1. </w:t>
      </w:r>
      <w:r>
        <w:rPr>
          <w:rFonts w:ascii="Aptos" w:hAnsi="Aptos"/>
          <w:color w:val="14213D"/>
          <w:sz w:val="19"/>
        </w:rPr>
        <w:t>Physical feasibility — power/energy balance, asset limits and network limits.</w:t>
      </w:r>
    </w:p>
    <w:p>
      <w:pPr>
        <w:spacing w:after="40"/>
        <w:ind w:left="29" w:hanging="29"/>
      </w:pPr>
      <w:r>
        <w:rPr>
          <w:rFonts w:ascii="Aptos" w:hAnsi="Aptos"/>
          <w:color w:val="14213D"/>
          <w:sz w:val="19"/>
        </w:rPr>
        <w:t xml:space="preserve">2. </w:t>
      </w:r>
      <w:r>
        <w:rPr>
          <w:rFonts w:ascii="Aptos" w:hAnsi="Aptos"/>
          <w:color w:val="14213D"/>
          <w:sz w:val="19"/>
        </w:rPr>
        <w:t>Reliability — critical demand and reserve requirements.</w:t>
      </w:r>
    </w:p>
    <w:p>
      <w:pPr>
        <w:spacing w:after="40"/>
        <w:ind w:left="29" w:hanging="29"/>
      </w:pPr>
      <w:r>
        <w:rPr>
          <w:rFonts w:ascii="Aptos" w:hAnsi="Aptos"/>
          <w:color w:val="14213D"/>
          <w:sz w:val="19"/>
        </w:rPr>
        <w:t xml:space="preserve">3. </w:t>
      </w:r>
      <w:r>
        <w:rPr>
          <w:rFonts w:ascii="Aptos" w:hAnsi="Aptos"/>
          <w:color w:val="14213D"/>
          <w:sz w:val="19"/>
        </w:rPr>
        <w:t>Commercial feasibility — commitments and market boundaries.</w:t>
      </w:r>
    </w:p>
    <w:p>
      <w:pPr>
        <w:spacing w:after="40"/>
        <w:ind w:left="29" w:hanging="29"/>
      </w:pPr>
      <w:r>
        <w:rPr>
          <w:rFonts w:ascii="Aptos" w:hAnsi="Aptos"/>
          <w:color w:val="14213D"/>
          <w:sz w:val="19"/>
        </w:rPr>
        <w:t xml:space="preserve">4. </w:t>
      </w:r>
      <w:r>
        <w:rPr>
          <w:rFonts w:ascii="Aptos" w:hAnsi="Aptos"/>
          <w:color w:val="14213D"/>
          <w:sz w:val="19"/>
        </w:rPr>
        <w:t>Policy — organization-specific autonomy and approval rules.</w:t>
      </w:r>
    </w:p>
    <w:p>
      <w:pPr>
        <w:spacing w:after="40"/>
        <w:ind w:left="29" w:hanging="29"/>
      </w:pPr>
      <w:r>
        <w:rPr>
          <w:rFonts w:ascii="Aptos" w:hAnsi="Aptos"/>
          <w:color w:val="14213D"/>
          <w:sz w:val="19"/>
        </w:rPr>
        <w:t xml:space="preserve">5. </w:t>
      </w:r>
      <w:r>
        <w:rPr>
          <w:rFonts w:ascii="Aptos" w:hAnsi="Aptos"/>
          <w:color w:val="14213D"/>
          <w:sz w:val="19"/>
        </w:rPr>
        <w:t>Execution readiness — target system available, credentials valid, command within adapter contract.</w:t>
      </w:r>
    </w:p>
    <w:p>
      <w:pPr>
        <w:pStyle w:val="Heading2"/>
        <w:spacing w:before="160" w:after="100"/>
      </w:pPr>
      <w:r>
        <w:rPr>
          <w:rFonts w:ascii="Aptos" w:hAnsi="Aptos"/>
          <w:b/>
          <w:color w:val="2563EB"/>
          <w:sz w:val="25"/>
        </w:rPr>
        <w:t>7.2 Failure-safe behavior</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736"/>
            <w:shd w:fill="B91C1C"/>
            <w:tcBorders>
              <w:top w:val="single" w:sz="6" w:space="0" w:color="B91C1C"/>
              <w:left w:val="single" w:sz="6" w:space="0" w:color="B91C1C"/>
              <w:bottom w:val="single" w:sz="6" w:space="0" w:color="B91C1C"/>
              <w:right w:val="single" w:sz="6" w:space="0" w:color="B91C1C"/>
              <w:insideH w:val="single" w:sz="6" w:space="0" w:color="B91C1C"/>
              <w:insideV w:val="single" w:sz="6" w:space="0" w:color="B91C1C"/>
            </w:tcBorders>
            <w:tcMar>
              <w:top w:w="100" w:type="dxa"/>
              <w:start w:w="110" w:type="dxa"/>
              <w:bottom w:w="100" w:type="dxa"/>
              <w:end w:w="110" w:type="dxa"/>
            </w:tcMar>
            <w:vAlign w:val="center"/>
          </w:tcPr>
          <w:p>
            <w:pPr>
              <w:jc w:val="left"/>
            </w:pPr>
            <w:r>
              <w:rPr>
                <w:rFonts w:ascii="Aptos" w:hAnsi="Aptos"/>
                <w:b/>
                <w:color w:val="FFFFFF"/>
                <w:sz w:val="17"/>
              </w:rPr>
              <w:t>Failure</w:t>
            </w:r>
          </w:p>
        </w:tc>
        <w:tc>
          <w:tcPr>
            <w:tcW w:type="dxa" w:w="7992"/>
            <w:shd w:fill="B91C1C"/>
            <w:tcBorders>
              <w:top w:val="single" w:sz="6" w:space="0" w:color="B91C1C"/>
              <w:left w:val="single" w:sz="6" w:space="0" w:color="B91C1C"/>
              <w:bottom w:val="single" w:sz="6" w:space="0" w:color="B91C1C"/>
              <w:right w:val="single" w:sz="6" w:space="0" w:color="B91C1C"/>
              <w:insideH w:val="single" w:sz="6" w:space="0" w:color="B91C1C"/>
              <w:insideV w:val="single" w:sz="6" w:space="0" w:color="B91C1C"/>
            </w:tcBorders>
            <w:tcMar>
              <w:top w:w="100" w:type="dxa"/>
              <w:start w:w="110" w:type="dxa"/>
              <w:bottom w:w="100" w:type="dxa"/>
              <w:end w:w="110" w:type="dxa"/>
            </w:tcMar>
            <w:vAlign w:val="center"/>
          </w:tcPr>
          <w:p>
            <w:pPr>
              <w:jc w:val="left"/>
            </w:pPr>
            <w:r>
              <w:rPr>
                <w:rFonts w:ascii="Aptos" w:hAnsi="Aptos"/>
                <w:b/>
                <w:color w:val="FFFFFF"/>
                <w:sz w:val="17"/>
              </w:rPr>
              <w:t>Required response</w:t>
            </w:r>
          </w:p>
        </w:tc>
      </w:tr>
      <w:tr>
        <w:tc>
          <w:tcPr>
            <w:tcW w:type="dxa" w:w="27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Stale/invalid telemetry</w:t>
            </w:r>
          </w:p>
        </w:tc>
        <w:tc>
          <w:tcPr>
            <w:tcW w:type="dxa" w:w="79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 source degraded; exclude unsafe data from autonomous actions; use approved fallback state where valid.</w:t>
            </w:r>
          </w:p>
        </w:tc>
      </w:tr>
      <w:tr>
        <w:tc>
          <w:tcPr>
            <w:tcW w:type="dxa" w:w="273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Forecast source unavailable</w:t>
            </w:r>
          </w:p>
        </w:tc>
        <w:tc>
          <w:tcPr>
            <w:tcW w:type="dxa" w:w="799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Use last valid forecast with wider uncertainty, or switch to conservative fallback.</w:t>
            </w:r>
          </w:p>
        </w:tc>
      </w:tr>
      <w:tr>
        <w:tc>
          <w:tcPr>
            <w:tcW w:type="dxa" w:w="27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No feasible optimization plan</w:t>
            </w:r>
          </w:p>
        </w:tc>
        <w:tc>
          <w:tcPr>
            <w:tcW w:type="dxa" w:w="79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Return infeasibility explanation and identify the minimum additional resource/action required.</w:t>
            </w:r>
          </w:p>
        </w:tc>
      </w:tr>
      <w:tr>
        <w:tc>
          <w:tcPr>
            <w:tcW w:type="dxa" w:w="273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 system unavailable</w:t>
            </w:r>
          </w:p>
        </w:tc>
        <w:tc>
          <w:tcPr>
            <w:tcW w:type="dxa" w:w="799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Do not assume success. Keep plan pending, activate fallback rules if configured, and alert operator.</w:t>
            </w:r>
          </w:p>
        </w:tc>
      </w:tr>
      <w:tr>
        <w:tc>
          <w:tcPr>
            <w:tcW w:type="dxa" w:w="27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 deviation</w:t>
            </w:r>
          </w:p>
        </w:tc>
        <w:tc>
          <w:tcPr>
            <w:tcW w:type="dxa" w:w="79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Reconcile actual vs commanded state and re-plan if the next interval is affected.</w:t>
            </w:r>
          </w:p>
        </w:tc>
      </w:tr>
      <w:tr>
        <w:tc>
          <w:tcPr>
            <w:tcW w:type="dxa" w:w="273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BOB/LLM unavailable</w:t>
            </w:r>
          </w:p>
        </w:tc>
        <w:tc>
          <w:tcPr>
            <w:tcW w:type="dxa" w:w="799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Deterministic safety and existing control systems continue; last approved plan and fallback logic remain authoritative.</w:t>
            </w:r>
          </w:p>
        </w:tc>
      </w:tr>
      <w:tr>
        <w:tc>
          <w:tcPr>
            <w:tcW w:type="dxa" w:w="273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Approval delayed</w:t>
            </w:r>
          </w:p>
        </w:tc>
        <w:tc>
          <w:tcPr>
            <w:tcW w:type="dxa" w:w="799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Do not exceed autonomy boundary; continue only with already-authorized actions or fallback plan.</w:t>
            </w:r>
          </w:p>
        </w:tc>
      </w:tr>
    </w:tbl>
    <w:p>
      <w:pPr>
        <w:spacing w:after="20"/>
      </w:pPr>
    </w:p>
    <w:p>
      <w:pPr>
        <w:pStyle w:val="Heading1"/>
        <w:spacing w:before="240" w:after="100"/>
      </w:pPr>
      <w:r>
        <w:rPr>
          <w:rFonts w:ascii="Aptos" w:hAnsi="Aptos"/>
          <w:b/>
          <w:color w:val="14213D"/>
          <w:sz w:val="34"/>
        </w:rPr>
        <w:t>8. Integration and Data Architecture</w:t>
      </w:r>
    </w:p>
    <w:p>
      <w:pPr>
        <w:spacing w:after="120" w:line="259" w:lineRule="auto"/>
      </w:pPr>
      <w:r>
        <w:rPr>
          <w:rFonts w:ascii="Aptos" w:hAnsi="Aptos"/>
          <w:color w:val="14213D"/>
          <w:sz w:val="19"/>
        </w:rPr>
        <w:t>The platform is designed to integrate with existing operational systems. The canonical state model prevents every downstream component from understanding every source format. Adapters isolate vendor-specific protocols and data contracts.</w:t>
      </w:r>
    </w:p>
    <w:p>
      <w:pPr>
        <w:pStyle w:val="Heading2"/>
        <w:spacing w:before="160" w:after="100"/>
      </w:pPr>
      <w:r>
        <w:rPr>
          <w:rFonts w:ascii="Aptos" w:hAnsi="Aptos"/>
          <w:b/>
          <w:color w:val="2563EB"/>
          <w:sz w:val="25"/>
        </w:rPr>
        <w:t>8.1 Integration sources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160"/>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Source</w:t>
            </w:r>
          </w:p>
        </w:tc>
        <w:tc>
          <w:tcPr>
            <w:tcW w:type="dxa" w:w="6120"/>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Examples</w:t>
            </w:r>
          </w:p>
        </w:tc>
        <w:tc>
          <w:tcPr>
            <w:tcW w:type="dxa" w:w="2448"/>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Direction</w:t>
            </w:r>
          </w:p>
        </w:tc>
      </w:tr>
      <w:tr>
        <w:tc>
          <w:tcPr>
            <w:tcW w:type="dxa" w:w="21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Renewable assets</w:t>
            </w:r>
          </w:p>
        </w:tc>
        <w:tc>
          <w:tcPr>
            <w:tcW w:type="dxa" w:w="61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Solar inverters, wind turbine/plant controllers, farm monitoring.</w:t>
            </w:r>
          </w:p>
        </w:tc>
        <w:tc>
          <w:tcPr>
            <w:tcW w:type="dxa" w:w="244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telemetry / limited control through existing systems.</w:t>
            </w:r>
          </w:p>
        </w:tc>
      </w:tr>
      <w:tr>
        <w:tc>
          <w:tcPr>
            <w:tcW w:type="dxa" w:w="216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BESS</w:t>
            </w:r>
          </w:p>
        </w:tc>
        <w:tc>
          <w:tcPr>
            <w:tcW w:type="dxa" w:w="61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BMS / storage controller.</w:t>
            </w:r>
          </w:p>
        </w:tc>
        <w:tc>
          <w:tcPr>
            <w:tcW w:type="dxa" w:w="244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state; controlled charge/discharge through authorized interface.</w:t>
            </w:r>
          </w:p>
        </w:tc>
      </w:tr>
      <w:tr>
        <w:tc>
          <w:tcPr>
            <w:tcW w:type="dxa" w:w="21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Grid / EMS / DERMS</w:t>
            </w:r>
          </w:p>
        </w:tc>
        <w:tc>
          <w:tcPr>
            <w:tcW w:type="dxa" w:w="61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Grid state, interconnection capacity, operating limits, dispatch interface.</w:t>
            </w:r>
          </w:p>
        </w:tc>
        <w:tc>
          <w:tcPr>
            <w:tcW w:type="dxa" w:w="244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state + authorized dispatch commands.</w:t>
            </w:r>
          </w:p>
        </w:tc>
      </w:tr>
      <w:tr>
        <w:tc>
          <w:tcPr>
            <w:tcW w:type="dxa" w:w="216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Market</w:t>
            </w:r>
          </w:p>
        </w:tc>
        <w:tc>
          <w:tcPr>
            <w:tcW w:type="dxa" w:w="61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Prices, bids/offers, settlements/positions where exposed.</w:t>
            </w:r>
          </w:p>
        </w:tc>
        <w:tc>
          <w:tcPr>
            <w:tcW w:type="dxa" w:w="244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market state; send approved market actions through market gateway.</w:t>
            </w:r>
          </w:p>
        </w:tc>
      </w:tr>
      <w:tr>
        <w:tc>
          <w:tcPr>
            <w:tcW w:type="dxa" w:w="21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Demand response</w:t>
            </w:r>
          </w:p>
        </w:tc>
        <w:tc>
          <w:tcPr>
            <w:tcW w:type="dxa" w:w="61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Industrial EMS / load-control interfaces.</w:t>
            </w:r>
          </w:p>
        </w:tc>
        <w:tc>
          <w:tcPr>
            <w:tcW w:type="dxa" w:w="244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flexible capacity; issue approved shifts.</w:t>
            </w:r>
          </w:p>
        </w:tc>
      </w:tr>
      <w:tr>
        <w:tc>
          <w:tcPr>
            <w:tcW w:type="dxa" w:w="216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Weather / forecasts</w:t>
            </w:r>
          </w:p>
        </w:tc>
        <w:tc>
          <w:tcPr>
            <w:tcW w:type="dxa" w:w="61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Weather APIs, forecast providers.</w:t>
            </w:r>
          </w:p>
        </w:tc>
        <w:tc>
          <w:tcPr>
            <w:tcW w:type="dxa" w:w="244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forecasts/alerts.</w:t>
            </w:r>
          </w:p>
        </w:tc>
      </w:tr>
      <w:tr>
        <w:tc>
          <w:tcPr>
            <w:tcW w:type="dxa" w:w="216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Maintenance</w:t>
            </w:r>
          </w:p>
        </w:tc>
        <w:tc>
          <w:tcPr>
            <w:tcW w:type="dxa" w:w="61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EAM/CMMS such as Maximo or equivalent.</w:t>
            </w:r>
          </w:p>
        </w:tc>
        <w:tc>
          <w:tcPr>
            <w:tcW w:type="dxa" w:w="244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Read availability/windows; optionally create work orders.</w:t>
            </w:r>
          </w:p>
        </w:tc>
      </w:tr>
    </w:tbl>
    <w:p>
      <w:pPr>
        <w:spacing w:after="20"/>
      </w:pPr>
    </w:p>
    <w:p>
      <w:pPr>
        <w:pStyle w:val="Heading2"/>
        <w:spacing w:before="160" w:after="100"/>
      </w:pPr>
      <w:r>
        <w:rPr>
          <w:rFonts w:ascii="Aptos" w:hAnsi="Aptos"/>
          <w:b/>
          <w:color w:val="2563EB"/>
          <w:sz w:val="25"/>
        </w:rPr>
        <w:t>8.2 Canonical portfolio state</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232"/>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State group</w:t>
            </w:r>
          </w:p>
        </w:tc>
        <w:tc>
          <w:tcPr>
            <w:tcW w:type="dxa" w:w="8496"/>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Required information</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Asset state</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Asset identity, type, availability, capacity, operating envelope, location/node, current output.</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Battery state</w:t>
            </w:r>
          </w:p>
        </w:tc>
        <w:tc>
          <w:tcPr>
            <w:tcW w:type="dxa" w:w="849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SOC, usable MWh, charge/discharge power, efficiency, health/degradation parameters, reserve.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Demand</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Current load, forecast, criticality, flexible capacity and shifting constraints.</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Grid</w:t>
            </w:r>
          </w:p>
        </w:tc>
        <w:tc>
          <w:tcPr>
            <w:tcW w:type="dxa" w:w="849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Import/export headroom, node/line constraints, frequency/voltage indicators when available.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Market</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Buy/sell prices, carbon price, transaction/commitment limits, incentives.</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Forecast context</w:t>
            </w:r>
          </w:p>
        </w:tc>
        <w:tc>
          <w:tcPr>
            <w:tcW w:type="dxa" w:w="8496"/>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Issued time, horizon, expected value, uncertainty bounds, source and quality score.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Events</w:t>
            </w:r>
          </w:p>
        </w:tc>
        <w:tc>
          <w:tcPr>
            <w:tcW w:type="dxa" w:w="849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Timestamp, source, severity/materiality, affected assets and state impact.</w:t>
            </w:r>
          </w:p>
        </w:tc>
      </w:tr>
    </w:tbl>
    <w:p>
      <w:pPr>
        <w:spacing w:after="20"/>
      </w:pPr>
    </w:p>
    <w:p>
      <w:pPr>
        <w:pStyle w:val="Heading2"/>
        <w:spacing w:before="160" w:after="100"/>
      </w:pPr>
      <w:r>
        <w:rPr>
          <w:rFonts w:ascii="Aptos" w:hAnsi="Aptos"/>
          <w:b/>
          <w:color w:val="2563EB"/>
          <w:sz w:val="25"/>
        </w:rPr>
        <w:t>8.3 Data quality rules</w:t>
      </w:r>
    </w:p>
    <w:p>
      <w:pPr>
        <w:pStyle w:val="ListBullet"/>
        <w:spacing w:after="40"/>
      </w:pPr>
      <w:r>
        <w:rPr>
          <w:rFonts w:ascii="Aptos" w:hAnsi="Aptos"/>
          <w:color w:val="14213D"/>
          <w:sz w:val="19"/>
        </w:rPr>
        <w:t>Timestamp alignment and timezone normalization.</w:t>
      </w:r>
    </w:p>
    <w:p>
      <w:pPr>
        <w:pStyle w:val="ListBullet"/>
        <w:spacing w:after="40"/>
      </w:pPr>
      <w:r>
        <w:rPr>
          <w:rFonts w:ascii="Aptos" w:hAnsi="Aptos"/>
          <w:color w:val="14213D"/>
          <w:sz w:val="19"/>
        </w:rPr>
        <w:t>Unit normalization, especially MW vs MWh and percentage vs absolute energy.</w:t>
      </w:r>
    </w:p>
    <w:p>
      <w:pPr>
        <w:pStyle w:val="ListBullet"/>
        <w:spacing w:after="40"/>
      </w:pPr>
      <w:r>
        <w:rPr>
          <w:rFonts w:ascii="Aptos" w:hAnsi="Aptos"/>
          <w:color w:val="14213D"/>
          <w:sz w:val="19"/>
        </w:rPr>
        <w:t>Range and physical plausibility checks.</w:t>
      </w:r>
    </w:p>
    <w:p>
      <w:pPr>
        <w:pStyle w:val="ListBullet"/>
        <w:spacing w:after="40"/>
      </w:pPr>
      <w:r>
        <w:rPr>
          <w:rFonts w:ascii="Aptos" w:hAnsi="Aptos"/>
          <w:color w:val="14213D"/>
          <w:sz w:val="19"/>
        </w:rPr>
        <w:t>Staleness detection and source health tracking.</w:t>
      </w:r>
    </w:p>
    <w:p>
      <w:pPr>
        <w:pStyle w:val="ListBullet"/>
        <w:spacing w:after="40"/>
      </w:pPr>
      <w:r>
        <w:rPr>
          <w:rFonts w:ascii="Aptos" w:hAnsi="Aptos"/>
          <w:color w:val="14213D"/>
          <w:sz w:val="19"/>
        </w:rPr>
        <w:t>Duplicate/out-of-order event handling.</w:t>
      </w:r>
    </w:p>
    <w:p>
      <w:pPr>
        <w:pStyle w:val="ListBullet"/>
        <w:spacing w:after="40"/>
      </w:pPr>
      <w:r>
        <w:rPr>
          <w:rFonts w:ascii="Aptos" w:hAnsi="Aptos"/>
          <w:color w:val="14213D"/>
          <w:sz w:val="19"/>
        </w:rPr>
        <w:t>Quality/confidence metadata carried into optimization decisions.</w:t>
      </w:r>
    </w:p>
    <w:p>
      <w:pPr>
        <w:pStyle w:val="Heading1"/>
        <w:spacing w:before="240" w:after="100"/>
      </w:pPr>
      <w:r>
        <w:rPr>
          <w:rFonts w:ascii="Aptos" w:hAnsi="Aptos"/>
          <w:b/>
          <w:color w:val="14213D"/>
          <w:sz w:val="34"/>
        </w:rPr>
        <w:t>9. Runtime Architecture and Technology Direction</w:t>
      </w:r>
    </w:p>
    <w:p>
      <w:pPr>
        <w:spacing w:after="120" w:line="259" w:lineRule="auto"/>
      </w:pPr>
      <w:r>
        <w:rPr>
          <w:rFonts w:ascii="Aptos" w:hAnsi="Aptos"/>
          <w:color w:val="14213D"/>
          <w:sz w:val="19"/>
        </w:rPr>
        <w:t>The most cost-efficient deployment for the hackathon is a modular monolith with background workers and explicit interfaces. Keep service boundaries logical first; split them into independent services only when scale or reliability isolation requires it.</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232"/>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Layer</w:t>
            </w:r>
          </w:p>
        </w:tc>
        <w:tc>
          <w:tcPr>
            <w:tcW w:type="dxa" w:w="3744"/>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MVP choice</w:t>
            </w:r>
          </w:p>
        </w:tc>
        <w:tc>
          <w:tcPr>
            <w:tcW w:type="dxa" w:w="4752"/>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Reason</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API / application</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Go</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Strong concurrency, simple deployment, good fit for integration-heavy backend work.</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Agent orchestration</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Go service + LLM API</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Keeps orchestration deterministic around tool contracts while using AI where it adds value.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Optimization</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Python or Go worker around an open solver (e.g., HiGHS / OR-Tools)</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Separates numerical optimization from conversational reasoning; CPU-oriented and cost efficient.</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Operational DB</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PostgreSQL</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Transactional state: assets, policies, plans, approvals, executions, configuration.</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Time series</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PostgreSQL time-series design / TimescaleDB where appropriate</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Efficient telemetry and forecast history.</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Cache / current state</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Redis</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Low-latency current portfolio state, locks, transient plan state.</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Event bus</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Redis Streams or NATS initially</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Simple asynchronous eventing; replaceable with Kafka at larger scale.</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Object storage</w:t>
            </w:r>
          </w:p>
        </w:tc>
        <w:tc>
          <w:tcPr>
            <w:tcW w:type="dxa" w:w="374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S3-compatible store</w:t>
            </w:r>
          </w:p>
        </w:tc>
        <w:tc>
          <w:tcPr>
            <w:tcW w:type="dxa" w:w="475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CSV uploads, historical files, simulation artifacts, documents.</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Secrets</w:t>
            </w:r>
          </w:p>
        </w:tc>
        <w:tc>
          <w:tcPr>
            <w:tcW w:type="dxa" w:w="374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Managed secret store</w:t>
            </w:r>
          </w:p>
        </w:tc>
        <w:tc>
          <w:tcPr>
            <w:tcW w:type="dxa" w:w="475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API keys and control-system credentials never reside in application tables.</w:t>
            </w:r>
          </w:p>
        </w:tc>
      </w:tr>
    </w:tbl>
    <w:p>
      <w:pPr>
        <w:spacing w:after="20"/>
      </w:pPr>
    </w:p>
    <w:p>
      <w:pPr>
        <w:pStyle w:val="Heading2"/>
        <w:spacing w:before="160" w:after="100"/>
      </w:pPr>
      <w:r>
        <w:rPr>
          <w:rFonts w:ascii="Aptos" w:hAnsi="Aptos"/>
          <w:b/>
          <w:color w:val="2563EB"/>
          <w:sz w:val="25"/>
        </w:rPr>
        <w:t>9.1 Logical runtime</w:t>
      </w:r>
    </w:p>
    <w:p>
      <w:pPr>
        <w:pStyle w:val="ListBullet"/>
        <w:spacing w:after="40"/>
      </w:pPr>
      <w:r>
        <w:rPr>
          <w:rFonts w:ascii="Aptos" w:hAnsi="Aptos"/>
          <w:color w:val="14213D"/>
          <w:sz w:val="19"/>
        </w:rPr>
        <w:t>API process: authentication, portfolio/asset views, configuration, approvals, scenario requests.</w:t>
      </w:r>
    </w:p>
    <w:p>
      <w:pPr>
        <w:pStyle w:val="ListBullet"/>
        <w:spacing w:after="40"/>
      </w:pPr>
      <w:r>
        <w:rPr>
          <w:rFonts w:ascii="Aptos" w:hAnsi="Aptos"/>
          <w:color w:val="14213D"/>
          <w:sz w:val="19"/>
        </w:rPr>
        <w:t>Orchestrator worker: event consumption, BOB tool workflow, plan lifecycle management.</w:t>
      </w:r>
    </w:p>
    <w:p>
      <w:pPr>
        <w:pStyle w:val="ListBullet"/>
        <w:spacing w:after="40"/>
      </w:pPr>
      <w:r>
        <w:rPr>
          <w:rFonts w:ascii="Aptos" w:hAnsi="Aptos"/>
          <w:color w:val="14213D"/>
          <w:sz w:val="19"/>
        </w:rPr>
        <w:t>Optimization worker: solve dispatch/scenario jobs independently from the API latency path.</w:t>
      </w:r>
    </w:p>
    <w:p>
      <w:pPr>
        <w:pStyle w:val="ListBullet"/>
        <w:spacing w:after="40"/>
      </w:pPr>
      <w:r>
        <w:rPr>
          <w:rFonts w:ascii="Aptos" w:hAnsi="Aptos"/>
          <w:color w:val="14213D"/>
          <w:sz w:val="19"/>
        </w:rPr>
        <w:t>Execution worker: controlled command dispatch, acknowledgement handling, retries and reconciliation.</w:t>
      </w:r>
    </w:p>
    <w:p>
      <w:pPr>
        <w:pStyle w:val="ListBullet"/>
        <w:spacing w:after="40"/>
      </w:pPr>
      <w:r>
        <w:rPr>
          <w:rFonts w:ascii="Aptos" w:hAnsi="Aptos"/>
          <w:color w:val="14213D"/>
          <w:sz w:val="19"/>
        </w:rPr>
        <w:t>WebSocket/SSE channel: current state, alerts, plan status and action updates to the UI.</w:t>
      </w:r>
    </w:p>
    <w:p>
      <w:pPr>
        <w:pStyle w:val="Heading2"/>
        <w:spacing w:before="160" w:after="100"/>
      </w:pPr>
      <w:r>
        <w:rPr>
          <w:rFonts w:ascii="Aptos" w:hAnsi="Aptos"/>
          <w:b/>
          <w:color w:val="2563EB"/>
          <w:sz w:val="25"/>
        </w:rPr>
        <w:t>9.2 Scaling path</w:t>
      </w:r>
    </w:p>
    <w:p>
      <w:pPr>
        <w:spacing w:after="120" w:line="259" w:lineRule="auto"/>
      </w:pPr>
      <w:r>
        <w:rPr>
          <w:rFonts w:ascii="Aptos" w:hAnsi="Aptos"/>
          <w:color w:val="14213D"/>
          <w:sz w:val="19"/>
        </w:rPr>
        <w:t>Start with one portfolio optimizer and partition the portfolio by geography or operational zone only when required. The key scalability constraint is optimization complexity, not the LLM. Keep the optimization interface stateless so jobs can be queued to multiple workers as the portfolio grows.</w:t>
      </w:r>
    </w:p>
    <w:tbl>
      <w:tblPr>
        <w:tblW w:type="auto" w:w="0"/>
        <w:jc w:val="center"/>
        <w:tblLook w:firstColumn="1" w:firstRow="1" w:lastColumn="0" w:lastRow="0" w:noHBand="0" w:noVBand="1" w:val="04A0"/>
      </w:tblPr>
      <w:tblGrid>
        <w:gridCol w:w="9893"/>
      </w:tblGrid>
      <w:tr>
        <w:tc>
          <w:tcPr>
            <w:tcW w:type="dxa" w:w="9893"/>
            <w:shd w:fill="E8F7F5"/>
            <w:tcBorders>
              <w:top w:val="single" w:sz="10" w:space="0" w:color="0F766E"/>
              <w:left w:val="single" w:sz="10" w:space="0" w:color="0F766E"/>
              <w:bottom w:val="single" w:sz="10" w:space="0" w:color="0F766E"/>
              <w:right w:val="single" w:sz="10" w:space="0" w:color="0F766E"/>
              <w:insideH w:val="single" w:sz="10" w:space="0" w:color="0F766E"/>
              <w:insideV w:val="single" w:sz="10" w:space="0" w:color="0F766E"/>
            </w:tcBorders>
            <w:tcMar>
              <w:top w:w="140" w:type="dxa"/>
              <w:start w:w="180" w:type="dxa"/>
              <w:bottom w:w="140" w:type="dxa"/>
              <w:end w:w="180" w:type="dxa"/>
            </w:tcMar>
          </w:tcPr>
          <w:p>
            <w:pPr>
              <w:spacing w:after="60"/>
            </w:pPr>
            <w:r>
              <w:rPr>
                <w:rFonts w:ascii="Aptos" w:hAnsi="Aptos"/>
                <w:b/>
                <w:color w:val="0F766E"/>
                <w:sz w:val="21"/>
              </w:rPr>
              <w:t>Cost principle</w:t>
            </w:r>
          </w:p>
          <w:p>
            <w:pPr>
              <w:spacing w:after="0"/>
            </w:pPr>
            <w:r>
              <w:rPr>
                <w:rFonts w:ascii="Aptos" w:hAnsi="Aptos"/>
                <w:color w:val="14213D"/>
                <w:sz w:val="19"/>
              </w:rPr>
              <w:t>Use GPUs/large models only where they materially improve interpretation or heterogeneous-input handling. The normal 15-minute dispatch cycle should be primarily CPU work: state assembly, deterministic optimization, policy checks and execution.</w:t>
            </w:r>
          </w:p>
        </w:tc>
      </w:tr>
    </w:tbl>
    <w:p>
      <w:pPr>
        <w:spacing w:after="20"/>
      </w:pPr>
    </w:p>
    <w:p>
      <w:pPr>
        <w:pStyle w:val="Heading1"/>
        <w:spacing w:before="240" w:after="100"/>
      </w:pPr>
      <w:r>
        <w:rPr>
          <w:rFonts w:ascii="Aptos" w:hAnsi="Aptos"/>
          <w:b/>
          <w:color w:val="14213D"/>
          <w:sz w:val="34"/>
        </w:rPr>
        <w:t>10. Data Flow and Interaction Contracts</w:t>
      </w:r>
    </w:p>
    <w:p>
      <w:pPr>
        <w:pStyle w:val="Heading2"/>
        <w:spacing w:before="160" w:after="100"/>
      </w:pPr>
      <w:r>
        <w:rPr>
          <w:rFonts w:ascii="Aptos" w:hAnsi="Aptos"/>
          <w:b/>
          <w:color w:val="2563EB"/>
          <w:sz w:val="25"/>
        </w:rPr>
        <w:t>10.1 Normal operating cycle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720"/>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Step</w:t>
            </w:r>
          </w:p>
        </w:tc>
        <w:tc>
          <w:tcPr>
            <w:tcW w:type="dxa" w:w="3528"/>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Producer → Consumer</w:t>
            </w:r>
          </w:p>
        </w:tc>
        <w:tc>
          <w:tcPr>
            <w:tcW w:type="dxa" w:w="6480"/>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Payload / outcome</w:t>
            </w:r>
          </w:p>
        </w:tc>
      </w:tr>
      <w:tr>
        <w:tc>
          <w:tcPr>
            <w:tcW w:type="dxa" w:w="7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1</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Asset/market/weather systems → ingestion</w:t>
            </w:r>
          </w:p>
        </w:tc>
        <w:tc>
          <w:tcPr>
            <w:tcW w:type="dxa" w:w="64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Telemetry, forecast, prices, availability, alerts.</w:t>
            </w:r>
          </w:p>
        </w:tc>
      </w:tr>
      <w:tr>
        <w:tc>
          <w:tcPr>
            <w:tcW w:type="dxa" w:w="7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2</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Ingestion → state engine</w:t>
            </w:r>
          </w:p>
        </w:tc>
        <w:tc>
          <w:tcPr>
            <w:tcW w:type="dxa" w:w="64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Validated, normalized events and measurements.</w:t>
            </w:r>
          </w:p>
        </w:tc>
      </w:tr>
      <w:tr>
        <w:tc>
          <w:tcPr>
            <w:tcW w:type="dxa" w:w="7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3</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State engine → BOB</w:t>
            </w:r>
          </w:p>
        </w:tc>
        <w:tc>
          <w:tcPr>
            <w:tcW w:type="dxa" w:w="64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Current portfolio state + material event summary.</w:t>
            </w:r>
          </w:p>
        </w:tc>
      </w:tr>
      <w:tr>
        <w:tc>
          <w:tcPr>
            <w:tcW w:type="dxa" w:w="7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4</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BOB → scenario engine</w:t>
            </w:r>
          </w:p>
        </w:tc>
        <w:tc>
          <w:tcPr>
            <w:tcW w:type="dxa" w:w="64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Requested horizon, uncertainty treatment and relevant stress scenarios.</w:t>
            </w:r>
          </w:p>
        </w:tc>
      </w:tr>
      <w:tr>
        <w:tc>
          <w:tcPr>
            <w:tcW w:type="dxa" w:w="7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5</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BOB → optimizer</w:t>
            </w:r>
          </w:p>
        </w:tc>
        <w:tc>
          <w:tcPr>
            <w:tcW w:type="dxa" w:w="64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State, forecasts, constraints, commitments and objectives.</w:t>
            </w:r>
          </w:p>
        </w:tc>
      </w:tr>
      <w:tr>
        <w:tc>
          <w:tcPr>
            <w:tcW w:type="dxa" w:w="7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6</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Optimizer → BOB</w:t>
            </w:r>
          </w:p>
        </w:tc>
        <w:tc>
          <w:tcPr>
            <w:tcW w:type="dxa" w:w="64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Candidate plans, feasibility, objective values and constraint margins.</w:t>
            </w:r>
          </w:p>
        </w:tc>
      </w:tr>
      <w:tr>
        <w:tc>
          <w:tcPr>
            <w:tcW w:type="dxa" w:w="7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7</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BOB → policy engine</w:t>
            </w:r>
          </w:p>
        </w:tc>
        <w:tc>
          <w:tcPr>
            <w:tcW w:type="dxa" w:w="64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Selected plan + authorization context.</w:t>
            </w:r>
          </w:p>
        </w:tc>
      </w:tr>
      <w:tr>
        <w:tc>
          <w:tcPr>
            <w:tcW w:type="dxa" w:w="7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8</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Policy engine → execution gateway</w:t>
            </w:r>
          </w:p>
        </w:tc>
        <w:tc>
          <w:tcPr>
            <w:tcW w:type="dxa" w:w="64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Approved action set or approval request.</w:t>
            </w:r>
          </w:p>
        </w:tc>
      </w:tr>
      <w:tr>
        <w:tc>
          <w:tcPr>
            <w:tcW w:type="dxa" w:w="7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9</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 gateway → systems</w:t>
            </w:r>
          </w:p>
        </w:tc>
        <w:tc>
          <w:tcPr>
            <w:tcW w:type="dxa" w:w="64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Device/system-specific commands.</w:t>
            </w:r>
          </w:p>
        </w:tc>
      </w:tr>
      <w:tr>
        <w:tc>
          <w:tcPr>
            <w:tcW w:type="dxa" w:w="7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10</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Systems → monitoring</w:t>
            </w:r>
          </w:p>
        </w:tc>
        <w:tc>
          <w:tcPr>
            <w:tcW w:type="dxa" w:w="64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Acknowledgements and actual state.</w:t>
            </w:r>
          </w:p>
        </w:tc>
      </w:tr>
      <w:tr>
        <w:tc>
          <w:tcPr>
            <w:tcW w:type="dxa" w:w="7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11</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Monitoring → state engine/BOB</w:t>
            </w:r>
          </w:p>
        </w:tc>
        <w:tc>
          <w:tcPr>
            <w:tcW w:type="dxa" w:w="64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Plan-vs-actual deviation and re-plan trigger if needed.</w:t>
            </w:r>
          </w:p>
        </w:tc>
      </w:tr>
    </w:tbl>
    <w:p>
      <w:pPr>
        <w:spacing w:after="20"/>
      </w:pPr>
    </w:p>
    <w:p>
      <w:pPr>
        <w:pStyle w:val="Heading2"/>
        <w:spacing w:before="160" w:after="100"/>
      </w:pPr>
      <w:r>
        <w:rPr>
          <w:rFonts w:ascii="Aptos" w:hAnsi="Aptos"/>
          <w:b/>
          <w:color w:val="2563EB"/>
          <w:sz w:val="25"/>
        </w:rPr>
        <w:t>10.2 Core internal objects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088"/>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Object</w:t>
            </w:r>
          </w:p>
        </w:tc>
        <w:tc>
          <w:tcPr>
            <w:tcW w:type="dxa" w:w="3528"/>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Purpose</w:t>
            </w:r>
          </w:p>
        </w:tc>
        <w:tc>
          <w:tcPr>
            <w:tcW w:type="dxa" w:w="5112"/>
            <w:shd w:fill="2563EB"/>
            <w:tcBorders>
              <w:top w:val="single" w:sz="6" w:space="0" w:color="2563EB"/>
              <w:left w:val="single" w:sz="6" w:space="0" w:color="2563EB"/>
              <w:bottom w:val="single" w:sz="6" w:space="0" w:color="2563EB"/>
              <w:right w:val="single" w:sz="6" w:space="0" w:color="2563EB"/>
              <w:insideH w:val="single" w:sz="6" w:space="0" w:color="2563EB"/>
              <w:insideV w:val="single" w:sz="6" w:space="0" w:color="2563EB"/>
            </w:tcBorders>
            <w:tcMar>
              <w:top w:w="100" w:type="dxa"/>
              <w:start w:w="110" w:type="dxa"/>
              <w:bottom w:w="100" w:type="dxa"/>
              <w:end w:w="110" w:type="dxa"/>
            </w:tcMar>
            <w:vAlign w:val="center"/>
          </w:tcPr>
          <w:p>
            <w:pPr>
              <w:jc w:val="left"/>
            </w:pPr>
            <w:r>
              <w:rPr>
                <w:rFonts w:ascii="Aptos" w:hAnsi="Aptos"/>
                <w:b/>
                <w:color w:val="FFFFFF"/>
                <w:sz w:val="17"/>
              </w:rPr>
              <w:t>Key fields</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PortfolioState</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Immutable snapshot used for a planning decision.</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timestamp, assets, demand, grid, market, forecasts, quality.</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ScenarioSet</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Possible futures to evaluate.</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base, stressed cases, probability/confidence metadata, horizon.</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OptimizationRun</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Record of a deterministic solver invocation.</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input snapshot, objective version, model version, solve status.</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ActionPlan</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Portfolio-level set of coordinated actions.</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plan id, validity, actions, expected impact, robustness, status.</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ApprovalRequest</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Human authorization boundary.</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actions, reason, policy rule, approver, decision, expiry.</w:t>
            </w:r>
          </w:p>
        </w:tc>
      </w:tr>
      <w:tr>
        <w:tc>
          <w:tcPr>
            <w:tcW w:type="dxa" w:w="208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ExecutionRecord</w:t>
            </w:r>
          </w:p>
        </w:tc>
        <w:tc>
          <w:tcPr>
            <w:tcW w:type="dxa" w:w="35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Actual outcome of a command.</w:t>
            </w:r>
          </w:p>
        </w:tc>
        <w:tc>
          <w:tcPr>
            <w:tcW w:type="dxa" w:w="51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requested, accepted, actual, timestamps, result, error.</w:t>
            </w:r>
          </w:p>
        </w:tc>
      </w:tr>
      <w:tr>
        <w:tc>
          <w:tcPr>
            <w:tcW w:type="dxa" w:w="208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DecisionRecord</w:t>
            </w:r>
          </w:p>
        </w:tc>
        <w:tc>
          <w:tcPr>
            <w:tcW w:type="dxa" w:w="35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Audit-friendly decision evidence.</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trigger, inputs, alternatives, selected plan, constraints, outcome.</w:t>
            </w:r>
          </w:p>
        </w:tc>
      </w:tr>
    </w:tbl>
    <w:p>
      <w:pPr>
        <w:spacing w:after="20"/>
      </w:pPr>
    </w:p>
    <w:p>
      <w:pPr>
        <w:pStyle w:val="Heading2"/>
        <w:spacing w:before="160" w:after="100"/>
      </w:pPr>
      <w:r>
        <w:rPr>
          <w:rFonts w:ascii="Aptos" w:hAnsi="Aptos"/>
          <w:b/>
          <w:color w:val="2563EB"/>
          <w:sz w:val="25"/>
        </w:rPr>
        <w:t>10.3 Idempotency and traceability</w:t>
      </w:r>
    </w:p>
    <w:p>
      <w:pPr>
        <w:pStyle w:val="ListBullet"/>
        <w:spacing w:after="40"/>
      </w:pPr>
      <w:r>
        <w:rPr>
          <w:rFonts w:ascii="Aptos" w:hAnsi="Aptos"/>
          <w:color w:val="14213D"/>
          <w:sz w:val="19"/>
        </w:rPr>
        <w:t>Every action receives a unique action ID and idempotency key.</w:t>
      </w:r>
    </w:p>
    <w:p>
      <w:pPr>
        <w:pStyle w:val="ListBullet"/>
        <w:spacing w:after="40"/>
      </w:pPr>
      <w:r>
        <w:rPr>
          <w:rFonts w:ascii="Aptos" w:hAnsi="Aptos"/>
          <w:color w:val="14213D"/>
          <w:sz w:val="19"/>
        </w:rPr>
        <w:t>Every plan references the exact state/forecast/policy versions used to generate it.</w:t>
      </w:r>
    </w:p>
    <w:p>
      <w:pPr>
        <w:pStyle w:val="ListBullet"/>
        <w:spacing w:after="40"/>
      </w:pPr>
      <w:r>
        <w:rPr>
          <w:rFonts w:ascii="Aptos" w:hAnsi="Aptos"/>
          <w:color w:val="14213D"/>
          <w:sz w:val="19"/>
        </w:rPr>
        <w:t>Execution acknowledgements are linked back to the action and plan.</w:t>
      </w:r>
    </w:p>
    <w:p>
      <w:pPr>
        <w:pStyle w:val="ListBullet"/>
        <w:spacing w:after="40"/>
      </w:pPr>
      <w:r>
        <w:rPr>
          <w:rFonts w:ascii="Aptos" w:hAnsi="Aptos"/>
          <w:color w:val="14213D"/>
          <w:sz w:val="19"/>
        </w:rPr>
        <w:t>A plan is immutable once execution begins; modifications create a new plan version.</w:t>
      </w:r>
    </w:p>
    <w:p>
      <w:pPr>
        <w:pStyle w:val="ListBullet"/>
        <w:spacing w:after="40"/>
      </w:pPr>
      <w:r>
        <w:rPr>
          <w:rFonts w:ascii="Aptos" w:hAnsi="Aptos"/>
          <w:color w:val="14213D"/>
          <w:sz w:val="19"/>
        </w:rPr>
        <w:t>All autonomous actions and human approvals are audit records.</w:t>
      </w:r>
    </w:p>
    <w:p>
      <w:pPr>
        <w:pStyle w:val="Heading1"/>
        <w:spacing w:before="240" w:after="100"/>
      </w:pPr>
      <w:r>
        <w:rPr>
          <w:rFonts w:ascii="Aptos" w:hAnsi="Aptos"/>
          <w:b/>
          <w:color w:val="14213D"/>
          <w:sz w:val="34"/>
        </w:rPr>
        <w:t>11. Real-World Fit and Scope of Work</w:t>
      </w:r>
    </w:p>
    <w:p>
      <w:pPr>
        <w:spacing w:after="120" w:line="259" w:lineRule="auto"/>
      </w:pPr>
      <w:r>
        <w:rPr>
          <w:rFonts w:ascii="Aptos" w:hAnsi="Aptos"/>
          <w:color w:val="14213D"/>
          <w:sz w:val="19"/>
        </w:rPr>
        <w:t>The solution is deliberately positioned as a supervisory orchestration layer over existing operational platforms. It should integrate with, rather than attempt to replace, SCADA, EMS/DERMS, BMS, market systems and maintenance systems.</w:t>
      </w:r>
    </w:p>
    <w:p>
      <w:pPr>
        <w:pStyle w:val="Heading2"/>
        <w:spacing w:before="160" w:after="100"/>
      </w:pPr>
      <w:r>
        <w:rPr>
          <w:rFonts w:ascii="Aptos" w:hAnsi="Aptos"/>
          <w:b/>
          <w:color w:val="15803D"/>
          <w:sz w:val="25"/>
        </w:rPr>
        <w:t>11.1 In scope for the hackathon product</w:t>
      </w:r>
    </w:p>
    <w:p>
      <w:pPr>
        <w:pStyle w:val="ListBullet"/>
        <w:spacing w:after="40"/>
      </w:pPr>
      <w:r>
        <w:rPr>
          <w:rFonts w:ascii="Aptos" w:hAnsi="Aptos"/>
          <w:color w:val="14213D"/>
          <w:sz w:val="19"/>
        </w:rPr>
        <w:t>Portfolio containing solar farms, wind farms, BESS, industrial demand, grid interconnections and market access.</w:t>
      </w:r>
    </w:p>
    <w:p>
      <w:pPr>
        <w:pStyle w:val="ListBullet"/>
        <w:spacing w:after="40"/>
      </w:pPr>
      <w:r>
        <w:rPr>
          <w:rFonts w:ascii="Aptos" w:hAnsi="Aptos"/>
          <w:color w:val="14213D"/>
          <w:sz w:val="19"/>
        </w:rPr>
        <w:t>Real-time and scheduled data ingestion plus CSV historical/static import.</w:t>
      </w:r>
    </w:p>
    <w:p>
      <w:pPr>
        <w:pStyle w:val="ListBullet"/>
        <w:spacing w:after="40"/>
      </w:pPr>
      <w:r>
        <w:rPr>
          <w:rFonts w:ascii="Aptos" w:hAnsi="Aptos"/>
          <w:color w:val="14213D"/>
          <w:sz w:val="19"/>
        </w:rPr>
        <w:t>Canonical state model and event detection.</w:t>
      </w:r>
    </w:p>
    <w:p>
      <w:pPr>
        <w:pStyle w:val="ListBullet"/>
        <w:spacing w:after="40"/>
      </w:pPr>
      <w:r>
        <w:rPr>
          <w:rFonts w:ascii="Aptos" w:hAnsi="Aptos"/>
          <w:color w:val="14213D"/>
          <w:sz w:val="19"/>
        </w:rPr>
        <w:t>Forecast and uncertainty ingestion; scenario generation for defined operational events.</w:t>
      </w:r>
    </w:p>
    <w:p>
      <w:pPr>
        <w:pStyle w:val="ListBullet"/>
        <w:spacing w:after="40"/>
      </w:pPr>
      <w:r>
        <w:rPr>
          <w:rFonts w:ascii="Aptos" w:hAnsi="Aptos"/>
          <w:color w:val="14213D"/>
          <w:sz w:val="19"/>
        </w:rPr>
        <w:t>Portfolio-level optimization of battery, grid import/export, renewable utilization/curtailment and flexible demand.</w:t>
      </w:r>
    </w:p>
    <w:p>
      <w:pPr>
        <w:pStyle w:val="ListBullet"/>
        <w:spacing w:after="40"/>
      </w:pPr>
      <w:r>
        <w:rPr>
          <w:rFonts w:ascii="Aptos" w:hAnsi="Aptos"/>
          <w:color w:val="14213D"/>
          <w:sz w:val="19"/>
        </w:rPr>
        <w:t>Competing objectives: cost, revenue, renewable utilization, curtailment, emissions and asset degradation, with reliability/safety constraints.</w:t>
      </w:r>
    </w:p>
    <w:p>
      <w:pPr>
        <w:pStyle w:val="ListBullet"/>
        <w:spacing w:after="40"/>
      </w:pPr>
      <w:r>
        <w:rPr>
          <w:rFonts w:ascii="Aptos" w:hAnsi="Aptos"/>
          <w:color w:val="14213D"/>
          <w:sz w:val="19"/>
        </w:rPr>
        <w:t>Autonomy levels, approval rules, prohibited actions and controlled execution.</w:t>
      </w:r>
    </w:p>
    <w:p>
      <w:pPr>
        <w:pStyle w:val="ListBullet"/>
        <w:spacing w:after="40"/>
      </w:pPr>
      <w:r>
        <w:rPr>
          <w:rFonts w:ascii="Aptos" w:hAnsi="Aptos"/>
          <w:color w:val="14213D"/>
          <w:sz w:val="19"/>
        </w:rPr>
        <w:t>Plan-vs-actual monitoring, decision timeline and measurable baseline comparison.</w:t>
      </w:r>
    </w:p>
    <w:p>
      <w:pPr>
        <w:pStyle w:val="ListBullet"/>
        <w:spacing w:after="40"/>
      </w:pPr>
      <w:r>
        <w:rPr>
          <w:rFonts w:ascii="Aptos" w:hAnsi="Aptos"/>
          <w:color w:val="14213D"/>
          <w:sz w:val="19"/>
        </w:rPr>
        <w:t>Web dashboard for live portfolio status, active plan, scenario analysis, approvals and audit.</w:t>
      </w:r>
    </w:p>
    <w:p>
      <w:pPr>
        <w:pStyle w:val="Heading2"/>
        <w:spacing w:before="160" w:after="100"/>
      </w:pPr>
      <w:r>
        <w:rPr>
          <w:rFonts w:ascii="Aptos" w:hAnsi="Aptos"/>
          <w:b/>
          <w:color w:val="B91C1C"/>
          <w:sz w:val="25"/>
        </w:rPr>
        <w:t>11.2 Explicitly out of scope</w:t>
      </w:r>
    </w:p>
    <w:p>
      <w:pPr>
        <w:pStyle w:val="ListBullet"/>
        <w:spacing w:after="40"/>
      </w:pPr>
      <w:r>
        <w:rPr>
          <w:rFonts w:ascii="Aptos" w:hAnsi="Aptos"/>
          <w:color w:val="14213D"/>
          <w:sz w:val="19"/>
        </w:rPr>
        <w:t>Replacing SCADA, PLC, BMS cell-level protection, EMS/ADMS/DERMS or market settlement platforms.</w:t>
      </w:r>
    </w:p>
    <w:p>
      <w:pPr>
        <w:pStyle w:val="ListBullet"/>
        <w:spacing w:after="40"/>
      </w:pPr>
      <w:r>
        <w:rPr>
          <w:rFonts w:ascii="Aptos" w:hAnsi="Aptos"/>
          <w:color w:val="14213D"/>
          <w:sz w:val="19"/>
        </w:rPr>
        <w:t>Direct physical grid protection, primary frequency control or sub-second control loops.</w:t>
      </w:r>
    </w:p>
    <w:p>
      <w:pPr>
        <w:pStyle w:val="ListBullet"/>
        <w:spacing w:after="40"/>
      </w:pPr>
      <w:r>
        <w:rPr>
          <w:rFonts w:ascii="Aptos" w:hAnsi="Aptos"/>
          <w:color w:val="14213D"/>
          <w:sz w:val="19"/>
        </w:rPr>
        <w:t>Re-training or replacing weather, solar, wind or demand forecasting providers in the MVP.</w:t>
      </w:r>
    </w:p>
    <w:p>
      <w:pPr>
        <w:pStyle w:val="ListBullet"/>
        <w:spacing w:after="40"/>
      </w:pPr>
      <w:r>
        <w:rPr>
          <w:rFonts w:ascii="Aptos" w:hAnsi="Aptos"/>
          <w:color w:val="14213D"/>
          <w:sz w:val="19"/>
        </w:rPr>
        <w:t>Full AC power-flow, electromagnetic transient simulation or protection coordination studies.</w:t>
      </w:r>
    </w:p>
    <w:p>
      <w:pPr>
        <w:pStyle w:val="ListBullet"/>
        <w:spacing w:after="40"/>
      </w:pPr>
      <w:r>
        <w:rPr>
          <w:rFonts w:ascii="Aptos" w:hAnsi="Aptos"/>
          <w:color w:val="14213D"/>
          <w:sz w:val="19"/>
        </w:rPr>
        <w:t>Unconstrained autonomous trading or physical command execution outside configured policy boundaries.</w:t>
      </w:r>
    </w:p>
    <w:p>
      <w:pPr>
        <w:pStyle w:val="ListBullet"/>
        <w:spacing w:after="40"/>
      </w:pPr>
      <w:r>
        <w:rPr>
          <w:rFonts w:ascii="Aptos" w:hAnsi="Aptos"/>
          <w:color w:val="14213D"/>
          <w:sz w:val="19"/>
        </w:rPr>
        <w:t>Using the LLM as the source of truth for numerical calculations or safety constraints.</w:t>
      </w:r>
    </w:p>
    <w:p>
      <w:pPr>
        <w:pStyle w:val="Heading2"/>
        <w:spacing w:before="160" w:after="100"/>
      </w:pPr>
      <w:r>
        <w:rPr>
          <w:rFonts w:ascii="Aptos" w:hAnsi="Aptos"/>
          <w:b/>
          <w:color w:val="2563EB"/>
          <w:sz w:val="25"/>
        </w:rPr>
        <w:t>11.3 Industry alignment</w:t>
      </w:r>
    </w:p>
    <w:p>
      <w:pPr>
        <w:spacing w:after="120" w:line="259" w:lineRule="auto"/>
      </w:pPr>
      <w:r>
        <w:rPr>
          <w:rFonts w:ascii="Aptos" w:hAnsi="Aptos"/>
          <w:color w:val="14213D"/>
          <w:sz w:val="19"/>
        </w:rPr>
        <w:t>The architecture aligns with the operating model implied by modern DERMS and grid-management systems: DER aggregation, monitoring, scheduling/dispatch, grid-aware constraints, flexibility and interoperability. IEEE 2030.11-2021 provides functional guidance for DERMS, including aggregation and coordination of DERs for flexibility and grid services. Commercial DERMS platforms also combine forecasting, optimization, market orchestration and scenario planning. NERC reliability guidance illustrates the importance of reserves, transmission deliverability, maintenance, battery management and renewable forecast error in reliable operational planning.</w:t>
      </w:r>
    </w:p>
    <w:p>
      <w:pPr>
        <w:spacing w:after="80"/>
      </w:pPr>
      <w:r>
        <w:rPr>
          <w:rFonts w:ascii="Aptos" w:hAnsi="Aptos"/>
          <w:i/>
          <w:color w:val="5B6472"/>
          <w:sz w:val="16"/>
        </w:rPr>
        <w:t>References: IEEE SA, IEEE 2030.11-2021 DERMS Functional Specification; NERC Reliability Guidelines and Operating Reserve Management guidance; GE Vernova DERMS; Hitachi Energy Network Manager DERMS. See references section.</w:t>
      </w:r>
    </w:p>
    <w:p>
      <w:pPr>
        <w:pStyle w:val="Heading1"/>
        <w:spacing w:before="240" w:after="100"/>
      </w:pPr>
      <w:r>
        <w:rPr>
          <w:rFonts w:ascii="Aptos" w:hAnsi="Aptos"/>
          <w:b/>
          <w:color w:val="14213D"/>
          <w:sz w:val="34"/>
        </w:rPr>
        <w:t>12. Demo Story and Product Evidence</w:t>
      </w:r>
    </w:p>
    <w:p>
      <w:pPr>
        <w:spacing w:after="120" w:line="259" w:lineRule="auto"/>
      </w:pPr>
      <w:r>
        <w:rPr>
          <w:rFonts w:ascii="Aptos" w:hAnsi="Aptos"/>
          <w:color w:val="14213D"/>
          <w:sz w:val="19"/>
        </w:rPr>
        <w:t>The hackathon demo should prove the architecture by showing a single evolving portfolio situation rather than a collection of disconnected features.</w:t>
      </w:r>
    </w:p>
    <w:p>
      <w:pPr>
        <w:pStyle w:val="Heading2"/>
        <w:spacing w:before="160" w:after="100"/>
      </w:pPr>
      <w:r>
        <w:rPr>
          <w:rFonts w:ascii="Aptos" w:hAnsi="Aptos"/>
          <w:b/>
          <w:color w:val="2563EB"/>
          <w:sz w:val="25"/>
        </w:rPr>
        <w:t>12.1 Recommended scenario</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080"/>
            <w:shd w:fill="C2410C"/>
            <w:tcBorders>
              <w:top w:val="single" w:sz="6" w:space="0" w:color="C2410C"/>
              <w:left w:val="single" w:sz="6" w:space="0" w:color="C2410C"/>
              <w:bottom w:val="single" w:sz="6" w:space="0" w:color="C2410C"/>
              <w:right w:val="single" w:sz="6" w:space="0" w:color="C2410C"/>
              <w:insideH w:val="single" w:sz="6" w:space="0" w:color="C2410C"/>
              <w:insideV w:val="single" w:sz="6" w:space="0" w:color="C2410C"/>
            </w:tcBorders>
            <w:tcMar>
              <w:top w:w="100" w:type="dxa"/>
              <w:start w:w="110" w:type="dxa"/>
              <w:bottom w:w="100" w:type="dxa"/>
              <w:end w:w="110" w:type="dxa"/>
            </w:tcMar>
            <w:vAlign w:val="center"/>
          </w:tcPr>
          <w:p>
            <w:pPr>
              <w:jc w:val="left"/>
            </w:pPr>
            <w:r>
              <w:rPr>
                <w:rFonts w:ascii="Aptos" w:hAnsi="Aptos"/>
                <w:b/>
                <w:color w:val="FFFFFF"/>
                <w:sz w:val="17"/>
              </w:rPr>
              <w:t>Time</w:t>
            </w:r>
          </w:p>
        </w:tc>
        <w:tc>
          <w:tcPr>
            <w:tcW w:type="dxa" w:w="3312"/>
            <w:shd w:fill="C2410C"/>
            <w:tcBorders>
              <w:top w:val="single" w:sz="6" w:space="0" w:color="C2410C"/>
              <w:left w:val="single" w:sz="6" w:space="0" w:color="C2410C"/>
              <w:bottom w:val="single" w:sz="6" w:space="0" w:color="C2410C"/>
              <w:right w:val="single" w:sz="6" w:space="0" w:color="C2410C"/>
              <w:insideH w:val="single" w:sz="6" w:space="0" w:color="C2410C"/>
              <w:insideV w:val="single" w:sz="6" w:space="0" w:color="C2410C"/>
            </w:tcBorders>
            <w:tcMar>
              <w:top w:w="100" w:type="dxa"/>
              <w:start w:w="110" w:type="dxa"/>
              <w:bottom w:w="100" w:type="dxa"/>
              <w:end w:w="110" w:type="dxa"/>
            </w:tcMar>
            <w:vAlign w:val="center"/>
          </w:tcPr>
          <w:p>
            <w:pPr>
              <w:jc w:val="left"/>
            </w:pPr>
            <w:r>
              <w:rPr>
                <w:rFonts w:ascii="Aptos" w:hAnsi="Aptos"/>
                <w:b/>
                <w:color w:val="FFFFFF"/>
                <w:sz w:val="17"/>
              </w:rPr>
              <w:t>External change</w:t>
            </w:r>
          </w:p>
        </w:tc>
        <w:tc>
          <w:tcPr>
            <w:tcW w:type="dxa" w:w="4104"/>
            <w:shd w:fill="C2410C"/>
            <w:tcBorders>
              <w:top w:val="single" w:sz="6" w:space="0" w:color="C2410C"/>
              <w:left w:val="single" w:sz="6" w:space="0" w:color="C2410C"/>
              <w:bottom w:val="single" w:sz="6" w:space="0" w:color="C2410C"/>
              <w:right w:val="single" w:sz="6" w:space="0" w:color="C2410C"/>
              <w:insideH w:val="single" w:sz="6" w:space="0" w:color="C2410C"/>
              <w:insideV w:val="single" w:sz="6" w:space="0" w:color="C2410C"/>
            </w:tcBorders>
            <w:tcMar>
              <w:top w:w="100" w:type="dxa"/>
              <w:start w:w="110" w:type="dxa"/>
              <w:bottom w:w="100" w:type="dxa"/>
              <w:end w:w="110" w:type="dxa"/>
            </w:tcMar>
            <w:vAlign w:val="center"/>
          </w:tcPr>
          <w:p>
            <w:pPr>
              <w:jc w:val="left"/>
            </w:pPr>
            <w:r>
              <w:rPr>
                <w:rFonts w:ascii="Aptos" w:hAnsi="Aptos"/>
                <w:b/>
                <w:color w:val="FFFFFF"/>
                <w:sz w:val="17"/>
              </w:rPr>
              <w:t>BOB response</w:t>
            </w:r>
          </w:p>
        </w:tc>
        <w:tc>
          <w:tcPr>
            <w:tcW w:type="dxa" w:w="2232"/>
            <w:shd w:fill="C2410C"/>
            <w:tcBorders>
              <w:top w:val="single" w:sz="6" w:space="0" w:color="C2410C"/>
              <w:left w:val="single" w:sz="6" w:space="0" w:color="C2410C"/>
              <w:bottom w:val="single" w:sz="6" w:space="0" w:color="C2410C"/>
              <w:right w:val="single" w:sz="6" w:space="0" w:color="C2410C"/>
              <w:insideH w:val="single" w:sz="6" w:space="0" w:color="C2410C"/>
              <w:insideV w:val="single" w:sz="6" w:space="0" w:color="C2410C"/>
            </w:tcBorders>
            <w:tcMar>
              <w:top w:w="100" w:type="dxa"/>
              <w:start w:w="110" w:type="dxa"/>
              <w:bottom w:w="100" w:type="dxa"/>
              <w:end w:w="110" w:type="dxa"/>
            </w:tcMar>
            <w:vAlign w:val="center"/>
          </w:tcPr>
          <w:p>
            <w:pPr>
              <w:jc w:val="left"/>
            </w:pPr>
            <w:r>
              <w:rPr>
                <w:rFonts w:ascii="Aptos" w:hAnsi="Aptos"/>
                <w:b/>
                <w:color w:val="FFFFFF"/>
                <w:sz w:val="17"/>
              </w:rPr>
              <w:t>What it proves</w:t>
            </w:r>
          </w:p>
        </w:tc>
      </w:tr>
      <w:tr>
        <w:tc>
          <w:tcPr>
            <w:tcW w:type="dxa" w:w="10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T0</w:t>
            </w:r>
          </w:p>
        </w:tc>
        <w:tc>
          <w:tcPr>
            <w:tcW w:type="dxa" w:w="33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Normal operation; solar surplus.</w:t>
            </w:r>
          </w:p>
        </w:tc>
        <w:tc>
          <w:tcPr>
            <w:tcW w:type="dxa" w:w="41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Charge battery / sell surplus according to expected prices and reserve target.</w:t>
            </w:r>
          </w:p>
        </w:tc>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Baseline optimization.</w:t>
            </w:r>
          </w:p>
        </w:tc>
      </w:tr>
      <w:tr>
        <w:tc>
          <w:tcPr>
            <w:tcW w:type="dxa" w:w="10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T+7 min</w:t>
            </w:r>
          </w:p>
        </w:tc>
        <w:tc>
          <w:tcPr>
            <w:tcW w:type="dxa" w:w="33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Solar forecast drops 30%.</w:t>
            </w:r>
          </w:p>
        </w:tc>
        <w:tc>
          <w:tcPr>
            <w:tcW w:type="dxa" w:w="41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Rebuild scenarios; preserve or discharge battery depending on future demand/price.</w:t>
            </w:r>
          </w:p>
        </w:tc>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Anticipation + uncertainty.</w:t>
            </w:r>
          </w:p>
        </w:tc>
      </w:tr>
      <w:tr>
        <w:tc>
          <w:tcPr>
            <w:tcW w:type="dxa" w:w="10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T+10 min</w:t>
            </w:r>
          </w:p>
        </w:tc>
        <w:tc>
          <w:tcPr>
            <w:tcW w:type="dxa" w:w="33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Market price spikes later in the horizon.</w:t>
            </w:r>
          </w:p>
        </w:tc>
        <w:tc>
          <w:tcPr>
            <w:tcW w:type="dxa" w:w="41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Re-value stored energy; alter future dispatch while protecting reliability.</w:t>
            </w:r>
          </w:p>
        </w:tc>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Intertemporal optimization.</w:t>
            </w:r>
          </w:p>
        </w:tc>
      </w:tr>
      <w:tr>
        <w:tc>
          <w:tcPr>
            <w:tcW w:type="dxa" w:w="10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T+12 min</w:t>
            </w:r>
          </w:p>
        </w:tc>
        <w:tc>
          <w:tcPr>
            <w:tcW w:type="dxa" w:w="33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BESS-02 becomes unavailable.</w:t>
            </w:r>
          </w:p>
        </w:tc>
        <w:tc>
          <w:tcPr>
            <w:tcW w:type="dxa" w:w="41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Re-optimize portfolio using BESS-01, grid and flexible demand.</w:t>
            </w:r>
          </w:p>
        </w:tc>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 coordination / F1.</w:t>
            </w:r>
          </w:p>
        </w:tc>
      </w:tr>
      <w:tr>
        <w:tc>
          <w:tcPr>
            <w:tcW w:type="dxa" w:w="108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T+14 min</w:t>
            </w:r>
          </w:p>
        </w:tc>
        <w:tc>
          <w:tcPr>
            <w:tcW w:type="dxa" w:w="33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Transmission export headroom falls.</w:t>
            </w:r>
          </w:p>
        </w:tc>
        <w:tc>
          <w:tcPr>
            <w:tcW w:type="dxa" w:w="4104"/>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Reduce export, redirect energy to demand/storage or curtail only the unavoidable remainder.</w:t>
            </w:r>
          </w:p>
        </w:tc>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Network-aware feasibility.</w:t>
            </w:r>
          </w:p>
        </w:tc>
      </w:tr>
      <w:tr>
        <w:tc>
          <w:tcPr>
            <w:tcW w:type="dxa" w:w="108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T+15 min</w:t>
            </w:r>
          </w:p>
        </w:tc>
        <w:tc>
          <w:tcPr>
            <w:tcW w:type="dxa" w:w="331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Next scheduled interval.</w:t>
            </w:r>
          </w:p>
        </w:tc>
        <w:tc>
          <w:tcPr>
            <w:tcW w:type="dxa" w:w="4104"/>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Execute first interval of revised plan; compare actual vs plan.</w:t>
            </w:r>
          </w:p>
        </w:tc>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Closed-loop operation.</w:t>
            </w:r>
          </w:p>
        </w:tc>
      </w:tr>
    </w:tbl>
    <w:p>
      <w:pPr>
        <w:spacing w:after="20"/>
      </w:pPr>
    </w:p>
    <w:p>
      <w:pPr>
        <w:pStyle w:val="Heading2"/>
        <w:spacing w:before="160" w:after="100"/>
      </w:pPr>
      <w:r>
        <w:rPr>
          <w:rFonts w:ascii="Aptos" w:hAnsi="Aptos"/>
          <w:b/>
          <w:color w:val="2563EB"/>
          <w:sz w:val="25"/>
        </w:rPr>
        <w:t>12.2 Evidence the evaluator should see</w:t>
      </w:r>
    </w:p>
    <w:p>
      <w:pPr>
        <w:pStyle w:val="ListBullet"/>
        <w:spacing w:after="40"/>
      </w:pPr>
      <w:r>
        <w:rPr>
          <w:rFonts w:ascii="Aptos" w:hAnsi="Aptos"/>
          <w:color w:val="14213D"/>
          <w:sz w:val="19"/>
        </w:rPr>
        <w:t>A portfolio-level action plan containing multiple coordinated actions, not a chatbot recommendation.</w:t>
      </w:r>
    </w:p>
    <w:p>
      <w:pPr>
        <w:pStyle w:val="ListBullet"/>
        <w:spacing w:after="40"/>
      </w:pPr>
      <w:r>
        <w:rPr>
          <w:rFonts w:ascii="Aptos" w:hAnsi="Aptos"/>
          <w:color w:val="14213D"/>
          <w:sz w:val="19"/>
        </w:rPr>
        <w:t>At least three candidate strategies with measurable trade-offs.</w:t>
      </w:r>
    </w:p>
    <w:p>
      <w:pPr>
        <w:pStyle w:val="ListBullet"/>
        <w:spacing w:after="40"/>
      </w:pPr>
      <w:r>
        <w:rPr>
          <w:rFonts w:ascii="Aptos" w:hAnsi="Aptos"/>
          <w:color w:val="14213D"/>
          <w:sz w:val="19"/>
        </w:rPr>
        <w:t>Scenario results showing how the plan changes when solar, demand, battery availability or grid capacity changes.</w:t>
      </w:r>
    </w:p>
    <w:p>
      <w:pPr>
        <w:pStyle w:val="ListBullet"/>
        <w:spacing w:after="40"/>
      </w:pPr>
      <w:r>
        <w:rPr>
          <w:rFonts w:ascii="Aptos" w:hAnsi="Aptos"/>
          <w:color w:val="14213D"/>
          <w:sz w:val="19"/>
        </w:rPr>
        <w:t>A clear safety/authorization decision before any action is executed.</w:t>
      </w:r>
    </w:p>
    <w:p>
      <w:pPr>
        <w:pStyle w:val="ListBullet"/>
        <w:spacing w:after="40"/>
      </w:pPr>
      <w:r>
        <w:rPr>
          <w:rFonts w:ascii="Aptos" w:hAnsi="Aptos"/>
          <w:color w:val="14213D"/>
          <w:sz w:val="19"/>
        </w:rPr>
        <w:t>Actual execution result and reconciliation against the plan.</w:t>
      </w:r>
    </w:p>
    <w:p>
      <w:pPr>
        <w:pStyle w:val="ListBullet"/>
        <w:spacing w:after="40"/>
      </w:pPr>
      <w:r>
        <w:rPr>
          <w:rFonts w:ascii="Aptos" w:hAnsi="Aptos"/>
          <w:color w:val="14213D"/>
          <w:sz w:val="19"/>
        </w:rPr>
        <w:t>Baseline comparison showing measurable improvement in one or more objectives without violating reliability/safety constraints.</w:t>
      </w:r>
    </w:p>
    <w:p>
      <w:pPr>
        <w:pStyle w:val="Heading2"/>
        <w:spacing w:before="160" w:after="100"/>
      </w:pPr>
      <w:r>
        <w:rPr>
          <w:rFonts w:ascii="Aptos" w:hAnsi="Aptos"/>
          <w:b/>
          <w:color w:val="2563EB"/>
          <w:sz w:val="25"/>
        </w:rPr>
        <w:t>12.3 Success metrics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520"/>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Metric</w:t>
            </w:r>
          </w:p>
        </w:tc>
        <w:tc>
          <w:tcPr>
            <w:tcW w:type="dxa" w:w="8208"/>
            <w:shd w:fill="0F766E"/>
            <w:tcBorders>
              <w:top w:val="single" w:sz="6" w:space="0" w:color="0F766E"/>
              <w:left w:val="single" w:sz="6" w:space="0" w:color="0F766E"/>
              <w:bottom w:val="single" w:sz="6" w:space="0" w:color="0F766E"/>
              <w:right w:val="single" w:sz="6" w:space="0" w:color="0F766E"/>
              <w:insideH w:val="single" w:sz="6" w:space="0" w:color="0F766E"/>
              <w:insideV w:val="single" w:sz="6" w:space="0" w:color="0F766E"/>
            </w:tcBorders>
            <w:tcMar>
              <w:top w:w="100" w:type="dxa"/>
              <w:start w:w="110" w:type="dxa"/>
              <w:bottom w:w="100" w:type="dxa"/>
              <w:end w:w="110" w:type="dxa"/>
            </w:tcMar>
            <w:vAlign w:val="center"/>
          </w:tcPr>
          <w:p>
            <w:pPr>
              <w:jc w:val="left"/>
            </w:pPr>
            <w:r>
              <w:rPr>
                <w:rFonts w:ascii="Aptos" w:hAnsi="Aptos"/>
                <w:b/>
                <w:color w:val="FFFFFF"/>
                <w:sz w:val="17"/>
              </w:rPr>
              <w:t>Definition</w:t>
            </w:r>
          </w:p>
        </w:tc>
      </w:tr>
      <w:tr>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Feasibility rate</w:t>
            </w:r>
          </w:p>
        </w:tc>
        <w:tc>
          <w:tcPr>
            <w:tcW w:type="dxa" w:w="82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Percentage of generated plans satisfying all hard constraints.</w:t>
            </w:r>
          </w:p>
        </w:tc>
      </w:tr>
      <w:tr>
        <w:tc>
          <w:tcPr>
            <w:tcW w:type="dxa" w:w="25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Unserved energy</w:t>
            </w:r>
          </w:p>
        </w:tc>
        <w:tc>
          <w:tcPr>
            <w:tcW w:type="dxa" w:w="820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MWh of demand not served; target zero when physically feasible.</w:t>
            </w:r>
          </w:p>
        </w:tc>
      </w:tr>
      <w:tr>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Renewable utilization</w:t>
            </w:r>
          </w:p>
        </w:tc>
        <w:tc>
          <w:tcPr>
            <w:tcW w:type="dxa" w:w="82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Share of available renewable generation used, stored or exported.</w:t>
            </w:r>
          </w:p>
        </w:tc>
      </w:tr>
      <w:tr>
        <w:tc>
          <w:tcPr>
            <w:tcW w:type="dxa" w:w="25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Curtailment</w:t>
            </w:r>
          </w:p>
        </w:tc>
        <w:tc>
          <w:tcPr>
            <w:tcW w:type="dxa" w:w="820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MWh of renewable generation curtailed; distinguish unavoidable from avoidable curtailment where possible.</w:t>
            </w:r>
          </w:p>
        </w:tc>
      </w:tr>
      <w:tr>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Operating cost</w:t>
            </w:r>
          </w:p>
        </w:tc>
        <w:tc>
          <w:tcPr>
            <w:tcW w:type="dxa" w:w="82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Total procurement/operating cost over the evaluation horizon.</w:t>
            </w:r>
          </w:p>
        </w:tc>
      </w:tr>
      <w:tr>
        <w:tc>
          <w:tcPr>
            <w:tcW w:type="dxa" w:w="25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Market value</w:t>
            </w:r>
          </w:p>
        </w:tc>
        <w:tc>
          <w:tcPr>
            <w:tcW w:type="dxa" w:w="820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Revenue from exports and/or avoided procurement cost relative to baseline.</w:t>
            </w:r>
          </w:p>
        </w:tc>
      </w:tr>
      <w:tr>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Battery degradation</w:t>
            </w:r>
          </w:p>
        </w:tc>
        <w:tc>
          <w:tcPr>
            <w:tcW w:type="dxa" w:w="82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Estimated degradation cost / equivalent-cycle impact.</w:t>
            </w:r>
          </w:p>
        </w:tc>
      </w:tr>
      <w:tr>
        <w:tc>
          <w:tcPr>
            <w:tcW w:type="dxa" w:w="2520"/>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Plan robustness</w:t>
            </w:r>
          </w:p>
        </w:tc>
        <w:tc>
          <w:tcPr>
            <w:tcW w:type="dxa" w:w="820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Performance degradation across defined stress scenarios.</w:t>
            </w:r>
          </w:p>
        </w:tc>
      </w:tr>
      <w:tr>
        <w:tc>
          <w:tcPr>
            <w:tcW w:type="dxa" w:w="2520"/>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Execution fidelity</w:t>
            </w:r>
          </w:p>
        </w:tc>
        <w:tc>
          <w:tcPr>
            <w:tcW w:type="dxa" w:w="82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Difference between planned and actual dispatch.</w:t>
            </w:r>
          </w:p>
        </w:tc>
      </w:tr>
    </w:tbl>
    <w:p>
      <w:pPr>
        <w:spacing w:after="20"/>
      </w:pPr>
    </w:p>
    <w:p>
      <w:pPr>
        <w:pStyle w:val="Heading1"/>
        <w:spacing w:before="240" w:after="100"/>
      </w:pPr>
      <w:r>
        <w:rPr>
          <w:rFonts w:ascii="Aptos" w:hAnsi="Aptos"/>
          <w:b/>
          <w:color w:val="14213D"/>
          <w:sz w:val="34"/>
        </w:rPr>
        <w:t>13. Implementation Sequence</w:t>
      </w:r>
    </w:p>
    <w:p>
      <w:pPr>
        <w:spacing w:after="120" w:line="259" w:lineRule="auto"/>
      </w:pPr>
      <w:r>
        <w:rPr>
          <w:rFonts w:ascii="Aptos" w:hAnsi="Aptos"/>
          <w:color w:val="14213D"/>
          <w:sz w:val="19"/>
        </w:rPr>
        <w:t>Build from the decision loop outward. Do not start by implementing every connector or every UI screen.</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232"/>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Stage</w:t>
            </w:r>
          </w:p>
        </w:tc>
        <w:tc>
          <w:tcPr>
            <w:tcW w:type="dxa" w:w="5328"/>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Build</w:t>
            </w:r>
          </w:p>
        </w:tc>
        <w:tc>
          <w:tcPr>
            <w:tcW w:type="dxa" w:w="3168"/>
            <w:shd w:fill="6D28D9"/>
            <w:tcBorders>
              <w:top w:val="single" w:sz="6" w:space="0" w:color="6D28D9"/>
              <w:left w:val="single" w:sz="6" w:space="0" w:color="6D28D9"/>
              <w:bottom w:val="single" w:sz="6" w:space="0" w:color="6D28D9"/>
              <w:right w:val="single" w:sz="6" w:space="0" w:color="6D28D9"/>
              <w:insideH w:val="single" w:sz="6" w:space="0" w:color="6D28D9"/>
              <w:insideV w:val="single" w:sz="6" w:space="0" w:color="6D28D9"/>
            </w:tcBorders>
            <w:tcMar>
              <w:top w:w="100" w:type="dxa"/>
              <w:start w:w="110" w:type="dxa"/>
              <w:bottom w:w="100" w:type="dxa"/>
              <w:end w:w="110" w:type="dxa"/>
            </w:tcMar>
            <w:vAlign w:val="center"/>
          </w:tcPr>
          <w:p>
            <w:pPr>
              <w:jc w:val="left"/>
            </w:pPr>
            <w:r>
              <w:rPr>
                <w:rFonts w:ascii="Aptos" w:hAnsi="Aptos"/>
                <w:b/>
                <w:color w:val="FFFFFF"/>
                <w:sz w:val="17"/>
              </w:rPr>
              <w:t>Exit condition</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1. Canonical state</w:t>
            </w:r>
          </w:p>
        </w:tc>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Asset, battery, demand, grid, market and forecast models; simulated telemetry/event stream.</w:t>
            </w:r>
          </w:p>
        </w:tc>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 complete portfolio state can be reconstructed at any point.</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2. Deterministic optimizer</w:t>
            </w:r>
          </w:p>
        </w:tc>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Energy balance, battery dynamics, grid limits, curtailment, demand response, multi-objective scoring.</w:t>
            </w:r>
          </w:p>
        </w:tc>
        <w:tc>
          <w:tcPr>
            <w:tcW w:type="dxa" w:w="316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Produces feasible plans for the baseline scenario.</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3. Scenario engine</w:t>
            </w:r>
          </w:p>
        </w:tc>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Expected + stress scenarios, reusable optimizer invocation.</w:t>
            </w:r>
          </w:p>
        </w:tc>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F2/F3 can be demonstrated.</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4. Policy &amp; approval</w:t>
            </w:r>
          </w:p>
        </w:tc>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Autonomy envelopes, hard stops, approvals, action validation.</w:t>
            </w:r>
          </w:p>
        </w:tc>
        <w:tc>
          <w:tcPr>
            <w:tcW w:type="dxa" w:w="316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Unsafe/unauthorized plans are rejected or gated.</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5. BOB orchestration</w:t>
            </w:r>
          </w:p>
        </w:tc>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LLM tools for state, scenario, optimization, policy and execution; structured outputs.</w:t>
            </w:r>
          </w:p>
        </w:tc>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BOB can coordinate an end-to-end decision without performing the math itself.</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6. Execution simulation</w:t>
            </w:r>
          </w:p>
        </w:tc>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Mock BMS/EMS/market adapters + acknowledgements + deviations.</w:t>
            </w:r>
          </w:p>
        </w:tc>
        <w:tc>
          <w:tcPr>
            <w:tcW w:type="dxa" w:w="316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The system visibly acts and verifies results.</w:t>
            </w:r>
          </w:p>
        </w:tc>
      </w:tr>
      <w:tr>
        <w:tc>
          <w:tcPr>
            <w:tcW w:type="dxa" w:w="223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7. Dashboard evidence</w:t>
            </w:r>
          </w:p>
        </w:tc>
        <w:tc>
          <w:tcPr>
            <w:tcW w:type="dxa" w:w="532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Portfolio state, active plan, alternatives, what-if, approvals, execution and audit.</w:t>
            </w:r>
          </w:p>
        </w:tc>
        <w:tc>
          <w:tcPr>
            <w:tcW w:type="dxa" w:w="316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Evaluator can see the closed loop.</w:t>
            </w:r>
          </w:p>
        </w:tc>
      </w:tr>
      <w:tr>
        <w:tc>
          <w:tcPr>
            <w:tcW w:type="dxa" w:w="2232"/>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8. Real connectors later</w:t>
            </w:r>
          </w:p>
        </w:tc>
        <w:tc>
          <w:tcPr>
            <w:tcW w:type="dxa" w:w="532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Replace mocks with vendor-specific adapters and security controls.</w:t>
            </w:r>
          </w:p>
        </w:tc>
        <w:tc>
          <w:tcPr>
            <w:tcW w:type="dxa" w:w="3168"/>
            <w:shd w:fill="F4F7FB"/>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00" w:type="dxa"/>
              <w:bottom w:w="90" w:type="dxa"/>
              <w:end w:w="100" w:type="dxa"/>
            </w:tcMar>
            <w:vAlign w:val="top"/>
          </w:tcPr>
          <w:p>
            <w:pPr>
              <w:spacing w:after="0"/>
            </w:pPr>
            <w:r>
              <w:rPr>
                <w:rFonts w:ascii="Aptos" w:hAnsi="Aptos"/>
                <w:color w:val="14213D"/>
                <w:sz w:val="17"/>
              </w:rPr>
              <w:t>Architecture remains unchanged above adapter boundary.</w:t>
            </w:r>
          </w:p>
        </w:tc>
      </w:tr>
    </w:tbl>
    <w:p>
      <w:pPr>
        <w:spacing w:after="20"/>
      </w:pPr>
    </w:p>
    <w:p>
      <w:pPr>
        <w:pStyle w:val="Heading1"/>
        <w:spacing w:before="240" w:after="100"/>
      </w:pPr>
      <w:r>
        <w:rPr>
          <w:rFonts w:ascii="Aptos" w:hAnsi="Aptos"/>
          <w:b/>
          <w:color w:val="14213D"/>
          <w:sz w:val="34"/>
        </w:rPr>
        <w:t>14. Locked Architecture Decisions</w:t>
      </w:r>
    </w:p>
    <w:p>
      <w:pPr>
        <w:spacing w:after="40"/>
        <w:ind w:left="29" w:hanging="29"/>
      </w:pPr>
      <w:r>
        <w:rPr>
          <w:rFonts w:ascii="Aptos" w:hAnsi="Aptos"/>
          <w:color w:val="14213D"/>
          <w:sz w:val="19"/>
        </w:rPr>
        <w:t xml:space="preserve">1. </w:t>
      </w:r>
      <w:r>
        <w:rPr>
          <w:rFonts w:ascii="Aptos" w:hAnsi="Aptos"/>
          <w:color w:val="14213D"/>
          <w:sz w:val="19"/>
        </w:rPr>
        <w:t>BOB is a supervisory orchestrator, not a replacement for SCADA/EMS/DERMS/BMS or market systems.</w:t>
      </w:r>
    </w:p>
    <w:p>
      <w:pPr>
        <w:spacing w:after="40"/>
        <w:ind w:left="29" w:hanging="29"/>
      </w:pPr>
      <w:r>
        <w:rPr>
          <w:rFonts w:ascii="Aptos" w:hAnsi="Aptos"/>
          <w:color w:val="14213D"/>
          <w:sz w:val="19"/>
        </w:rPr>
        <w:t xml:space="preserve">2. </w:t>
      </w:r>
      <w:r>
        <w:rPr>
          <w:rFonts w:ascii="Aptos" w:hAnsi="Aptos"/>
          <w:color w:val="14213D"/>
          <w:sz w:val="19"/>
        </w:rPr>
        <w:t>Portfolio-level coordination is the primary decision scope.</w:t>
      </w:r>
    </w:p>
    <w:p>
      <w:pPr>
        <w:spacing w:after="40"/>
        <w:ind w:left="29" w:hanging="29"/>
      </w:pPr>
      <w:r>
        <w:rPr>
          <w:rFonts w:ascii="Aptos" w:hAnsi="Aptos"/>
          <w:color w:val="14213D"/>
          <w:sz w:val="19"/>
        </w:rPr>
        <w:t xml:space="preserve">3. </w:t>
      </w:r>
      <w:r>
        <w:rPr>
          <w:rFonts w:ascii="Aptos" w:hAnsi="Aptos"/>
          <w:color w:val="14213D"/>
          <w:sz w:val="19"/>
        </w:rPr>
        <w:t>The optimizer is deterministic and constraint-driven; the LLM does not directly calculate or authorize physical dispatch.</w:t>
      </w:r>
    </w:p>
    <w:p>
      <w:pPr>
        <w:spacing w:after="40"/>
        <w:ind w:left="29" w:hanging="29"/>
      </w:pPr>
      <w:r>
        <w:rPr>
          <w:rFonts w:ascii="Aptos" w:hAnsi="Aptos"/>
          <w:color w:val="14213D"/>
          <w:sz w:val="19"/>
        </w:rPr>
        <w:t xml:space="preserve">4. </w:t>
      </w:r>
      <w:r>
        <w:rPr>
          <w:rFonts w:ascii="Aptos" w:hAnsi="Aptos"/>
          <w:color w:val="14213D"/>
          <w:sz w:val="19"/>
        </w:rPr>
        <w:t>The operating model is closed-loop: observe → understand → anticipate → generate alternatives → simulate → optimize → govern → execute → verify → reconcile.</w:t>
      </w:r>
    </w:p>
    <w:p>
      <w:pPr>
        <w:spacing w:after="40"/>
        <w:ind w:left="29" w:hanging="29"/>
      </w:pPr>
      <w:r>
        <w:rPr>
          <w:rFonts w:ascii="Aptos" w:hAnsi="Aptos"/>
          <w:color w:val="14213D"/>
          <w:sz w:val="19"/>
        </w:rPr>
        <w:t xml:space="preserve">5. </w:t>
      </w:r>
      <w:r>
        <w:rPr>
          <w:rFonts w:ascii="Aptos" w:hAnsi="Aptos"/>
          <w:color w:val="14213D"/>
          <w:sz w:val="19"/>
        </w:rPr>
        <w:t>F1 is satisfied through coordinated multi-action plans; F2 through alternative-plan comparison under uncertainty; F3 through reusable scenario simulation.</w:t>
      </w:r>
    </w:p>
    <w:p>
      <w:pPr>
        <w:spacing w:after="40"/>
        <w:ind w:left="29" w:hanging="29"/>
      </w:pPr>
      <w:r>
        <w:rPr>
          <w:rFonts w:ascii="Aptos" w:hAnsi="Aptos"/>
          <w:color w:val="14213D"/>
          <w:sz w:val="19"/>
        </w:rPr>
        <w:t xml:space="preserve">6. </w:t>
      </w:r>
      <w:r>
        <w:rPr>
          <w:rFonts w:ascii="Aptos" w:hAnsi="Aptos"/>
          <w:color w:val="14213D"/>
          <w:sz w:val="19"/>
        </w:rPr>
        <w:t>Safety, physical feasibility and reliability are hard constraints; economic/environmental/asset objectives are optimized within those boundaries.</w:t>
      </w:r>
    </w:p>
    <w:p>
      <w:pPr>
        <w:spacing w:after="40"/>
        <w:ind w:left="29" w:hanging="29"/>
      </w:pPr>
      <w:r>
        <w:rPr>
          <w:rFonts w:ascii="Aptos" w:hAnsi="Aptos"/>
          <w:color w:val="14213D"/>
          <w:sz w:val="19"/>
        </w:rPr>
        <w:t xml:space="preserve">7. </w:t>
      </w:r>
      <w:r>
        <w:rPr>
          <w:rFonts w:ascii="Aptos" w:hAnsi="Aptos"/>
          <w:color w:val="14213D"/>
          <w:sz w:val="19"/>
        </w:rPr>
        <w:t>Event-driven re-planning complements the 15-minute operational cycle.</w:t>
      </w:r>
    </w:p>
    <w:p>
      <w:pPr>
        <w:spacing w:after="40"/>
        <w:ind w:left="29" w:hanging="29"/>
      </w:pPr>
      <w:r>
        <w:rPr>
          <w:rFonts w:ascii="Aptos" w:hAnsi="Aptos"/>
          <w:color w:val="14213D"/>
          <w:sz w:val="19"/>
        </w:rPr>
        <w:t xml:space="preserve">8. </w:t>
      </w:r>
      <w:r>
        <w:rPr>
          <w:rFonts w:ascii="Aptos" w:hAnsi="Aptos"/>
          <w:color w:val="14213D"/>
          <w:sz w:val="19"/>
        </w:rPr>
        <w:t>The system explicitly models flexibility/reserve and the time-dependent value of stored energy.</w:t>
      </w:r>
    </w:p>
    <w:p>
      <w:pPr>
        <w:spacing w:after="40"/>
        <w:ind w:left="29" w:hanging="29"/>
      </w:pPr>
      <w:r>
        <w:rPr>
          <w:rFonts w:ascii="Aptos" w:hAnsi="Aptos"/>
          <w:color w:val="14213D"/>
          <w:sz w:val="19"/>
        </w:rPr>
        <w:t xml:space="preserve">9. </w:t>
      </w:r>
      <w:r>
        <w:rPr>
          <w:rFonts w:ascii="Aptos" w:hAnsi="Aptos"/>
          <w:color w:val="14213D"/>
          <w:sz w:val="19"/>
        </w:rPr>
        <w:t>Every decision is traceable to state, forecast, objective, policy and execution evidence.</w:t>
      </w:r>
    </w:p>
    <w:p>
      <w:pPr>
        <w:spacing w:after="40"/>
        <w:ind w:left="29" w:hanging="29"/>
      </w:pPr>
      <w:r>
        <w:rPr>
          <w:rFonts w:ascii="Aptos" w:hAnsi="Aptos"/>
          <w:color w:val="14213D"/>
          <w:sz w:val="19"/>
        </w:rPr>
        <w:t xml:space="preserve">10. </w:t>
      </w:r>
      <w:r>
        <w:rPr>
          <w:rFonts w:ascii="Aptos" w:hAnsi="Aptos"/>
          <w:color w:val="14213D"/>
          <w:sz w:val="19"/>
        </w:rPr>
        <w:t>The MVP is a modular, cost-efficient deployment with clear interfaces and a clean path to horizontal scaling.</w:t>
      </w:r>
    </w:p>
    <w:tbl>
      <w:tblPr>
        <w:tblW w:type="auto" w:w="0"/>
        <w:jc w:val="center"/>
        <w:tblLook w:firstColumn="1" w:firstRow="1" w:lastColumn="0" w:lastRow="0" w:noHBand="0" w:noVBand="1" w:val="04A0"/>
      </w:tblPr>
      <w:tblGrid>
        <w:gridCol w:w="9893"/>
      </w:tblGrid>
      <w:tr>
        <w:tc>
          <w:tcPr>
            <w:tcW w:type="dxa" w:w="9893"/>
            <w:shd w:fill="E8F7F5"/>
            <w:tcBorders>
              <w:top w:val="single" w:sz="10" w:space="0" w:color="0F766E"/>
              <w:left w:val="single" w:sz="10" w:space="0" w:color="0F766E"/>
              <w:bottom w:val="single" w:sz="10" w:space="0" w:color="0F766E"/>
              <w:right w:val="single" w:sz="10" w:space="0" w:color="0F766E"/>
              <w:insideH w:val="single" w:sz="10" w:space="0" w:color="0F766E"/>
              <w:insideV w:val="single" w:sz="10" w:space="0" w:color="0F766E"/>
            </w:tcBorders>
            <w:tcMar>
              <w:top w:w="140" w:type="dxa"/>
              <w:start w:w="180" w:type="dxa"/>
              <w:bottom w:w="140" w:type="dxa"/>
              <w:end w:w="180" w:type="dxa"/>
            </w:tcMar>
          </w:tcPr>
          <w:p>
            <w:pPr>
              <w:spacing w:after="60"/>
            </w:pPr>
            <w:r>
              <w:rPr>
                <w:rFonts w:ascii="Aptos" w:hAnsi="Aptos"/>
                <w:b/>
                <w:color w:val="0F766E"/>
                <w:sz w:val="21"/>
              </w:rPr>
              <w:t>Architecture baseline locked</w:t>
            </w:r>
          </w:p>
          <w:p>
            <w:pPr>
              <w:spacing w:after="0"/>
            </w:pPr>
            <w:r>
              <w:rPr>
                <w:rFonts w:ascii="Aptos" w:hAnsi="Aptos"/>
                <w:color w:val="14213D"/>
                <w:sz w:val="19"/>
              </w:rPr>
              <w:t>The next design artifact should now be the operational decision model for one 15-minute cycle: exact state inputs, decision variables, constraints, objective formulation, scenario handling and action-plan output. Database schema and APIs should follow that model rather than precede it.</w:t>
            </w:r>
          </w:p>
        </w:tc>
      </w:tr>
    </w:tbl>
    <w:p>
      <w:pPr>
        <w:spacing w:after="20"/>
      </w:pPr>
    </w:p>
    <w:p>
      <w:pPr>
        <w:pStyle w:val="Heading1"/>
        <w:spacing w:before="240" w:after="100"/>
      </w:pPr>
      <w:r>
        <w:rPr>
          <w:rFonts w:ascii="Aptos" w:hAnsi="Aptos"/>
          <w:b/>
          <w:color w:val="14213D"/>
          <w:sz w:val="34"/>
        </w:rPr>
        <w:t>References</w:t>
      </w:r>
    </w:p>
    <w:p>
      <w:pPr>
        <w:pStyle w:val="ListBullet"/>
        <w:spacing w:after="60"/>
      </w:pPr>
      <w:r>
        <w:rPr>
          <w:rFonts w:ascii="Aptos" w:hAnsi="Aptos"/>
          <w:b/>
          <w:color w:val="14213D"/>
          <w:sz w:val="17"/>
        </w:rPr>
        <w:t xml:space="preserve">IEEE SA — IEEE 2030.11-2021, Guide for Distributed Energy Resources Management Systems (DERMS) Functional Specification: </w:t>
      </w:r>
      <w:r>
        <w:rPr>
          <w:rFonts w:ascii="Aptos" w:hAnsi="Aptos"/>
          <w:color w:val="2563EB"/>
          <w:sz w:val="17"/>
        </w:rPr>
        <w:t>https://standards.ieee.org/ieee/2030.11/7259/</w:t>
      </w:r>
    </w:p>
    <w:p>
      <w:pPr>
        <w:pStyle w:val="ListBullet"/>
        <w:spacing w:after="60"/>
      </w:pPr>
      <w:r>
        <w:rPr>
          <w:rFonts w:ascii="Aptos" w:hAnsi="Aptos"/>
          <w:b/>
          <w:color w:val="14213D"/>
          <w:sz w:val="17"/>
        </w:rPr>
        <w:t xml:space="preserve">NERC — Reliability Guidelines: </w:t>
      </w:r>
      <w:r>
        <w:rPr>
          <w:rFonts w:ascii="Aptos" w:hAnsi="Aptos"/>
          <w:color w:val="2563EB"/>
          <w:sz w:val="17"/>
        </w:rPr>
        <w:t>https://www.nerc.com/our-work/guidelines/reliability-guidelines</w:t>
      </w:r>
    </w:p>
    <w:p>
      <w:pPr>
        <w:pStyle w:val="ListBullet"/>
        <w:spacing w:after="60"/>
      </w:pPr>
      <w:r>
        <w:rPr>
          <w:rFonts w:ascii="Aptos" w:hAnsi="Aptos"/>
          <w:b/>
          <w:color w:val="14213D"/>
          <w:sz w:val="17"/>
        </w:rPr>
        <w:t xml:space="preserve">NERC — Reliability Guideline: Operating Reserve Management, Version 3: </w:t>
      </w:r>
      <w:r>
        <w:rPr>
          <w:rFonts w:ascii="Aptos" w:hAnsi="Aptos"/>
          <w:color w:val="2563EB"/>
          <w:sz w:val="17"/>
        </w:rPr>
        <w:t>https://www.nerc.com/comm/rstc_reliability_guidelines/reliability_guideline_template_operating_reserve_management_version_3.pdf</w:t>
      </w:r>
    </w:p>
    <w:p>
      <w:pPr>
        <w:pStyle w:val="ListBullet"/>
        <w:spacing w:after="60"/>
      </w:pPr>
      <w:r>
        <w:rPr>
          <w:rFonts w:ascii="Aptos" w:hAnsi="Aptos"/>
          <w:b/>
          <w:color w:val="14213D"/>
          <w:sz w:val="17"/>
        </w:rPr>
        <w:t xml:space="preserve">GE Vernova — DERMS: </w:t>
      </w:r>
      <w:r>
        <w:rPr>
          <w:rFonts w:ascii="Aptos" w:hAnsi="Aptos"/>
          <w:color w:val="2563EB"/>
          <w:sz w:val="17"/>
        </w:rPr>
        <w:t>https://www.gevernova.com/software/products/gridos/distributed-energy-resources-management-system</w:t>
      </w:r>
    </w:p>
    <w:p>
      <w:pPr>
        <w:pStyle w:val="ListBullet"/>
        <w:spacing w:after="60"/>
      </w:pPr>
      <w:r>
        <w:rPr>
          <w:rFonts w:ascii="Aptos" w:hAnsi="Aptos"/>
          <w:b/>
          <w:color w:val="14213D"/>
          <w:sz w:val="17"/>
        </w:rPr>
        <w:t xml:space="preserve">Hitachi Energy — Network Manager DERMS: </w:t>
      </w:r>
      <w:r>
        <w:rPr>
          <w:rFonts w:ascii="Aptos" w:hAnsi="Aptos"/>
          <w:color w:val="2563EB"/>
          <w:sz w:val="17"/>
        </w:rPr>
        <w:t>https://www.hitachienergy.com/in/en/products-and-solutions/grid-and-generation-management-network-manager/network-manager-distributed-energy-resource-management-system-derms</w:t>
      </w:r>
    </w:p>
    <w:sectPr w:rsidR="00FC693F" w:rsidRPr="0006063C" w:rsidSect="00034616">
      <w:headerReference w:type="default" r:id="rId14"/>
      <w:footerReference w:type="default" r:id="rId15"/>
      <w:pgSz w:w="11909" w:h="16834"/>
      <w:pgMar w:top="1008" w:right="1008" w:bottom="936" w:left="100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 xml:space="preserve">Architecture v1.0  •  </w:t>
    </w:r>
    <w:r>
      <w:rPr>
        <w:rFonts w:ascii="Aptos" w:hAnsi="Aptos"/>
        <w:color w:val="5B6472"/>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 xml:space="preserve">Architecture v1.0  •  </w:t>
    </w:r>
    <w:r>
      <w:rPr>
        <w:rFonts w:ascii="Aptos" w:hAnsi="Aptos"/>
        <w:color w:val="5B6472"/>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 xml:space="preserve">Architecture v1.0  •  </w:t>
    </w:r>
    <w:r>
      <w:rPr>
        <w:rFonts w:ascii="Aptos" w:hAnsi="Aptos"/>
        <w:color w:val="5B647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472"/>
        <w:sz w:val="15"/>
      </w:rPr>
      <w:t>RENEWABLE ENERGY ORCHESTRATOR  |  ARCHITECTURE BASELINE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472"/>
        <w:sz w:val="15"/>
      </w:rPr>
      <w:t>RENEWABLE ENERGY ORCHESTRATOR  |  ARCHITECTURE DIAGRAM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472"/>
        <w:sz w:val="15"/>
      </w:rPr>
      <w:t>RENEWABLE ENERGY ORCHESTRATOR  |  ARCHITECTURE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F76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Orchestrator – System Architecture &amp; Product Baseline</dc:title>
  <dc:subject>Architecture baseline for an AI-driven renewable energy portfolio orchestrator</dc:subject>
  <dc:creator>OpenAI</dc:creator>
  <cp:keywords>renewable energy, orchestration, BOB, DERMS, optimization, batteries, grid, scenario simulation</cp:keywords>
  <dc:description>Architecture baseline v1.0</dc:description>
  <cp:lastModifiedBy/>
  <cp:revision>1</cp:revision>
  <dcterms:created xsi:type="dcterms:W3CDTF">2013-12-23T23:15:00Z</dcterms:created>
  <dcterms:modified xsi:type="dcterms:W3CDTF">2013-12-23T23:15:00Z</dcterms:modified>
  <cp:category/>
</cp:coreProperties>
</file>