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before="131" w:lineRule="auto"/>
        <w:ind w:left="0" w:right="572.0078740157493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INSTITUTO INFNET</w:t>
      </w:r>
    </w:p>
    <w:p w:rsidR="00000000" w:rsidDel="00000000" w:rsidP="00000000" w:rsidRDefault="00000000" w:rsidRPr="00000000" w14:paraId="00000002">
      <w:pPr>
        <w:pageBreakBefore w:val="0"/>
        <w:spacing w:before="131" w:lineRule="auto"/>
        <w:ind w:left="0" w:right="572.0078740157493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ESCOLA SUPERIOR DE TECNOLOGIA</w:t>
      </w:r>
    </w:p>
    <w:p w:rsidR="00000000" w:rsidDel="00000000" w:rsidP="00000000" w:rsidRDefault="00000000" w:rsidRPr="00000000" w14:paraId="00000003">
      <w:pPr>
        <w:pageBreakBefore w:val="0"/>
        <w:spacing w:before="129" w:lineRule="auto"/>
        <w:ind w:left="0" w:right="572.0078740157493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GRADUAÇÃO EM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right="572.0078740157493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right="572.0078740157493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right="572.0078740157493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right="572.0078740157493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right="572.0078740157493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right="572.0078740157493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152400</wp:posOffset>
            </wp:positionV>
            <wp:extent cx="3352196" cy="3341688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196" cy="3341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pageBreakBefore w:val="0"/>
        <w:spacing w:before="2" w:lineRule="auto"/>
        <w:ind w:left="1440" w:right="572.0078740157493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3600" w:right="572.0078740157493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right="572.0078740157493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right="572.0078740157493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before="202" w:lineRule="auto"/>
        <w:ind w:left="0" w:right="572.007874015749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Projeto de Bloco: Análise e Segurança de Agentes de IA</w:t>
      </w:r>
    </w:p>
    <w:p w:rsidR="00000000" w:rsidDel="00000000" w:rsidP="00000000" w:rsidRDefault="00000000" w:rsidRPr="00000000" w14:paraId="0000000F">
      <w:pPr>
        <w:pageBreakBefore w:val="0"/>
        <w:spacing w:before="202" w:lineRule="auto"/>
        <w:ind w:left="0" w:right="572.007874015749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02" w:lineRule="auto"/>
        <w:ind w:left="0" w:right="572.0078740157493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02" w:lineRule="auto"/>
        <w:ind w:left="0" w:right="572.007874015749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Dupla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425.19685039370074"/>
          <w:tab w:val="right" w:leader="none" w:pos="274.60629921259846"/>
        </w:tabs>
        <w:jc w:val="center"/>
        <w:rPr/>
      </w:pPr>
      <w:r w:rsidDel="00000000" w:rsidR="00000000" w:rsidRPr="00000000">
        <w:rPr>
          <w:rtl w:val="0"/>
        </w:rPr>
        <w:t xml:space="preserve">Maitê Mota Belo de Souza Silva (Dados/IA)</w:t>
      </w:r>
    </w:p>
    <w:p w:rsidR="00000000" w:rsidDel="00000000" w:rsidP="00000000" w:rsidRDefault="00000000" w:rsidRPr="00000000" w14:paraId="00000013">
      <w:pPr>
        <w:tabs>
          <w:tab w:val="right" w:leader="none" w:pos="425.19685039370074"/>
          <w:tab w:val="right" w:leader="none" w:pos="274.60629921259846"/>
        </w:tabs>
        <w:jc w:val="center"/>
        <w:rPr/>
      </w:pPr>
      <w:r w:rsidDel="00000000" w:rsidR="00000000" w:rsidRPr="00000000">
        <w:rPr>
          <w:rtl w:val="0"/>
        </w:rPr>
        <w:t xml:space="preserve">Patricia Dias Rodrigues (Infra/Sec)</w:t>
      </w:r>
    </w:p>
    <w:p w:rsidR="00000000" w:rsidDel="00000000" w:rsidP="00000000" w:rsidRDefault="00000000" w:rsidRPr="00000000" w14:paraId="00000014">
      <w:pPr>
        <w:pageBreakBefore w:val="0"/>
        <w:spacing w:before="202" w:lineRule="auto"/>
        <w:ind w:left="0" w:right="572.0078740157493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spacing w:before="202" w:lineRule="auto"/>
        <w:ind w:left="1106" w:right="572.0078740157493" w:hanging="2.9999999999999716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before="202" w:lineRule="auto"/>
        <w:ind w:left="0" w:right="572.007874015749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E-MAIL: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maite.silva@al.infnet.edu.br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425.19685039370074"/>
          <w:tab w:val="right" w:leader="none" w:pos="274.60629921259846"/>
        </w:tabs>
        <w:ind w:right="572.00787401574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425.19685039370074"/>
          <w:tab w:val="right" w:leader="none" w:pos="274.60629921259846"/>
        </w:tabs>
        <w:ind w:right="572.00787401574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425.19685039370074"/>
          <w:tab w:val="right" w:leader="none" w:pos="274.60629921259846"/>
        </w:tabs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https://github.com/patricia-diasr/edubot-analytics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276" w:lineRule="auto"/>
        <w:ind w:lef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 Dados e EDA</w:t>
      </w:r>
    </w:p>
    <w:p w:rsidR="00000000" w:rsidDel="00000000" w:rsidP="00000000" w:rsidRDefault="00000000" w:rsidRPr="00000000" w14:paraId="0000001C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Bitext tratado do TP1 foi mantido para preservar a continuidade da análise. Como resposta ao feedback do professor, também foi preparada uma amostra com 300 perguntas acadêmicas em português, obtidas do dataset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liteofspace/unb-chatbot-dpo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fonte acadêmica não declara licença. Por esse motivo, o texto não foi copiado para o repositório. O script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eda/preparar_amostra_academica.py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baixa os dados para um cache local, enquanto o arquivo versionado contém apenas identificadores, hashes e rótulos de triagem.</w:t>
      </w:r>
    </w:p>
    <w:p w:rsidR="00000000" w:rsidDel="00000000" w:rsidP="00000000" w:rsidRDefault="00000000" w:rsidRPr="00000000" w14:paraId="0000001E">
      <w:pPr>
        <w:pStyle w:val="Heading2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276" w:lineRule="auto"/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Comparação de domínio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Bitext: 21.006 mensagens, média de 8,81 palavras e 30,17% com termos simples de e-commerce usados na comparação.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2"/>
        </w:numPr>
        <w:spacing w:after="200"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Amostra acadêmica: 300 mensagens, média de 15,17 palavras e 52,33% com termos acadêmicos usados na comparação.</w:t>
      </w:r>
    </w:p>
    <w:p w:rsidR="00000000" w:rsidDel="00000000" w:rsidP="00000000" w:rsidRDefault="00000000" w:rsidRPr="00000000" w14:paraId="00000021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Essa diferença confirma a limitação apontada no TP1. O remapeamento de rótulos não torna o texto de e-commerce equivalente a uma mensagem universitária.</w:t>
      </w:r>
    </w:p>
    <w:p w:rsidR="00000000" w:rsidDel="00000000" w:rsidP="00000000" w:rsidRDefault="00000000" w:rsidRPr="00000000" w14:paraId="00000022">
      <w:pPr>
        <w:pStyle w:val="Heading2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276" w:lineRule="auto"/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Visualizações</w:t>
      </w:r>
    </w:p>
    <w:p w:rsidR="00000000" w:rsidDel="00000000" w:rsidP="00000000" w:rsidRDefault="00000000" w:rsidRPr="00000000" w14:paraId="00000023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notebook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eda/eda_edubot_tp2.ipynb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contém: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heatmap de correlação de Spearman;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scatter plot de caracteres por palavras, separado por categoria;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2"/>
        </w:numPr>
        <w:spacing w:after="200"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scatter plot de comprimento por quantidade de marcas de ruído.</w:t>
      </w:r>
    </w:p>
    <w:p w:rsidR="00000000" w:rsidDel="00000000" w:rsidP="00000000" w:rsidRDefault="00000000" w:rsidRPr="00000000" w14:paraId="00000027">
      <w:pPr>
        <w:pStyle w:val="Heading2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276" w:lineRule="auto"/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da H1</w:t>
      </w:r>
    </w:p>
    <w:p w:rsidR="00000000" w:rsidDel="00000000" w:rsidP="00000000" w:rsidRDefault="00000000" w:rsidRPr="00000000" w14:paraId="00000028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H1 afirma que pedidos ligados a justificativa ou acompanhamento de processo tendem a ser mais longos que pedidos diretos.</w:t>
      </w:r>
    </w:p>
    <w:p w:rsidR="00000000" w:rsidDel="00000000" w:rsidP="00000000" w:rsidRDefault="00000000" w:rsidRPr="00000000" w14:paraId="00000029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Foi usado Mann-Whitney bicaudal: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pedidos diretos: 4.571 mensagens, média 8,39 e mediana 8 palavras;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processo ou justificativa: 4.460 mensagens, média 9,24 e mediana 9 palavras;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 = 12.057.178;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p-valor = 1,054e-51;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2"/>
        </w:numPr>
        <w:spacing w:after="200"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Cliff's delta = 0,183.</w:t>
      </w:r>
    </w:p>
    <w:p w:rsidR="00000000" w:rsidDel="00000000" w:rsidP="00000000" w:rsidRDefault="00000000" w:rsidRPr="00000000" w14:paraId="0000002F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rejeita a igualdade entre as distribuições, mas o efeito é pequeno. O comprimento pode ajudar o futuro modelo, porém não deve ser usado sozinho.</w:t>
      </w:r>
    </w:p>
    <w:p w:rsidR="00000000" w:rsidDel="00000000" w:rsidP="00000000" w:rsidRDefault="00000000" w:rsidRPr="00000000" w14:paraId="00000030">
      <w:pPr>
        <w:pStyle w:val="Heading2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276" w:lineRule="auto"/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Urgência</w:t>
      </w:r>
    </w:p>
    <w:p w:rsidR="00000000" w:rsidDel="00000000" w:rsidP="00000000" w:rsidRDefault="00000000" w:rsidRPr="00000000" w14:paraId="00000031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urgencia_proxy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TP1 foi abandonado como alvo. A nova rubrica considera prazo e impacto acadêmico, não hostilidade. Os rótulos atuais são uma triagem e precisam de revisão humana antes do treino.</w:t>
      </w:r>
    </w:p>
    <w:p w:rsidR="00000000" w:rsidDel="00000000" w:rsidP="00000000" w:rsidRDefault="00000000" w:rsidRPr="00000000" w14:paraId="00000032">
      <w:pPr>
        <w:pStyle w:val="Heading1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276" w:lineRule="auto"/>
        <w:ind w:lef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 API</w:t>
      </w:r>
    </w:p>
    <w:p w:rsidR="00000000" w:rsidDel="00000000" w:rsidP="00000000" w:rsidRDefault="00000000" w:rsidRPr="00000000" w14:paraId="00000033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API usa FastAPI, SQLite e SQLModel. Não há SQL raw. Os schemas de entrada rejeitam campos extras com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extra="forbid"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endpoint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/predict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cria uma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Solicitacao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ligada ao usuário por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owner_id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 consulta por ID verifica o recurso e o usuário autenticado. Um ID inexistente ou pertencente a outra pessoa retorna 404.</w:t>
      </w:r>
    </w:p>
    <w:p w:rsidR="00000000" w:rsidDel="00000000" w:rsidP="00000000" w:rsidRDefault="00000000" w:rsidRPr="00000000" w14:paraId="00000035">
      <w:pPr>
        <w:pStyle w:val="Heading1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276" w:lineRule="auto"/>
        <w:ind w:lef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 Controles de segurança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JWT com expiração de 30 minutos;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senhas armazenadas com hash bcrypt;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ownership em recursos por ID;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HSTS;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X-Frame-Options: DENY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X-Content-Type-Options: nosniff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Content-Security-Policy restrita;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CORS com allowlist explícita;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limite de 5 tentativas por minuto em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/auth/token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2"/>
        </w:numPr>
        <w:spacing w:after="200"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middleware do SlowAPI para aplicar o rate limit.</w:t>
      </w:r>
    </w:p>
    <w:p w:rsidR="00000000" w:rsidDel="00000000" w:rsidP="00000000" w:rsidRDefault="00000000" w:rsidRPr="00000000" w14:paraId="00000040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rate limit usa memória porque a entrega executa uma instância local. Em produção com mais de um processo, o armazenamento deve ser compartilhado em Redis.</w:t>
      </w:r>
    </w:p>
    <w:p w:rsidR="00000000" w:rsidDel="00000000" w:rsidP="00000000" w:rsidRDefault="00000000" w:rsidRPr="00000000" w14:paraId="00000041">
      <w:pPr>
        <w:pStyle w:val="Heading1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276" w:lineRule="auto"/>
        <w:ind w:lef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 Testes</w:t>
      </w:r>
    </w:p>
    <w:p w:rsidR="00000000" w:rsidDel="00000000" w:rsidP="00000000" w:rsidRDefault="00000000" w:rsidRPr="00000000" w14:paraId="00000042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suíte da API possui quatro testes. Ela cobre: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acesso ao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/predict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sem token;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acesso a solicitação de outro usuário;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1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envio de campo extra;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1"/>
        </w:numPr>
        <w:spacing w:after="200"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fluxo válido de login, criação e retorno de solicitação.</w:t>
      </w:r>
    </w:p>
    <w:p w:rsidR="00000000" w:rsidDel="00000000" w:rsidP="00000000" w:rsidRDefault="00000000" w:rsidRPr="00000000" w14:paraId="00000047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Resultado:</w:t>
      </w:r>
    </w:p>
    <w:p w:rsidR="00000000" w:rsidDel="00000000" w:rsidP="00000000" w:rsidRDefault="00000000" w:rsidRPr="00000000" w14:paraId="00000048">
      <w:pPr>
        <w:widowControl w:val="1"/>
        <w:spacing w:after="200" w:line="276" w:lineRule="auto"/>
        <w:ind w:left="3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4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276" w:lineRule="auto"/>
        <w:ind w:lef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 OWASP ZAP</w:t>
      </w:r>
    </w:p>
    <w:p w:rsidR="00000000" w:rsidDel="00000000" w:rsidP="00000000" w:rsidRDefault="00000000" w:rsidRPr="00000000" w14:paraId="0000004A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scan foi executado pela Patricia com OWASP ZAP 2.17.0, em modo passivo e com tráfego autenticado.</w:t>
      </w:r>
    </w:p>
    <w:p w:rsidR="00000000" w:rsidDel="00000000" w:rsidP="00000000" w:rsidRDefault="00000000" w:rsidRPr="00000000" w14:paraId="0000004B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primeiro scan encontrou dois alertas Medium: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diretivas CSP sem fallback explícito;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2"/>
        </w:numPr>
        <w:spacing w:after="200" w:line="276" w:lineRule="auto"/>
        <w:ind w:left="360"/>
        <w:jc w:val="left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ausência de CSP em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/openapi.json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E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diretivas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frame-ancestors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base-uri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form-action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foram adicionadas, 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/openapi.json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passou a receber o header CSP. Um segundo scan confirmou que os dois findings Medium desapareceram.</w:t>
      </w:r>
    </w:p>
    <w:p w:rsidR="00000000" w:rsidDel="00000000" w:rsidP="00000000" w:rsidRDefault="00000000" w:rsidRPr="00000000" w14:paraId="0000004F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alerta informativo de HSTS sobre HTTP local foi aceito porque o header só produz efeito em HTTPS. Os relatórios estão em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security/zap-report-inicial.html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security/zap-report-verificacao.html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1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276" w:lineRule="auto"/>
        <w:ind w:lef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 Limitações e próximos passos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Bitext continua fora do domínio acadêmico.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amostra acadêmica não representa logs reais e ainda precisa de revisão humana.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SQLite e rate limit em memória são adequados apenas à execução local.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2"/>
        </w:numPr>
        <w:spacing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scan ZAP foi passivo e não substitui pentest.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2"/>
        </w:numPr>
        <w:spacing w:after="200" w:line="276" w:lineRule="auto"/>
        <w:ind w:left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próximo passo é finalizar os rótulos, separar os dados por fonte e criar um baseline de classificação.</w:t>
      </w:r>
    </w:p>
    <w:p w:rsidR="00000000" w:rsidDel="00000000" w:rsidP="00000000" w:rsidRDefault="00000000" w:rsidRPr="00000000" w14:paraId="00000056">
      <w:pPr>
        <w:pStyle w:val="Heading1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276" w:lineRule="auto"/>
        <w:ind w:lef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Uso de IA</w:t>
      </w:r>
    </w:p>
    <w:p w:rsidR="00000000" w:rsidDel="00000000" w:rsidP="00000000" w:rsidRDefault="00000000" w:rsidRPr="00000000" w14:paraId="00000057">
      <w:pPr>
        <w:widowControl w:val="1"/>
        <w:spacing w:after="20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Cursor foi usado na parte de dados para pesquisar fontes, escrever scripts, estruturar o notebook e revisar a documentação. A Patricia registrou o uso do Claude como apoio na implementação e revisão da API. As estatísticas, testes e relatórios foram produzidos pela execução das ferramentas indicadas.  </w:t>
      </w:r>
    </w:p>
    <w:p w:rsidR="00000000" w:rsidDel="00000000" w:rsidP="00000000" w:rsidRDefault="00000000" w:rsidRPr="00000000" w14:paraId="00000058">
      <w:pPr>
        <w:tabs>
          <w:tab w:val="right" w:leader="none" w:pos="425.19685039370074"/>
          <w:tab w:val="right" w:leader="none" w:pos="274.60629921259846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60" w:w="11940" w:orient="portrait"/>
      <w:pgMar w:bottom="280" w:top="1559.0551181102362" w:left="850.3937007874016" w:right="1417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tabs>
        <w:tab w:val="right" w:leader="none" w:pos="425.19685039370074"/>
        <w:tab w:val="right" w:leader="none" w:pos="274.60629921259846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8"/>
        <w:szCs w:val="28"/>
        <w:lang w:val="pt-BR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3e3e3" w:space="0" w:sz="0" w:val="none"/>
        <w:left w:color="e3e3e3" w:space="0" w:sz="0" w:val="none"/>
        <w:bottom w:color="e3e3e3" w:space="0" w:sz="0" w:val="none"/>
        <w:right w:color="e3e3e3" w:space="0" w:sz="0" w:val="none"/>
        <w:between w:color="e3e3e3" w:space="0" w:sz="0" w:val="none"/>
      </w:pBdr>
      <w:spacing w:before="28" w:line="420" w:lineRule="auto"/>
      <w:ind w:left="708.6614173228347" w:hanging="992.1259842519685"/>
      <w:jc w:val="both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Bdr>
        <w:top w:color="e3e3e3" w:space="0" w:sz="0" w:val="none"/>
        <w:left w:color="e3e3e3" w:space="0" w:sz="0" w:val="none"/>
        <w:bottom w:color="e3e3e3" w:space="0" w:sz="0" w:val="none"/>
        <w:right w:color="e3e3e3" w:space="0" w:sz="0" w:val="none"/>
        <w:between w:color="e3e3e3" w:space="0" w:sz="0" w:val="none"/>
      </w:pBdr>
      <w:spacing w:before="28" w:line="420" w:lineRule="auto"/>
      <w:ind w:left="708.6614173228347" w:hanging="992.1259842519685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tabs>
        <w:tab w:val="right" w:leader="none" w:pos="425.19685039370074"/>
        <w:tab w:val="right" w:leader="none" w:pos="274.60629921259846"/>
      </w:tabs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maite.silva@al.infnet.edu.br" TargetMode="External"/><Relationship Id="rId8" Type="http://schemas.openxmlformats.org/officeDocument/2006/relationships/hyperlink" Target="https://github.com/patricia-diasr/edubot-analyt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