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43FD" w14:textId="77777777" w:rsidR="00232EC8" w:rsidRDefault="004E1E17">
      <w:pPr>
        <w:widowControl/>
        <w:pBdr>
          <w:top w:val="nil"/>
          <w:left w:val="nil"/>
          <w:bottom w:val="nil"/>
          <w:right w:val="nil"/>
          <w:between w:val="nil"/>
        </w:pBdr>
        <w:jc w:val="center"/>
        <w:rPr>
          <w:rFonts w:eastAsia="Arial" w:cs="Arial"/>
          <w:b/>
          <w:color w:val="000000"/>
          <w:szCs w:val="20"/>
        </w:rPr>
      </w:pPr>
      <w:r>
        <w:rPr>
          <w:rFonts w:eastAsia="Arial" w:cs="Arial"/>
          <w:b/>
          <w:color w:val="000000"/>
          <w:szCs w:val="20"/>
        </w:rPr>
        <w:t>MODELO DE RESOLUCIÓN DE CONFORMACIÓN DEL EQUIPO DE ACREDITACIÓN</w:t>
      </w:r>
    </w:p>
    <w:p w14:paraId="20F443FE" w14:textId="77777777" w:rsidR="00232EC8" w:rsidRDefault="00232EC8">
      <w:pPr>
        <w:widowControl/>
        <w:pBdr>
          <w:top w:val="nil"/>
          <w:left w:val="nil"/>
          <w:bottom w:val="nil"/>
          <w:right w:val="nil"/>
          <w:between w:val="nil"/>
        </w:pBdr>
        <w:jc w:val="center"/>
        <w:rPr>
          <w:b/>
        </w:rPr>
      </w:pPr>
    </w:p>
    <w:p w14:paraId="20F443FF" w14:textId="77777777" w:rsidR="00232EC8" w:rsidRDefault="00232EC8">
      <w:pPr>
        <w:widowControl/>
        <w:pBdr>
          <w:top w:val="nil"/>
          <w:left w:val="nil"/>
          <w:bottom w:val="nil"/>
          <w:right w:val="nil"/>
          <w:between w:val="nil"/>
        </w:pBdr>
        <w:jc w:val="center"/>
        <w:rPr>
          <w:rFonts w:eastAsia="Arial" w:cs="Arial"/>
          <w:b/>
          <w:color w:val="000000"/>
          <w:szCs w:val="20"/>
        </w:rPr>
      </w:pPr>
    </w:p>
    <w:p w14:paraId="20F44400" w14:textId="3EC041BC" w:rsidR="00232EC8" w:rsidRDefault="004E1E17">
      <w:pPr>
        <w:widowControl/>
        <w:pBdr>
          <w:top w:val="nil"/>
          <w:left w:val="nil"/>
          <w:bottom w:val="nil"/>
          <w:right w:val="nil"/>
          <w:between w:val="nil"/>
        </w:pBdr>
        <w:jc w:val="center"/>
        <w:rPr>
          <w:rFonts w:eastAsia="Arial" w:cs="Arial"/>
          <w:b/>
          <w:color w:val="000000"/>
          <w:szCs w:val="20"/>
        </w:rPr>
      </w:pPr>
      <w:r>
        <w:rPr>
          <w:rFonts w:eastAsia="Arial" w:cs="Arial"/>
          <w:b/>
          <w:color w:val="000000"/>
          <w:szCs w:val="20"/>
        </w:rPr>
        <w:t xml:space="preserve">RESOLUCIÓN </w:t>
      </w:r>
      <w:r>
        <w:rPr>
          <w:rFonts w:eastAsia="Arial" w:cs="Arial"/>
          <w:b/>
          <w:color w:val="000000"/>
          <w:szCs w:val="20"/>
          <w:highlight w:val="yellow"/>
        </w:rPr>
        <w:t>……………</w:t>
      </w:r>
      <w:r>
        <w:rPr>
          <w:rFonts w:eastAsia="Arial" w:cs="Arial"/>
          <w:b/>
          <w:color w:val="000000"/>
          <w:szCs w:val="20"/>
        </w:rPr>
        <w:t xml:space="preserve"> N°                    </w:t>
      </w:r>
      <w:r>
        <w:rPr>
          <w:rFonts w:eastAsia="Arial" w:cs="Arial"/>
          <w:b/>
          <w:color w:val="000000"/>
          <w:szCs w:val="20"/>
          <w:highlight w:val="yellow"/>
        </w:rPr>
        <w:t>- ……. -</w:t>
      </w:r>
      <w:r>
        <w:rPr>
          <w:rFonts w:eastAsia="Arial" w:cs="Arial"/>
          <w:b/>
          <w:color w:val="000000"/>
          <w:szCs w:val="20"/>
        </w:rPr>
        <w:t>ESSALUD-</w:t>
      </w:r>
      <w:r w:rsidR="00353625">
        <w:rPr>
          <w:rFonts w:eastAsia="Arial" w:cs="Arial"/>
          <w:color w:val="000000"/>
          <w:szCs w:val="20"/>
        </w:rPr>
        <w:t>{{anio_acreditacion}}</w:t>
      </w:r>
    </w:p>
    <w:p w14:paraId="20F44401" w14:textId="77777777" w:rsidR="00232EC8" w:rsidRDefault="00232EC8">
      <w:pPr>
        <w:ind w:left="993" w:right="710"/>
        <w:jc w:val="both"/>
      </w:pPr>
    </w:p>
    <w:p w14:paraId="20F44402" w14:textId="2D66C06F" w:rsidR="00232EC8" w:rsidRPr="00A12063" w:rsidRDefault="00A12063">
      <w:pPr>
        <w:ind w:left="993" w:right="710"/>
        <w:jc w:val="both"/>
        <w:rPr>
          <w:b/>
          <w:bCs/>
        </w:rPr>
      </w:pPr>
      <w:r w:rsidRPr="00A12063">
        <w:rPr>
          <w:b/>
          <w:bCs/>
        </w:rPr>
        <w:t>Fecha,</w:t>
      </w:r>
    </w:p>
    <w:p w14:paraId="11E69F40" w14:textId="77777777" w:rsidR="00A12063" w:rsidRDefault="00A12063">
      <w:pPr>
        <w:ind w:left="993" w:right="710"/>
        <w:jc w:val="both"/>
      </w:pPr>
    </w:p>
    <w:p w14:paraId="20F44403" w14:textId="77777777" w:rsidR="00232EC8" w:rsidRDefault="004E1E17">
      <w:pPr>
        <w:widowControl/>
        <w:pBdr>
          <w:top w:val="nil"/>
          <w:left w:val="nil"/>
          <w:bottom w:val="nil"/>
          <w:right w:val="nil"/>
          <w:between w:val="nil"/>
        </w:pBdr>
        <w:ind w:left="993" w:right="710"/>
        <w:jc w:val="both"/>
        <w:rPr>
          <w:rFonts w:ascii="Calibri" w:hAnsi="Calibri" w:cs="Calibri"/>
          <w:color w:val="000000"/>
          <w:sz w:val="22"/>
        </w:rPr>
      </w:pPr>
      <w:r>
        <w:rPr>
          <w:rFonts w:eastAsia="Arial" w:cs="Arial"/>
          <w:b/>
          <w:color w:val="000000"/>
          <w:szCs w:val="20"/>
        </w:rPr>
        <w:t>VISTO:</w:t>
      </w:r>
      <w:r>
        <w:rPr>
          <w:rFonts w:ascii="Calibri" w:hAnsi="Calibri" w:cs="Calibri"/>
          <w:color w:val="000000"/>
          <w:sz w:val="22"/>
        </w:rPr>
        <w:t xml:space="preserve"> </w:t>
      </w:r>
    </w:p>
    <w:p w14:paraId="20F44404" w14:textId="1DF2982E" w:rsidR="00232EC8" w:rsidRDefault="004E1E17">
      <w:pPr>
        <w:widowControl/>
        <w:pBdr>
          <w:top w:val="nil"/>
          <w:left w:val="nil"/>
          <w:bottom w:val="nil"/>
          <w:right w:val="nil"/>
          <w:between w:val="nil"/>
        </w:pBdr>
        <w:ind w:left="993" w:right="710"/>
        <w:jc w:val="both"/>
        <w:rPr>
          <w:highlight w:val="yellow"/>
        </w:rPr>
      </w:pPr>
      <w:r>
        <w:rPr>
          <w:rFonts w:eastAsia="Arial" w:cs="Arial"/>
          <w:color w:val="000000"/>
          <w:szCs w:val="20"/>
        </w:rPr>
        <w:t xml:space="preserve">La </w:t>
      </w:r>
      <w:r>
        <w:rPr>
          <w:rFonts w:eastAsia="Arial" w:cs="Arial"/>
          <w:color w:val="000000"/>
          <w:szCs w:val="20"/>
          <w:highlight w:val="yellow"/>
        </w:rPr>
        <w:t xml:space="preserve">Nota Nº </w:t>
      </w:r>
      <w:r>
        <w:rPr>
          <w:highlight w:val="yellow"/>
        </w:rPr>
        <w:t xml:space="preserve"> -…………-ESSALUD-202…</w:t>
      </w:r>
      <w:r>
        <w:rPr>
          <w:rFonts w:eastAsia="Arial" w:cs="Arial"/>
          <w:color w:val="000000"/>
          <w:szCs w:val="20"/>
        </w:rPr>
        <w:t xml:space="preserve">, de </w:t>
      </w:r>
      <w:r>
        <w:t xml:space="preserve">fecha </w:t>
      </w:r>
      <w:r>
        <w:rPr>
          <w:highlight w:val="yellow"/>
        </w:rPr>
        <w:t>………………</w:t>
      </w:r>
      <w:r>
        <w:rPr>
          <w:rFonts w:eastAsia="Arial" w:cs="Arial"/>
          <w:color w:val="000000"/>
          <w:szCs w:val="20"/>
        </w:rPr>
        <w:t xml:space="preserve"> emitida por </w:t>
      </w:r>
      <w:r>
        <w:rPr>
          <w:rFonts w:eastAsia="Arial" w:cs="Arial"/>
          <w:color w:val="000000"/>
          <w:szCs w:val="20"/>
          <w:highlight w:val="yellow"/>
        </w:rPr>
        <w:t>………………………………………</w:t>
      </w:r>
      <w:r>
        <w:rPr>
          <w:rFonts w:eastAsia="Arial" w:cs="Arial"/>
          <w:color w:val="000000"/>
          <w:szCs w:val="20"/>
        </w:rPr>
        <w:t xml:space="preserve">, mediante la cual remite la propuesta de integrantes que </w:t>
      </w:r>
      <w:r>
        <w:t>conformarán</w:t>
      </w:r>
      <w:r>
        <w:rPr>
          <w:rFonts w:eastAsia="Arial" w:cs="Arial"/>
          <w:color w:val="000000"/>
          <w:szCs w:val="20"/>
        </w:rPr>
        <w:t xml:space="preserve"> el equipo de Acreditación para el proceso de Autoevaluación periodo </w:t>
      </w:r>
      <w:r w:rsidR="00353625">
        <w:rPr>
          <w:rFonts w:eastAsia="Arial" w:cs="Arial"/>
          <w:color w:val="000000"/>
          <w:szCs w:val="20"/>
        </w:rPr>
        <w:t>{{</w:t>
      </w:r>
      <w:r w:rsidR="00353625">
        <w:rPr>
          <w:rFonts w:eastAsia="Arial" w:cs="Arial"/>
          <w:color w:val="000000"/>
          <w:szCs w:val="20"/>
        </w:rPr>
        <w:t>anio_acreditacion</w:t>
      </w:r>
      <w:r w:rsidR="00353625">
        <w:rPr>
          <w:rFonts w:eastAsia="Arial" w:cs="Arial"/>
          <w:color w:val="000000"/>
          <w:szCs w:val="20"/>
        </w:rPr>
        <w:t xml:space="preserve">}} </w:t>
      </w:r>
      <w:r>
        <w:rPr>
          <w:rFonts w:eastAsia="Arial" w:cs="Arial"/>
          <w:color w:val="000000"/>
          <w:szCs w:val="20"/>
        </w:rPr>
        <w:t xml:space="preserve"> del </w:t>
      </w:r>
      <w:r w:rsidR="00FE2C13">
        <w:rPr>
          <w:highlight w:val="yellow"/>
        </w:rPr>
        <w:t>{{</w:t>
      </w:r>
      <w:r w:rsidR="00B53709">
        <w:rPr>
          <w:highlight w:val="yellow"/>
        </w:rPr>
        <w:t>ipress_name</w:t>
      </w:r>
      <w:r w:rsidR="00FE2C13">
        <w:rPr>
          <w:highlight w:val="yellow"/>
        </w:rPr>
        <w:t>}}</w:t>
      </w:r>
    </w:p>
    <w:p w14:paraId="20F44405" w14:textId="77777777" w:rsidR="00232EC8" w:rsidRDefault="00232EC8">
      <w:pPr>
        <w:widowControl/>
        <w:pBdr>
          <w:top w:val="nil"/>
          <w:left w:val="nil"/>
          <w:bottom w:val="nil"/>
          <w:right w:val="nil"/>
          <w:between w:val="nil"/>
        </w:pBdr>
        <w:ind w:left="993" w:right="710"/>
        <w:jc w:val="both"/>
        <w:rPr>
          <w:rFonts w:eastAsia="Arial" w:cs="Arial"/>
          <w:color w:val="000000"/>
          <w:szCs w:val="20"/>
        </w:rPr>
      </w:pPr>
    </w:p>
    <w:p w14:paraId="20F44406" w14:textId="77777777" w:rsidR="00232EC8" w:rsidRDefault="004E1E17">
      <w:pPr>
        <w:widowControl/>
        <w:pBdr>
          <w:top w:val="nil"/>
          <w:left w:val="nil"/>
          <w:bottom w:val="nil"/>
          <w:right w:val="nil"/>
          <w:between w:val="nil"/>
        </w:pBdr>
        <w:ind w:left="993" w:right="710"/>
        <w:jc w:val="both"/>
        <w:rPr>
          <w:rFonts w:eastAsia="Arial" w:cs="Arial"/>
          <w:b/>
          <w:color w:val="000000"/>
          <w:szCs w:val="20"/>
        </w:rPr>
      </w:pPr>
      <w:r>
        <w:rPr>
          <w:rFonts w:eastAsia="Arial" w:cs="Arial"/>
          <w:b/>
          <w:color w:val="000000"/>
          <w:szCs w:val="20"/>
        </w:rPr>
        <w:t>CONSIDERANDO:</w:t>
      </w:r>
    </w:p>
    <w:p w14:paraId="20F44407" w14:textId="77777777" w:rsidR="00232EC8" w:rsidRDefault="00232EC8">
      <w:pPr>
        <w:widowControl/>
        <w:pBdr>
          <w:top w:val="nil"/>
          <w:left w:val="nil"/>
          <w:bottom w:val="nil"/>
          <w:right w:val="nil"/>
          <w:between w:val="nil"/>
        </w:pBdr>
        <w:ind w:left="993" w:right="710"/>
        <w:jc w:val="both"/>
        <w:rPr>
          <w:rFonts w:eastAsia="Arial" w:cs="Arial"/>
          <w:b/>
          <w:color w:val="000000"/>
          <w:szCs w:val="20"/>
        </w:rPr>
      </w:pPr>
    </w:p>
    <w:p w14:paraId="20F44408" w14:textId="77777777" w:rsidR="00232EC8" w:rsidRDefault="004E1E17">
      <w:pPr>
        <w:widowControl/>
        <w:ind w:left="993" w:right="710"/>
        <w:jc w:val="both"/>
      </w:pPr>
      <w:r>
        <w:t>Que, en el acápite VI del Título Preliminar de las Disposiciones Complementarias, Transitorias y Finales de La Ley Nº 26842, Ley General de Salud y sus modificatorias, establece que es responsabilidad del Estado, promover las condiciones que garanticen una adecuada cobertura de prestaciones de salud a la población en los términos socialmente aceptables de seguridad, oportunidad y calidad;</w:t>
      </w:r>
    </w:p>
    <w:p w14:paraId="20F44409" w14:textId="77777777" w:rsidR="00232EC8" w:rsidRDefault="00232EC8">
      <w:pPr>
        <w:widowControl/>
        <w:ind w:left="993" w:right="710"/>
        <w:jc w:val="both"/>
      </w:pPr>
    </w:p>
    <w:p w14:paraId="20F4440A" w14:textId="77777777" w:rsidR="00232EC8" w:rsidRDefault="004E1E17">
      <w:pPr>
        <w:widowControl/>
        <w:ind w:left="993" w:right="710"/>
        <w:jc w:val="both"/>
      </w:pPr>
      <w:r>
        <w:t>Que, de conformidad a lo establecido en el numeral 1.2 del artículo 1° de la Ley N° 27056, Ley de Creación del Seguro Social de Salud – ESSALUD, tiene por finalidad dar cobertura a los asegurados y sus derechohabientes a través del otorgamiento de prestaciones de prevención, promoción, recuperación, rehabilitación, prestaciones económicas y prestaciones sociales que corresponden al régimen contributivo de la Seguridad Social en Salud, así como otros seguros de riesgos humanos;</w:t>
      </w:r>
    </w:p>
    <w:p w14:paraId="20F4440B" w14:textId="77777777" w:rsidR="00232EC8" w:rsidRDefault="00232EC8">
      <w:pPr>
        <w:widowControl/>
        <w:ind w:left="993" w:right="710"/>
        <w:jc w:val="both"/>
      </w:pPr>
    </w:p>
    <w:p w14:paraId="20F4440C" w14:textId="77777777" w:rsidR="00232EC8" w:rsidRDefault="004E1E17">
      <w:pPr>
        <w:widowControl/>
        <w:ind w:left="993" w:right="710"/>
        <w:jc w:val="both"/>
      </w:pPr>
      <w:r>
        <w:t>Que, de acuerdo con el artículo 2° de la Ley Nº 26790, Ley de la Modernización de la Seguridad Social, precisa que el Seguro Social de Salud otorga cobertura a sus asegurados brindándoles prestaciones de prevención, promoción, recuperación y subsidios para el cuidado de su salud y bienestar social, trabajo y enfermedades profesionales;</w:t>
      </w:r>
    </w:p>
    <w:p w14:paraId="20F4440D" w14:textId="77777777" w:rsidR="00232EC8" w:rsidRDefault="00232EC8">
      <w:pPr>
        <w:widowControl/>
        <w:ind w:left="993" w:right="710"/>
        <w:jc w:val="both"/>
      </w:pPr>
    </w:p>
    <w:p w14:paraId="20F4440E" w14:textId="77777777" w:rsidR="00232EC8" w:rsidRDefault="004E1E17">
      <w:pPr>
        <w:widowControl/>
        <w:ind w:left="993" w:right="710"/>
        <w:jc w:val="both"/>
        <w:rPr>
          <w:highlight w:val="yellow"/>
        </w:rPr>
      </w:pPr>
      <w:r>
        <w:t>Que, según el artículo 8° de la Ley Nº 29344, Ley Marco de Aseguramiento Universal en Salud, establece que las instituciones prestadoras de establecimientos de salud que dan atención en el marco del Aseguramiento Universal deben estar categorizadas y acreditadas;</w:t>
      </w:r>
    </w:p>
    <w:p w14:paraId="20F4440F" w14:textId="77777777" w:rsidR="00232EC8" w:rsidRDefault="00232EC8">
      <w:pPr>
        <w:widowControl/>
        <w:ind w:left="993" w:right="710"/>
        <w:jc w:val="both"/>
      </w:pPr>
    </w:p>
    <w:p w14:paraId="20F44410" w14:textId="77777777" w:rsidR="00232EC8" w:rsidRDefault="004E1E17">
      <w:pPr>
        <w:widowControl/>
        <w:ind w:left="993" w:right="710"/>
        <w:jc w:val="both"/>
      </w:pPr>
      <w:r>
        <w:t xml:space="preserve">Que, mediante Resolución Ministerial Nº 456-2007/MINSA, que aprueba la NTS Nº 050-MINSA/DGSP-V.02, Norma Técnica de Salud para la Acreditación de Establecimientos de Salud y Servicios médicos de Apoyo, y sus modificatorias, tiene por finalidad contribuir a garantizar a los usuarios y al sistema de salud que los establecimientos de salud o servicios médicos de apoyo, según su nivel de complejidad, cuentan con capacidades para brindar prestaciones de calidad sobre la base del cumplimiento de estándares nacionales previamente definidos; Que, mediante Resolución Ministerial Nº 456-2007/MINSA, que aprueba la NTS Nº 050-MINSA/DGSP-V.02, Norma Técnica de Salud para la Acreditación de Establecimientos de Salud y Servicios médicos de Apoyo, y sus modificatorias, tiene por finalidad contribuir a garantizar a los usuarios y al sistema de salud que los establecimientos de salud o servicios médicos de apoyo, según su nivel de complejidad, cuentan con capacidades para brindar prestaciones de calidad sobre la base del cumplimiento de estándares nacionales previamente definidos; </w:t>
      </w:r>
      <w:r>
        <w:lastRenderedPageBreak/>
        <w:t>y es de aplicación en todos los establecimientos de salud y servicios médicos de apoyo, públicos y privados, incluyendo los de ESSALUD, entre otros;</w:t>
      </w:r>
    </w:p>
    <w:p w14:paraId="20F44411" w14:textId="77777777" w:rsidR="00232EC8" w:rsidRDefault="00232EC8">
      <w:pPr>
        <w:widowControl/>
        <w:ind w:left="993" w:right="710"/>
        <w:jc w:val="both"/>
      </w:pPr>
    </w:p>
    <w:p w14:paraId="20F44412" w14:textId="77777777" w:rsidR="00232EC8" w:rsidRDefault="004E1E17">
      <w:pPr>
        <w:widowControl/>
        <w:ind w:left="993" w:right="710"/>
        <w:jc w:val="both"/>
      </w:pPr>
      <w:r>
        <w:t>Que, conforme al numeral 1 del capítulo VI de la NTS Nº 050-MINSA/DGSP-V.02, establece que el proceso de acreditación de establecimientos de salud o servicios médicos de apoyo está a cargo de diferentes unidades orgánicas y funcionales que asumen responsabilidades exclusivas y compartidas con relación a la acreditación;</w:t>
      </w:r>
    </w:p>
    <w:p w14:paraId="20F44413" w14:textId="77777777" w:rsidR="00232EC8" w:rsidRDefault="00232EC8">
      <w:pPr>
        <w:widowControl/>
        <w:ind w:left="993" w:right="710"/>
        <w:jc w:val="both"/>
      </w:pPr>
    </w:p>
    <w:p w14:paraId="20F44414" w14:textId="77777777" w:rsidR="00232EC8" w:rsidRDefault="004E1E17">
      <w:pPr>
        <w:widowControl/>
        <w:ind w:left="993" w:right="710"/>
        <w:jc w:val="both"/>
      </w:pPr>
      <w:r>
        <w:t>Que, de acuerdo al inciso c) del numeral 1 del capítulo VI de la norma citada previamente, define que el Equipo de Acreditación de la Microrred de Establecimientos de Salud, del Establecimiento de Salud o del Servicio Médico de Apoyo: Unidad funcional del establecimiento de salud o servicio médico de apoyo, público o privado conformado por un equipo designado por la Dirección de la microrred o la autoridad institucional según corresponda, tiene la responsabilidad de coordinar las actividades del proceso de acreditación en cada caso;</w:t>
      </w:r>
    </w:p>
    <w:p w14:paraId="20F44415" w14:textId="77777777" w:rsidR="00232EC8" w:rsidRDefault="00232EC8">
      <w:pPr>
        <w:widowControl/>
        <w:ind w:left="993" w:right="710"/>
        <w:jc w:val="both"/>
      </w:pPr>
    </w:p>
    <w:p w14:paraId="20F44416" w14:textId="77777777" w:rsidR="00232EC8" w:rsidRDefault="004E1E17">
      <w:pPr>
        <w:widowControl/>
        <w:ind w:left="993" w:right="710"/>
        <w:jc w:val="both"/>
      </w:pPr>
      <w:r>
        <w:t xml:space="preserve">Que, mediante Resolución Ministerial Nº 270-2009/MINSA, que aprueba la Guía Técnica del Evaluador para la Acreditación de Establecimientos de Salud y Servicios Médicos de Apoyo, tiene por finalidad estandarizar el desarrollo de las evaluaciones en las dos fases del proceso de acreditación, buscando lograr mayor precisión en la aplicación de los criterios de evaluación; </w:t>
      </w:r>
    </w:p>
    <w:p w14:paraId="20F44417" w14:textId="77777777" w:rsidR="00232EC8" w:rsidRDefault="00232EC8">
      <w:pPr>
        <w:widowControl/>
        <w:ind w:left="993" w:right="710"/>
        <w:jc w:val="both"/>
      </w:pPr>
    </w:p>
    <w:p w14:paraId="20F44418" w14:textId="585BF7FA" w:rsidR="00232EC8" w:rsidRDefault="004E1E17">
      <w:pPr>
        <w:widowControl/>
        <w:ind w:left="993" w:right="710"/>
        <w:jc w:val="both"/>
      </w:pPr>
      <w:r>
        <w:t xml:space="preserve">Que, </w:t>
      </w:r>
      <w:r w:rsidR="008E04C3">
        <w:t>de acuerdo con el</w:t>
      </w:r>
      <w:r>
        <w:t xml:space="preserve"> inciso b) del numeral 6.1 del capítulo VI de la mencionada Guía Técnica del Evaluador, establece respecto a la conformación del Equipo de Acreditación: En el establecimiento de salud, microrred o servicio médico de apoyo, público o privado, designado por la autoridad institucional, la misma que dispone su conformación. En las microrredes estará integrado por cada uno de los jefes de los establecimientos de salud de la microrred o por quienes éstos deleguen oficialmente y en los establecimientos de salud categoría II-1 hasta III-2 y servicios médicos de apoyo, estará integrado por cada uno de los jefes de los servicios y/o departamentos del mencionado establecimiento o por quienes estos deleguen oficialmente. El equipo de acreditación contará con un coordinador elegido por sus miembros y designado </w:t>
      </w:r>
      <w:r w:rsidR="00DE638E">
        <w:t>oficialmente. Promueve</w:t>
      </w:r>
      <w:r>
        <w:t xml:space="preserve"> la difusión del Listado de Estándares y coordina las acciones del proceso de acreditación a ser realizado por el personal de establecimiento de salud;</w:t>
      </w:r>
    </w:p>
    <w:p w14:paraId="20F44419" w14:textId="77777777" w:rsidR="00232EC8" w:rsidRDefault="00232EC8">
      <w:pPr>
        <w:widowControl/>
        <w:ind w:left="993" w:right="710"/>
        <w:jc w:val="both"/>
      </w:pPr>
    </w:p>
    <w:p w14:paraId="20F4441A" w14:textId="77777777" w:rsidR="00232EC8" w:rsidRDefault="004E1E17">
      <w:pPr>
        <w:widowControl/>
        <w:ind w:left="993" w:right="710"/>
        <w:jc w:val="both"/>
      </w:pPr>
      <w:r>
        <w:t>Que, mediante Resolución Ministerial N° 491-2012/MINSA, incorpora el Anexo 4 Listado de Estándares de Acreditación para Establecimientos de Salud con categoría III-2, a la precitada Norma Técnica de Salud para la Acreditación de Establecimientos de Salud y Servicios Médicos de Apoyo;</w:t>
      </w:r>
    </w:p>
    <w:p w14:paraId="20F4441B" w14:textId="77777777" w:rsidR="00232EC8" w:rsidRDefault="00232EC8">
      <w:pPr>
        <w:widowControl/>
        <w:ind w:left="993" w:right="710"/>
        <w:jc w:val="both"/>
      </w:pPr>
    </w:p>
    <w:p w14:paraId="20F4441C" w14:textId="77777777" w:rsidR="00232EC8" w:rsidRDefault="004E1E17">
      <w:pPr>
        <w:widowControl/>
        <w:ind w:left="993" w:right="710"/>
        <w:jc w:val="both"/>
      </w:pPr>
      <w:r>
        <w:t>Que, mediante Resolución de Presidencia Ejecutiva N°380-PE-ESSALUD-2016, se aprobó el documento técnico del Sistema de Gestión de la Calidad del Seguro Social de Salud - ESSALUD, el cual tiene como objetivo general establecer normas, metodologías y procesos para la implementación del Sistema de Gestión de la Calidad en el Seguro Social de Salud - ESSALUD, orientado a obtener resultados para la mejora de la calidad de atención de los asegurados;</w:t>
      </w:r>
    </w:p>
    <w:p w14:paraId="20F4441D" w14:textId="77777777" w:rsidR="00232EC8" w:rsidRDefault="00232EC8">
      <w:pPr>
        <w:widowControl/>
        <w:pBdr>
          <w:top w:val="nil"/>
          <w:left w:val="nil"/>
          <w:bottom w:val="nil"/>
          <w:right w:val="nil"/>
          <w:between w:val="nil"/>
        </w:pBdr>
        <w:ind w:right="710"/>
        <w:jc w:val="both"/>
        <w:rPr>
          <w:rFonts w:eastAsia="Arial" w:cs="Arial"/>
          <w:color w:val="000000"/>
          <w:szCs w:val="20"/>
        </w:rPr>
      </w:pPr>
    </w:p>
    <w:p w14:paraId="20F4441E" w14:textId="77777777" w:rsidR="00232EC8" w:rsidRDefault="004E1E17">
      <w:pPr>
        <w:widowControl/>
        <w:pBdr>
          <w:top w:val="nil"/>
          <w:left w:val="nil"/>
          <w:bottom w:val="nil"/>
          <w:right w:val="nil"/>
          <w:between w:val="nil"/>
        </w:pBdr>
        <w:ind w:left="993" w:right="710"/>
        <w:jc w:val="both"/>
        <w:rPr>
          <w:rFonts w:eastAsia="Arial" w:cs="Arial"/>
          <w:color w:val="000000"/>
          <w:szCs w:val="20"/>
        </w:rPr>
      </w:pPr>
      <w:r>
        <w:rPr>
          <w:rFonts w:eastAsia="Arial" w:cs="Arial"/>
          <w:color w:val="000000"/>
          <w:szCs w:val="20"/>
        </w:rPr>
        <w:t xml:space="preserve">Que, conforme a lo establecido en el inciso a) del artículo 201° A-3 del Texto Actualizado y Concordado del Reglamento de Organización y Funciones del Seguro Social  de Salud – ESSALUD, aprobado por Resolución de Presidencia Ejecutiva Nº 767-PE-ESSALUD-2015 y sus modificatorias, las Redes Prestacionales son responsables de garantizar la continuidad, calidad y </w:t>
      </w:r>
      <w:r>
        <w:rPr>
          <w:rFonts w:eastAsia="Arial" w:cs="Arial"/>
          <w:color w:val="000000"/>
          <w:szCs w:val="20"/>
        </w:rPr>
        <w:lastRenderedPageBreak/>
        <w:t>oportunidad en el otorgamiento de las prestaciones de salud y sociales, según corresponda, a los asegurados y usuarios del ámbito de la Red Prestacional a través de la Red Prestadora asignada, así como mediante la coordinación y complementariedad con otras Redes Prestadoras</w:t>
      </w:r>
      <w:r>
        <w:t>;</w:t>
      </w:r>
    </w:p>
    <w:p w14:paraId="20F4441F" w14:textId="333EB92A" w:rsidR="00232EC8" w:rsidRDefault="004E1E17">
      <w:pPr>
        <w:widowControl/>
        <w:pBdr>
          <w:top w:val="nil"/>
          <w:left w:val="nil"/>
          <w:bottom w:val="nil"/>
          <w:right w:val="nil"/>
          <w:between w:val="nil"/>
        </w:pBdr>
        <w:ind w:left="993" w:right="710"/>
        <w:jc w:val="both"/>
        <w:rPr>
          <w:rFonts w:eastAsia="Arial" w:cs="Arial"/>
          <w:szCs w:val="20"/>
        </w:rPr>
      </w:pPr>
      <w:r>
        <w:rPr>
          <w:rFonts w:eastAsia="Arial" w:cs="Arial"/>
          <w:color w:val="000000"/>
          <w:szCs w:val="20"/>
        </w:rPr>
        <w:t xml:space="preserve">Con los vistos de la </w:t>
      </w:r>
      <w:r>
        <w:rPr>
          <w:rFonts w:eastAsia="Arial" w:cs="Arial"/>
          <w:szCs w:val="20"/>
          <w:highlight w:val="yellow"/>
        </w:rPr>
        <w:t>Dirección</w:t>
      </w:r>
      <w:r w:rsidR="00353625">
        <w:rPr>
          <w:rFonts w:eastAsia="Arial" w:cs="Arial"/>
          <w:szCs w:val="20"/>
          <w:highlight w:val="yellow"/>
        </w:rPr>
        <w:t xml:space="preserve"> de la</w:t>
      </w:r>
      <w:r>
        <w:rPr>
          <w:rFonts w:eastAsia="Arial" w:cs="Arial"/>
          <w:szCs w:val="20"/>
          <w:highlight w:val="yellow"/>
        </w:rPr>
        <w:t xml:space="preserve"> </w:t>
      </w:r>
      <w:r w:rsidR="00353625">
        <w:t>{{</w:t>
      </w:r>
      <w:r w:rsidR="00353625">
        <w:rPr>
          <w:highlight w:val="yellow"/>
        </w:rPr>
        <w:t>ipress_name</w:t>
      </w:r>
      <w:r w:rsidR="00353625">
        <w:t>}}</w:t>
      </w:r>
      <w:r>
        <w:rPr>
          <w:highlight w:val="yellow"/>
        </w:rPr>
        <w:t>,</w:t>
      </w:r>
      <w:r>
        <w:rPr>
          <w:rFonts w:eastAsia="Arial" w:cs="Arial"/>
          <w:szCs w:val="20"/>
          <w:highlight w:val="yellow"/>
        </w:rPr>
        <w:t>Oficina de Calidad y de la Oficina de Asesoría Jurídica;</w:t>
      </w:r>
    </w:p>
    <w:p w14:paraId="20F44420" w14:textId="77777777" w:rsidR="00232EC8" w:rsidRDefault="00232EC8">
      <w:pPr>
        <w:widowControl/>
        <w:pBdr>
          <w:top w:val="nil"/>
          <w:left w:val="nil"/>
          <w:bottom w:val="nil"/>
          <w:right w:val="nil"/>
          <w:between w:val="nil"/>
        </w:pBdr>
        <w:ind w:left="993" w:right="710"/>
        <w:jc w:val="both"/>
        <w:rPr>
          <w:rFonts w:eastAsia="Arial" w:cs="Arial"/>
          <w:color w:val="000000"/>
          <w:szCs w:val="20"/>
        </w:rPr>
      </w:pPr>
    </w:p>
    <w:p w14:paraId="20F44421" w14:textId="77777777" w:rsidR="00232EC8" w:rsidRDefault="004E1E17">
      <w:pPr>
        <w:widowControl/>
        <w:pBdr>
          <w:top w:val="nil"/>
          <w:left w:val="nil"/>
          <w:bottom w:val="nil"/>
          <w:right w:val="nil"/>
          <w:between w:val="nil"/>
        </w:pBdr>
        <w:ind w:left="993" w:right="710"/>
        <w:jc w:val="both"/>
        <w:rPr>
          <w:rFonts w:eastAsia="Arial" w:cs="Arial"/>
          <w:color w:val="000000"/>
          <w:szCs w:val="20"/>
        </w:rPr>
      </w:pPr>
      <w:r>
        <w:rPr>
          <w:rFonts w:eastAsia="Arial" w:cs="Arial"/>
          <w:color w:val="000000"/>
          <w:szCs w:val="20"/>
        </w:rPr>
        <w:t>Estando a lo propuesto y en uso de las facultades conferidas;</w:t>
      </w:r>
    </w:p>
    <w:p w14:paraId="20F44422" w14:textId="77777777" w:rsidR="00232EC8" w:rsidRDefault="00232EC8">
      <w:pPr>
        <w:widowControl/>
        <w:pBdr>
          <w:top w:val="nil"/>
          <w:left w:val="nil"/>
          <w:bottom w:val="nil"/>
          <w:right w:val="nil"/>
          <w:between w:val="nil"/>
        </w:pBdr>
        <w:ind w:right="710"/>
        <w:jc w:val="both"/>
        <w:rPr>
          <w:rFonts w:eastAsia="Arial" w:cs="Arial"/>
          <w:color w:val="000000"/>
          <w:szCs w:val="20"/>
        </w:rPr>
      </w:pPr>
    </w:p>
    <w:p w14:paraId="20F44423" w14:textId="77777777" w:rsidR="00232EC8" w:rsidRDefault="004E1E17">
      <w:pPr>
        <w:widowControl/>
        <w:pBdr>
          <w:top w:val="nil"/>
          <w:left w:val="nil"/>
          <w:bottom w:val="nil"/>
          <w:right w:val="nil"/>
          <w:between w:val="nil"/>
        </w:pBdr>
        <w:ind w:left="993" w:right="710"/>
        <w:jc w:val="both"/>
        <w:rPr>
          <w:rFonts w:eastAsia="Arial" w:cs="Arial"/>
          <w:b/>
          <w:color w:val="000000"/>
          <w:szCs w:val="20"/>
        </w:rPr>
      </w:pPr>
      <w:r>
        <w:rPr>
          <w:rFonts w:eastAsia="Arial" w:cs="Arial"/>
          <w:b/>
          <w:color w:val="000000"/>
          <w:szCs w:val="20"/>
        </w:rPr>
        <w:t>SE RESUELVE:</w:t>
      </w:r>
    </w:p>
    <w:p w14:paraId="20F44424" w14:textId="77777777" w:rsidR="00232EC8" w:rsidRDefault="00232EC8">
      <w:pPr>
        <w:widowControl/>
        <w:pBdr>
          <w:top w:val="nil"/>
          <w:left w:val="nil"/>
          <w:bottom w:val="nil"/>
          <w:right w:val="nil"/>
          <w:between w:val="nil"/>
        </w:pBdr>
        <w:ind w:right="710"/>
        <w:jc w:val="both"/>
        <w:rPr>
          <w:rFonts w:eastAsia="Arial" w:cs="Arial"/>
          <w:color w:val="000000"/>
          <w:szCs w:val="20"/>
        </w:rPr>
      </w:pPr>
    </w:p>
    <w:p w14:paraId="664D442F" w14:textId="45902DB9" w:rsidR="00FD18B3" w:rsidRDefault="004E1E17" w:rsidP="00FD18B3">
      <w:pPr>
        <w:widowControl/>
        <w:numPr>
          <w:ilvl w:val="0"/>
          <w:numId w:val="1"/>
        </w:numPr>
        <w:pBdr>
          <w:top w:val="nil"/>
          <w:left w:val="nil"/>
          <w:bottom w:val="nil"/>
          <w:right w:val="nil"/>
          <w:between w:val="nil"/>
        </w:pBdr>
        <w:ind w:left="1418" w:right="710" w:hanging="425"/>
        <w:jc w:val="both"/>
        <w:rPr>
          <w:rFonts w:eastAsia="Arial" w:cs="Arial"/>
          <w:color w:val="000000"/>
          <w:szCs w:val="20"/>
        </w:rPr>
      </w:pPr>
      <w:r>
        <w:rPr>
          <w:rFonts w:eastAsia="Arial" w:cs="Arial"/>
          <w:b/>
          <w:color w:val="000000"/>
          <w:szCs w:val="20"/>
        </w:rPr>
        <w:t xml:space="preserve">CONFORMAR, </w:t>
      </w:r>
      <w:r>
        <w:rPr>
          <w:rFonts w:eastAsia="Arial" w:cs="Arial"/>
          <w:color w:val="000000"/>
          <w:szCs w:val="20"/>
        </w:rPr>
        <w:t xml:space="preserve">el Equipo de </w:t>
      </w:r>
      <w:r w:rsidR="00580F28">
        <w:rPr>
          <w:rFonts w:eastAsia="Arial" w:cs="Arial"/>
          <w:color w:val="000000"/>
          <w:szCs w:val="20"/>
        </w:rPr>
        <w:t xml:space="preserve">Acreditación </w:t>
      </w:r>
      <w:r w:rsidR="00580F28">
        <w:t>del</w:t>
      </w:r>
      <w:r>
        <w:rPr>
          <w:highlight w:val="yellow"/>
        </w:rPr>
        <w:t xml:space="preserve"> </w:t>
      </w:r>
      <w:r w:rsidR="00FE2C13">
        <w:t>{{</w:t>
      </w:r>
      <w:r w:rsidR="00B53709">
        <w:rPr>
          <w:highlight w:val="yellow"/>
        </w:rPr>
        <w:t>ipress_name</w:t>
      </w:r>
      <w:r w:rsidR="00FE2C13">
        <w:t>}}</w:t>
      </w:r>
      <w:r w:rsidR="00FE2C13">
        <w:rPr>
          <w:rFonts w:eastAsia="Arial" w:cs="Arial"/>
          <w:color w:val="000000"/>
          <w:szCs w:val="20"/>
        </w:rPr>
        <w:t xml:space="preserve"> de la Red para el periodo 2026</w:t>
      </w:r>
      <w:r>
        <w:rPr>
          <w:rFonts w:eastAsia="Arial" w:cs="Arial"/>
          <w:color w:val="000000"/>
          <w:szCs w:val="20"/>
        </w:rPr>
        <w:t xml:space="preserve"> el mismo que estará integrado por:</w:t>
      </w:r>
    </w:p>
    <w:p w14:paraId="483F982A" w14:textId="77777777" w:rsidR="00FD18B3" w:rsidRDefault="00FD18B3" w:rsidP="00FD18B3">
      <w:pPr>
        <w:widowControl/>
        <w:pBdr>
          <w:top w:val="nil"/>
          <w:left w:val="nil"/>
          <w:bottom w:val="nil"/>
          <w:right w:val="nil"/>
          <w:between w:val="nil"/>
        </w:pBdr>
        <w:ind w:left="1418" w:right="710"/>
        <w:jc w:val="both"/>
        <w:rPr>
          <w:rFonts w:eastAsia="Arial" w:cs="Arial"/>
          <w:color w:val="000000"/>
          <w:szCs w:val="20"/>
        </w:rPr>
      </w:pPr>
    </w:p>
    <w:tbl>
      <w:tblPr>
        <w:tblStyle w:val="Tablaconcuadrcula"/>
        <w:tblW w:w="0" w:type="auto"/>
        <w:tblInd w:w="1418" w:type="dxa"/>
        <w:tblLook w:val="04A0" w:firstRow="1" w:lastRow="0" w:firstColumn="1" w:lastColumn="0" w:noHBand="0" w:noVBand="1"/>
      </w:tblPr>
      <w:tblGrid>
        <w:gridCol w:w="2470"/>
        <w:gridCol w:w="2470"/>
        <w:gridCol w:w="1717"/>
      </w:tblGrid>
      <w:tr w:rsidR="00EA5E37" w14:paraId="131E45DC" w14:textId="77777777" w:rsidTr="00EA5E37">
        <w:tc>
          <w:tcPr>
            <w:tcW w:w="2470" w:type="dxa"/>
          </w:tcPr>
          <w:p w14:paraId="424CAD05" w14:textId="5AA536C7" w:rsidR="00EA5E37" w:rsidRPr="00B53709" w:rsidRDefault="00B53709" w:rsidP="00B53709">
            <w:pPr>
              <w:widowControl/>
              <w:ind w:right="710"/>
              <w:jc w:val="center"/>
              <w:rPr>
                <w:rFonts w:eastAsia="Arial" w:cs="Arial"/>
                <w:b/>
                <w:bCs/>
                <w:color w:val="000000"/>
                <w:szCs w:val="20"/>
              </w:rPr>
            </w:pPr>
            <w:r w:rsidRPr="00B53709">
              <w:rPr>
                <w:rFonts w:eastAsia="Arial" w:cs="Arial"/>
                <w:b/>
                <w:bCs/>
                <w:color w:val="000000"/>
                <w:szCs w:val="20"/>
              </w:rPr>
              <w:t>Nombres</w:t>
            </w:r>
          </w:p>
        </w:tc>
        <w:tc>
          <w:tcPr>
            <w:tcW w:w="2470" w:type="dxa"/>
          </w:tcPr>
          <w:p w14:paraId="12966C71" w14:textId="6D159B0A" w:rsidR="00EA5E37" w:rsidRPr="00B53709" w:rsidRDefault="00EA5E37" w:rsidP="00B53709">
            <w:pPr>
              <w:widowControl/>
              <w:ind w:right="710"/>
              <w:jc w:val="center"/>
              <w:rPr>
                <w:rFonts w:eastAsia="Arial" w:cs="Arial"/>
                <w:b/>
                <w:bCs/>
                <w:color w:val="000000"/>
                <w:szCs w:val="20"/>
              </w:rPr>
            </w:pPr>
            <w:r w:rsidRPr="00B53709">
              <w:rPr>
                <w:rFonts w:eastAsia="Arial" w:cs="Arial"/>
                <w:b/>
                <w:bCs/>
                <w:color w:val="000000"/>
                <w:szCs w:val="20"/>
              </w:rPr>
              <w:t>C</w:t>
            </w:r>
            <w:r w:rsidR="00B53709" w:rsidRPr="00B53709">
              <w:rPr>
                <w:rFonts w:eastAsia="Arial" w:cs="Arial"/>
                <w:b/>
                <w:bCs/>
                <w:color w:val="000000"/>
                <w:szCs w:val="20"/>
              </w:rPr>
              <w:t>argo</w:t>
            </w:r>
          </w:p>
        </w:tc>
        <w:tc>
          <w:tcPr>
            <w:tcW w:w="1717" w:type="dxa"/>
          </w:tcPr>
          <w:p w14:paraId="2FCAD370" w14:textId="5E6F4018" w:rsidR="00EA5E37" w:rsidRPr="00B53709" w:rsidRDefault="00B53709" w:rsidP="00B53709">
            <w:pPr>
              <w:widowControl/>
              <w:ind w:right="710"/>
              <w:jc w:val="center"/>
              <w:rPr>
                <w:rFonts w:eastAsia="Arial" w:cs="Arial"/>
                <w:b/>
                <w:bCs/>
                <w:color w:val="000000"/>
                <w:szCs w:val="20"/>
              </w:rPr>
            </w:pPr>
            <w:r w:rsidRPr="00B53709">
              <w:rPr>
                <w:rFonts w:eastAsia="Arial" w:cs="Arial"/>
                <w:b/>
                <w:bCs/>
                <w:color w:val="000000"/>
                <w:szCs w:val="20"/>
              </w:rPr>
              <w:t>Es Lider</w:t>
            </w:r>
          </w:p>
        </w:tc>
      </w:tr>
      <w:tr w:rsidR="00EA5E37" w14:paraId="433A6DD5" w14:textId="77777777" w:rsidTr="00EA5E37">
        <w:tc>
          <w:tcPr>
            <w:tcW w:w="2470" w:type="dxa"/>
          </w:tcPr>
          <w:p w14:paraId="0B6AB80E" w14:textId="77777777" w:rsidR="00EA5E37" w:rsidRDefault="00EA5E37" w:rsidP="00FD18B3">
            <w:pPr>
              <w:widowControl/>
              <w:ind w:right="710"/>
              <w:jc w:val="both"/>
              <w:rPr>
                <w:rFonts w:eastAsia="Arial" w:cs="Arial"/>
                <w:color w:val="000000"/>
                <w:szCs w:val="20"/>
              </w:rPr>
            </w:pPr>
          </w:p>
        </w:tc>
        <w:tc>
          <w:tcPr>
            <w:tcW w:w="2470" w:type="dxa"/>
          </w:tcPr>
          <w:p w14:paraId="1823AE3B" w14:textId="77777777" w:rsidR="00EA5E37" w:rsidRDefault="00EA5E37" w:rsidP="00FD18B3">
            <w:pPr>
              <w:widowControl/>
              <w:ind w:right="710"/>
              <w:jc w:val="both"/>
              <w:rPr>
                <w:rFonts w:eastAsia="Arial" w:cs="Arial"/>
                <w:color w:val="000000"/>
                <w:szCs w:val="20"/>
              </w:rPr>
            </w:pPr>
          </w:p>
        </w:tc>
        <w:tc>
          <w:tcPr>
            <w:tcW w:w="1717" w:type="dxa"/>
          </w:tcPr>
          <w:p w14:paraId="2BDFC94E" w14:textId="77777777" w:rsidR="00EA5E37" w:rsidRDefault="00EA5E37" w:rsidP="00FD18B3">
            <w:pPr>
              <w:widowControl/>
              <w:ind w:right="710"/>
              <w:jc w:val="both"/>
              <w:rPr>
                <w:rFonts w:eastAsia="Arial" w:cs="Arial"/>
                <w:color w:val="000000"/>
                <w:szCs w:val="20"/>
              </w:rPr>
            </w:pPr>
          </w:p>
        </w:tc>
      </w:tr>
    </w:tbl>
    <w:p w14:paraId="21742AD2" w14:textId="77777777" w:rsidR="00FD18B3" w:rsidRPr="00CD1D7A" w:rsidRDefault="00FD18B3" w:rsidP="00FD18B3">
      <w:pPr>
        <w:widowControl/>
        <w:pBdr>
          <w:top w:val="nil"/>
          <w:left w:val="nil"/>
          <w:bottom w:val="nil"/>
          <w:right w:val="nil"/>
          <w:between w:val="nil"/>
        </w:pBdr>
        <w:ind w:left="1418" w:right="710"/>
        <w:jc w:val="both"/>
        <w:rPr>
          <w:rFonts w:eastAsia="Arial" w:cs="Arial"/>
          <w:color w:val="000000"/>
          <w:szCs w:val="20"/>
        </w:rPr>
      </w:pPr>
    </w:p>
    <w:p w14:paraId="20F44432" w14:textId="3754CCC6" w:rsidR="00232EC8" w:rsidRDefault="004E1E17">
      <w:pPr>
        <w:widowControl/>
        <w:numPr>
          <w:ilvl w:val="0"/>
          <w:numId w:val="1"/>
        </w:numPr>
        <w:pBdr>
          <w:top w:val="nil"/>
          <w:left w:val="nil"/>
          <w:bottom w:val="nil"/>
          <w:right w:val="nil"/>
          <w:between w:val="nil"/>
        </w:pBdr>
        <w:ind w:left="1418" w:right="710" w:hanging="425"/>
        <w:jc w:val="both"/>
        <w:rPr>
          <w:rFonts w:eastAsia="Arial" w:cs="Arial"/>
          <w:color w:val="000000"/>
          <w:szCs w:val="20"/>
        </w:rPr>
      </w:pPr>
      <w:r>
        <w:rPr>
          <w:rFonts w:eastAsia="Arial" w:cs="Arial"/>
          <w:b/>
          <w:color w:val="000000"/>
          <w:szCs w:val="20"/>
        </w:rPr>
        <w:t xml:space="preserve">DISPONER, </w:t>
      </w:r>
      <w:r>
        <w:rPr>
          <w:rFonts w:eastAsia="Arial" w:cs="Arial"/>
          <w:color w:val="000000"/>
          <w:szCs w:val="20"/>
        </w:rPr>
        <w:t xml:space="preserve">que el Equipo de Acreditación </w:t>
      </w:r>
      <w:r w:rsidR="00FE2C13">
        <w:t>{{</w:t>
      </w:r>
      <w:r w:rsidR="00E42111">
        <w:t>ipress_name</w:t>
      </w:r>
      <w:r w:rsidR="00FE2C13">
        <w:t xml:space="preserve">}} </w:t>
      </w:r>
      <w:r>
        <w:rPr>
          <w:rFonts w:eastAsia="Arial" w:cs="Arial"/>
          <w:color w:val="000000"/>
          <w:szCs w:val="20"/>
        </w:rPr>
        <w:t>cumpla con la difusión del Listado de Estándares y coordinación de las acciones del proceso de acreditación a ser realizado por el personal del establecimiento.</w:t>
      </w:r>
    </w:p>
    <w:p w14:paraId="20F44433" w14:textId="77777777" w:rsidR="00232EC8" w:rsidRDefault="00232EC8">
      <w:pPr>
        <w:widowControl/>
        <w:pBdr>
          <w:top w:val="nil"/>
          <w:left w:val="nil"/>
          <w:bottom w:val="nil"/>
          <w:right w:val="nil"/>
          <w:between w:val="nil"/>
        </w:pBdr>
        <w:ind w:left="1418" w:right="710"/>
        <w:jc w:val="both"/>
        <w:rPr>
          <w:rFonts w:eastAsia="Arial" w:cs="Arial"/>
          <w:color w:val="000000"/>
          <w:szCs w:val="20"/>
        </w:rPr>
      </w:pPr>
    </w:p>
    <w:p w14:paraId="20F44434" w14:textId="77777777" w:rsidR="00232EC8" w:rsidRDefault="004E1E17">
      <w:pPr>
        <w:widowControl/>
        <w:numPr>
          <w:ilvl w:val="0"/>
          <w:numId w:val="1"/>
        </w:numPr>
        <w:pBdr>
          <w:top w:val="nil"/>
          <w:left w:val="nil"/>
          <w:bottom w:val="nil"/>
          <w:right w:val="nil"/>
          <w:between w:val="nil"/>
        </w:pBdr>
        <w:ind w:left="1418" w:right="710" w:hanging="425"/>
        <w:jc w:val="both"/>
        <w:rPr>
          <w:rFonts w:eastAsia="Arial" w:cs="Arial"/>
          <w:color w:val="000000"/>
          <w:szCs w:val="20"/>
        </w:rPr>
      </w:pPr>
      <w:r>
        <w:rPr>
          <w:rFonts w:eastAsia="Arial" w:cs="Arial"/>
          <w:b/>
          <w:color w:val="000000"/>
          <w:szCs w:val="20"/>
        </w:rPr>
        <w:t xml:space="preserve">DISPONER, </w:t>
      </w:r>
      <w:r>
        <w:rPr>
          <w:rFonts w:eastAsia="Arial" w:cs="Arial"/>
          <w:color w:val="000000"/>
          <w:szCs w:val="20"/>
        </w:rPr>
        <w:t>que el Equipo de Acreditación realice la selección y capacitación de los Evaluadores Internos.</w:t>
      </w:r>
    </w:p>
    <w:p w14:paraId="20F44435" w14:textId="77777777" w:rsidR="00232EC8" w:rsidRDefault="00232EC8">
      <w:pPr>
        <w:pBdr>
          <w:top w:val="nil"/>
          <w:left w:val="nil"/>
          <w:bottom w:val="nil"/>
          <w:right w:val="nil"/>
          <w:between w:val="nil"/>
        </w:pBdr>
        <w:rPr>
          <w:rFonts w:eastAsia="Arial" w:cs="Arial"/>
          <w:color w:val="000000"/>
          <w:szCs w:val="20"/>
        </w:rPr>
      </w:pPr>
    </w:p>
    <w:p w14:paraId="20F44436" w14:textId="15289769" w:rsidR="00232EC8" w:rsidRDefault="004E1E17">
      <w:pPr>
        <w:widowControl/>
        <w:numPr>
          <w:ilvl w:val="0"/>
          <w:numId w:val="1"/>
        </w:numPr>
        <w:pBdr>
          <w:top w:val="nil"/>
          <w:left w:val="nil"/>
          <w:bottom w:val="nil"/>
          <w:right w:val="nil"/>
          <w:between w:val="nil"/>
        </w:pBdr>
        <w:ind w:left="1418" w:right="710" w:hanging="425"/>
        <w:jc w:val="both"/>
        <w:rPr>
          <w:rFonts w:eastAsia="Arial" w:cs="Arial"/>
          <w:color w:val="000000"/>
          <w:szCs w:val="20"/>
        </w:rPr>
      </w:pPr>
      <w:r>
        <w:rPr>
          <w:rFonts w:eastAsia="Arial" w:cs="Arial"/>
          <w:b/>
          <w:color w:val="000000"/>
          <w:szCs w:val="20"/>
        </w:rPr>
        <w:t>DISPONER,</w:t>
      </w:r>
      <w:r>
        <w:rPr>
          <w:rFonts w:eastAsia="Arial" w:cs="Arial"/>
          <w:color w:val="000000"/>
          <w:szCs w:val="20"/>
        </w:rPr>
        <w:t xml:space="preserve"> que, los Jefes de </w:t>
      </w:r>
      <w:r>
        <w:rPr>
          <w:rFonts w:eastAsia="Arial" w:cs="Arial"/>
          <w:color w:val="000000"/>
          <w:szCs w:val="20"/>
          <w:highlight w:val="yellow"/>
        </w:rPr>
        <w:t>Servicios / Departamentos / Oficinas Administrativas</w:t>
      </w:r>
      <w:r>
        <w:rPr>
          <w:rFonts w:eastAsia="Arial" w:cs="Arial"/>
          <w:color w:val="000000"/>
          <w:szCs w:val="20"/>
        </w:rPr>
        <w:t xml:space="preserve"> de la Red Prestacional</w:t>
      </w:r>
      <w:r w:rsidR="00FE2C13">
        <w:rPr>
          <w:rFonts w:eastAsia="Arial" w:cs="Arial"/>
          <w:color w:val="000000"/>
          <w:szCs w:val="20"/>
        </w:rPr>
        <w:t xml:space="preserve"> {{red_prestacional}} </w:t>
      </w:r>
      <w:r>
        <w:rPr>
          <w:rFonts w:eastAsia="Arial" w:cs="Arial"/>
          <w:color w:val="000000"/>
          <w:szCs w:val="20"/>
        </w:rPr>
        <w:t>brinden facilidades al Equipo de Acreditación para que desarrollen e implementen las acciones pertinentes.</w:t>
      </w:r>
    </w:p>
    <w:p w14:paraId="20F44437" w14:textId="77777777" w:rsidR="00232EC8" w:rsidRDefault="00232EC8">
      <w:pPr>
        <w:widowControl/>
        <w:pBdr>
          <w:top w:val="nil"/>
          <w:left w:val="nil"/>
          <w:bottom w:val="nil"/>
          <w:right w:val="nil"/>
          <w:between w:val="nil"/>
        </w:pBdr>
        <w:ind w:left="1418" w:right="710"/>
        <w:jc w:val="both"/>
        <w:rPr>
          <w:rFonts w:eastAsia="Arial" w:cs="Arial"/>
          <w:color w:val="000000"/>
          <w:szCs w:val="20"/>
        </w:rPr>
      </w:pPr>
    </w:p>
    <w:p w14:paraId="20F44438" w14:textId="48653190" w:rsidR="00232EC8" w:rsidRDefault="004E1E17">
      <w:pPr>
        <w:widowControl/>
        <w:numPr>
          <w:ilvl w:val="0"/>
          <w:numId w:val="1"/>
        </w:numPr>
        <w:pBdr>
          <w:top w:val="nil"/>
          <w:left w:val="nil"/>
          <w:bottom w:val="nil"/>
          <w:right w:val="nil"/>
          <w:between w:val="nil"/>
        </w:pBdr>
        <w:ind w:left="1418" w:right="710" w:hanging="425"/>
        <w:jc w:val="both"/>
        <w:rPr>
          <w:rFonts w:eastAsia="Arial" w:cs="Arial"/>
          <w:color w:val="000000"/>
          <w:szCs w:val="20"/>
        </w:rPr>
      </w:pPr>
      <w:r>
        <w:rPr>
          <w:rFonts w:eastAsia="Arial" w:cs="Arial"/>
          <w:b/>
          <w:color w:val="000000"/>
          <w:szCs w:val="20"/>
        </w:rPr>
        <w:t xml:space="preserve">NOTIFICAR, </w:t>
      </w:r>
      <w:r>
        <w:rPr>
          <w:rFonts w:eastAsia="Arial" w:cs="Arial"/>
          <w:color w:val="000000"/>
          <w:szCs w:val="20"/>
        </w:rPr>
        <w:t>el presente acto resolutivo a las áreas involucradas de la Red Prestacional</w:t>
      </w:r>
      <w:r w:rsidR="00FE2C13">
        <w:rPr>
          <w:rFonts w:eastAsia="Arial" w:cs="Arial"/>
          <w:color w:val="000000"/>
          <w:szCs w:val="20"/>
        </w:rPr>
        <w:t xml:space="preserve"> {{red_prestacional}} </w:t>
      </w:r>
      <w:r>
        <w:rPr>
          <w:rFonts w:eastAsia="Arial" w:cs="Arial"/>
          <w:color w:val="000000"/>
          <w:szCs w:val="20"/>
        </w:rPr>
        <w:t>así como al Equipo de Acreditación.</w:t>
      </w:r>
    </w:p>
    <w:p w14:paraId="20F44439" w14:textId="77777777" w:rsidR="00232EC8" w:rsidRDefault="00232EC8">
      <w:pPr>
        <w:widowControl/>
        <w:pBdr>
          <w:top w:val="nil"/>
          <w:left w:val="nil"/>
          <w:bottom w:val="nil"/>
          <w:right w:val="nil"/>
          <w:between w:val="nil"/>
        </w:pBdr>
        <w:ind w:right="710"/>
        <w:jc w:val="both"/>
        <w:rPr>
          <w:rFonts w:eastAsia="Arial" w:cs="Arial"/>
          <w:color w:val="000000"/>
          <w:szCs w:val="20"/>
        </w:rPr>
      </w:pPr>
    </w:p>
    <w:p w14:paraId="20F4443B" w14:textId="77777777" w:rsidR="00232EC8" w:rsidRDefault="00232EC8">
      <w:pPr>
        <w:widowControl/>
        <w:pBdr>
          <w:top w:val="nil"/>
          <w:left w:val="nil"/>
          <w:bottom w:val="nil"/>
          <w:right w:val="nil"/>
          <w:between w:val="nil"/>
        </w:pBdr>
        <w:ind w:left="993" w:right="710"/>
        <w:jc w:val="both"/>
        <w:rPr>
          <w:rFonts w:eastAsia="Arial" w:cs="Arial"/>
          <w:color w:val="000000"/>
          <w:szCs w:val="20"/>
        </w:rPr>
      </w:pPr>
    </w:p>
    <w:p w14:paraId="20F4443C" w14:textId="77777777" w:rsidR="00232EC8" w:rsidRDefault="004E1E17">
      <w:pPr>
        <w:widowControl/>
        <w:pBdr>
          <w:top w:val="nil"/>
          <w:left w:val="nil"/>
          <w:bottom w:val="nil"/>
          <w:right w:val="nil"/>
          <w:between w:val="nil"/>
        </w:pBdr>
        <w:ind w:left="993" w:right="710"/>
        <w:jc w:val="both"/>
        <w:rPr>
          <w:rFonts w:eastAsia="Arial" w:cs="Arial"/>
          <w:b/>
          <w:color w:val="000000"/>
          <w:szCs w:val="20"/>
        </w:rPr>
      </w:pPr>
      <w:r>
        <w:rPr>
          <w:rFonts w:eastAsia="Arial" w:cs="Arial"/>
          <w:b/>
          <w:color w:val="000000"/>
          <w:szCs w:val="20"/>
        </w:rPr>
        <w:t>REGÍSTRESE Y COMUNÍQUESE.</w:t>
      </w:r>
    </w:p>
    <w:p w14:paraId="20F4443D" w14:textId="77777777" w:rsidR="00232EC8" w:rsidRDefault="00232EC8">
      <w:pPr>
        <w:widowControl/>
        <w:pBdr>
          <w:top w:val="nil"/>
          <w:left w:val="nil"/>
          <w:bottom w:val="nil"/>
          <w:right w:val="nil"/>
          <w:between w:val="nil"/>
        </w:pBdr>
        <w:ind w:left="993" w:right="710"/>
        <w:jc w:val="both"/>
        <w:rPr>
          <w:rFonts w:eastAsia="Arial" w:cs="Arial"/>
          <w:b/>
          <w:color w:val="000000"/>
          <w:szCs w:val="20"/>
        </w:rPr>
      </w:pPr>
    </w:p>
    <w:p w14:paraId="20F4443E" w14:textId="77777777" w:rsidR="00232EC8" w:rsidRDefault="00232EC8"/>
    <w:sectPr w:rsidR="00232EC8">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CCD4C" w14:textId="77777777" w:rsidR="00844BE2" w:rsidRDefault="00844BE2">
      <w:r>
        <w:separator/>
      </w:r>
    </w:p>
  </w:endnote>
  <w:endnote w:type="continuationSeparator" w:id="0">
    <w:p w14:paraId="5E739CA7" w14:textId="77777777" w:rsidR="00844BE2" w:rsidRDefault="00844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54040" w14:textId="77777777" w:rsidR="00844BE2" w:rsidRDefault="00844BE2">
      <w:r>
        <w:separator/>
      </w:r>
    </w:p>
  </w:footnote>
  <w:footnote w:type="continuationSeparator" w:id="0">
    <w:p w14:paraId="2662404B" w14:textId="77777777" w:rsidR="00844BE2" w:rsidRDefault="00844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4441" w14:textId="37ECBC17" w:rsidR="00232EC8" w:rsidRDefault="004E1E17" w:rsidP="007A3A39">
    <w:pPr>
      <w:pBdr>
        <w:top w:val="nil"/>
        <w:left w:val="nil"/>
        <w:bottom w:val="nil"/>
        <w:right w:val="nil"/>
        <w:between w:val="nil"/>
      </w:pBdr>
      <w:spacing w:before="120" w:after="120"/>
      <w:ind w:left="993" w:right="718"/>
      <w:jc w:val="center"/>
      <w:rPr>
        <w:rFonts w:eastAsia="Arial" w:cs="Arial"/>
        <w:b/>
        <w:color w:val="000000"/>
        <w:szCs w:val="20"/>
      </w:rPr>
    </w:pPr>
    <w:r>
      <w:rPr>
        <w:noProof/>
      </w:rPr>
      <w:drawing>
        <wp:anchor distT="0" distB="0" distL="0" distR="0" simplePos="0" relativeHeight="251658240" behindDoc="1" locked="0" layoutInCell="1" hidden="0" allowOverlap="1" wp14:anchorId="20F44443" wp14:editId="20F44444">
          <wp:simplePos x="0" y="0"/>
          <wp:positionH relativeFrom="column">
            <wp:posOffset>-309887</wp:posOffset>
          </wp:positionH>
          <wp:positionV relativeFrom="paragraph">
            <wp:posOffset>-83291</wp:posOffset>
          </wp:positionV>
          <wp:extent cx="1178560" cy="355600"/>
          <wp:effectExtent l="0" t="0" r="0" b="0"/>
          <wp:wrapNone/>
          <wp:docPr id="1193584214" name="image1.jpg" descr="LOGO NUEVO ESSALUD-01-01"/>
          <wp:cNvGraphicFramePr/>
          <a:graphic xmlns:a="http://schemas.openxmlformats.org/drawingml/2006/main">
            <a:graphicData uri="http://schemas.openxmlformats.org/drawingml/2006/picture">
              <pic:pic xmlns:pic="http://schemas.openxmlformats.org/drawingml/2006/picture">
                <pic:nvPicPr>
                  <pic:cNvPr id="0" name="image1.jpg" descr="LOGO NUEVO ESSALUD-01-01"/>
                  <pic:cNvPicPr preferRelativeResize="0"/>
                </pic:nvPicPr>
                <pic:blipFill>
                  <a:blip r:embed="rId1"/>
                  <a:srcRect l="5762" t="17332" r="3983" b="12253"/>
                  <a:stretch>
                    <a:fillRect/>
                  </a:stretch>
                </pic:blipFill>
                <pic:spPr>
                  <a:xfrm>
                    <a:off x="0" y="0"/>
                    <a:ext cx="1178560" cy="355600"/>
                  </a:xfrm>
                  <a:prstGeom prst="rect">
                    <a:avLst/>
                  </a:prstGeom>
                  <a:ln/>
                </pic:spPr>
              </pic:pic>
            </a:graphicData>
          </a:graphic>
        </wp:anchor>
      </w:drawing>
    </w:r>
  </w:p>
  <w:p w14:paraId="0FF891C1" w14:textId="6B9E7CED" w:rsidR="007A3A39" w:rsidRPr="002338BA" w:rsidRDefault="002338BA" w:rsidP="007A3A39">
    <w:pPr>
      <w:pBdr>
        <w:top w:val="nil"/>
        <w:left w:val="nil"/>
        <w:bottom w:val="nil"/>
        <w:right w:val="nil"/>
        <w:between w:val="nil"/>
      </w:pBdr>
      <w:spacing w:before="120" w:after="120"/>
      <w:ind w:left="993" w:right="718"/>
      <w:jc w:val="center"/>
      <w:rPr>
        <w:rFonts w:eastAsia="Arial" w:cs="Arial"/>
        <w:bCs/>
        <w:color w:val="000000"/>
        <w:szCs w:val="20"/>
      </w:rPr>
    </w:pPr>
    <w:r w:rsidRPr="002338BA">
      <w:rPr>
        <w:rFonts w:eastAsia="Arial" w:cs="Arial"/>
        <w:bCs/>
        <w:color w:val="000000"/>
        <w:szCs w:val="20"/>
      </w:rPr>
      <w:t>"Año de la recuperación y consolidación de la economía peruana"</w:t>
    </w:r>
  </w:p>
  <w:p w14:paraId="20F44442" w14:textId="77777777" w:rsidR="00232EC8" w:rsidRDefault="00232EC8">
    <w:pPr>
      <w:pBdr>
        <w:top w:val="nil"/>
        <w:left w:val="nil"/>
        <w:bottom w:val="nil"/>
        <w:right w:val="nil"/>
        <w:between w:val="nil"/>
      </w:pBdr>
      <w:tabs>
        <w:tab w:val="center" w:pos="4252"/>
        <w:tab w:val="right" w:pos="8504"/>
      </w:tabs>
      <w:rPr>
        <w:rFonts w:eastAsia="Arial" w:cs="Arial"/>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0F7"/>
    <w:multiLevelType w:val="hybridMultilevel"/>
    <w:tmpl w:val="FA622D14"/>
    <w:lvl w:ilvl="0" w:tplc="CF7C57DA">
      <w:start w:val="1"/>
      <w:numFmt w:val="bullet"/>
      <w:lvlText w:val=""/>
      <w:lvlJc w:val="left"/>
      <w:pPr>
        <w:ind w:left="720" w:hanging="360"/>
      </w:pPr>
      <w:rPr>
        <w:rFonts w:ascii="Symbol" w:hAnsi="Symbol"/>
      </w:rPr>
    </w:lvl>
    <w:lvl w:ilvl="1" w:tplc="C32C0626">
      <w:start w:val="1"/>
      <w:numFmt w:val="bullet"/>
      <w:lvlText w:val=""/>
      <w:lvlJc w:val="left"/>
      <w:pPr>
        <w:ind w:left="720" w:hanging="360"/>
      </w:pPr>
      <w:rPr>
        <w:rFonts w:ascii="Symbol" w:hAnsi="Symbol"/>
      </w:rPr>
    </w:lvl>
    <w:lvl w:ilvl="2" w:tplc="386AB928">
      <w:start w:val="1"/>
      <w:numFmt w:val="bullet"/>
      <w:lvlText w:val=""/>
      <w:lvlJc w:val="left"/>
      <w:pPr>
        <w:ind w:left="720" w:hanging="360"/>
      </w:pPr>
      <w:rPr>
        <w:rFonts w:ascii="Symbol" w:hAnsi="Symbol"/>
      </w:rPr>
    </w:lvl>
    <w:lvl w:ilvl="3" w:tplc="CA40A728">
      <w:start w:val="1"/>
      <w:numFmt w:val="bullet"/>
      <w:lvlText w:val=""/>
      <w:lvlJc w:val="left"/>
      <w:pPr>
        <w:ind w:left="720" w:hanging="360"/>
      </w:pPr>
      <w:rPr>
        <w:rFonts w:ascii="Symbol" w:hAnsi="Symbol"/>
      </w:rPr>
    </w:lvl>
    <w:lvl w:ilvl="4" w:tplc="2558F640">
      <w:start w:val="1"/>
      <w:numFmt w:val="bullet"/>
      <w:lvlText w:val=""/>
      <w:lvlJc w:val="left"/>
      <w:pPr>
        <w:ind w:left="720" w:hanging="360"/>
      </w:pPr>
      <w:rPr>
        <w:rFonts w:ascii="Symbol" w:hAnsi="Symbol"/>
      </w:rPr>
    </w:lvl>
    <w:lvl w:ilvl="5" w:tplc="768C4680">
      <w:start w:val="1"/>
      <w:numFmt w:val="bullet"/>
      <w:lvlText w:val=""/>
      <w:lvlJc w:val="left"/>
      <w:pPr>
        <w:ind w:left="720" w:hanging="360"/>
      </w:pPr>
      <w:rPr>
        <w:rFonts w:ascii="Symbol" w:hAnsi="Symbol"/>
      </w:rPr>
    </w:lvl>
    <w:lvl w:ilvl="6" w:tplc="FB86F3DE">
      <w:start w:val="1"/>
      <w:numFmt w:val="bullet"/>
      <w:lvlText w:val=""/>
      <w:lvlJc w:val="left"/>
      <w:pPr>
        <w:ind w:left="720" w:hanging="360"/>
      </w:pPr>
      <w:rPr>
        <w:rFonts w:ascii="Symbol" w:hAnsi="Symbol"/>
      </w:rPr>
    </w:lvl>
    <w:lvl w:ilvl="7" w:tplc="464EB484">
      <w:start w:val="1"/>
      <w:numFmt w:val="bullet"/>
      <w:lvlText w:val=""/>
      <w:lvlJc w:val="left"/>
      <w:pPr>
        <w:ind w:left="720" w:hanging="360"/>
      </w:pPr>
      <w:rPr>
        <w:rFonts w:ascii="Symbol" w:hAnsi="Symbol"/>
      </w:rPr>
    </w:lvl>
    <w:lvl w:ilvl="8" w:tplc="9AC4C46A">
      <w:start w:val="1"/>
      <w:numFmt w:val="bullet"/>
      <w:lvlText w:val=""/>
      <w:lvlJc w:val="left"/>
      <w:pPr>
        <w:ind w:left="720" w:hanging="360"/>
      </w:pPr>
      <w:rPr>
        <w:rFonts w:ascii="Symbol" w:hAnsi="Symbol"/>
      </w:rPr>
    </w:lvl>
  </w:abstractNum>
  <w:abstractNum w:abstractNumId="1" w15:restartNumberingAfterBreak="0">
    <w:nsid w:val="1741531E"/>
    <w:multiLevelType w:val="hybridMultilevel"/>
    <w:tmpl w:val="C68EC9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0FF7370"/>
    <w:multiLevelType w:val="multilevel"/>
    <w:tmpl w:val="3FBA2502"/>
    <w:lvl w:ilvl="0">
      <w:start w:val="1"/>
      <w:numFmt w:val="decimal"/>
      <w:lvlText w:val="%1."/>
      <w:lvlJc w:val="left"/>
      <w:pPr>
        <w:ind w:left="2138" w:hanging="360"/>
      </w:pPr>
    </w:lvl>
    <w:lvl w:ilvl="1">
      <w:start w:val="1"/>
      <w:numFmt w:val="bullet"/>
      <w:lvlText w:val="o"/>
      <w:lvlJc w:val="left"/>
      <w:pPr>
        <w:ind w:left="2858" w:hanging="360"/>
      </w:pPr>
      <w:rPr>
        <w:rFonts w:ascii="Courier New" w:eastAsia="Courier New" w:hAnsi="Courier New" w:cs="Courier New"/>
      </w:rPr>
    </w:lvl>
    <w:lvl w:ilvl="2">
      <w:start w:val="1"/>
      <w:numFmt w:val="bullet"/>
      <w:lvlText w:val="▪"/>
      <w:lvlJc w:val="left"/>
      <w:pPr>
        <w:ind w:left="3578" w:hanging="360"/>
      </w:pPr>
      <w:rPr>
        <w:rFonts w:ascii="Noto Sans Symbols" w:eastAsia="Noto Sans Symbols" w:hAnsi="Noto Sans Symbols" w:cs="Noto Sans Symbols"/>
      </w:rPr>
    </w:lvl>
    <w:lvl w:ilvl="3">
      <w:start w:val="1"/>
      <w:numFmt w:val="bullet"/>
      <w:lvlText w:val="●"/>
      <w:lvlJc w:val="left"/>
      <w:pPr>
        <w:ind w:left="4298" w:hanging="360"/>
      </w:pPr>
      <w:rPr>
        <w:rFonts w:ascii="Noto Sans Symbols" w:eastAsia="Noto Sans Symbols" w:hAnsi="Noto Sans Symbols" w:cs="Noto Sans Symbols"/>
      </w:rPr>
    </w:lvl>
    <w:lvl w:ilvl="4">
      <w:start w:val="1"/>
      <w:numFmt w:val="bullet"/>
      <w:lvlText w:val="o"/>
      <w:lvlJc w:val="left"/>
      <w:pPr>
        <w:ind w:left="5018" w:hanging="360"/>
      </w:pPr>
      <w:rPr>
        <w:rFonts w:ascii="Courier New" w:eastAsia="Courier New" w:hAnsi="Courier New" w:cs="Courier New"/>
      </w:rPr>
    </w:lvl>
    <w:lvl w:ilvl="5">
      <w:start w:val="1"/>
      <w:numFmt w:val="bullet"/>
      <w:lvlText w:val="▪"/>
      <w:lvlJc w:val="left"/>
      <w:pPr>
        <w:ind w:left="5738" w:hanging="360"/>
      </w:pPr>
      <w:rPr>
        <w:rFonts w:ascii="Noto Sans Symbols" w:eastAsia="Noto Sans Symbols" w:hAnsi="Noto Sans Symbols" w:cs="Noto Sans Symbols"/>
      </w:rPr>
    </w:lvl>
    <w:lvl w:ilvl="6">
      <w:start w:val="1"/>
      <w:numFmt w:val="bullet"/>
      <w:lvlText w:val="●"/>
      <w:lvlJc w:val="left"/>
      <w:pPr>
        <w:ind w:left="6458" w:hanging="360"/>
      </w:pPr>
      <w:rPr>
        <w:rFonts w:ascii="Noto Sans Symbols" w:eastAsia="Noto Sans Symbols" w:hAnsi="Noto Sans Symbols" w:cs="Noto Sans Symbols"/>
      </w:rPr>
    </w:lvl>
    <w:lvl w:ilvl="7">
      <w:start w:val="1"/>
      <w:numFmt w:val="bullet"/>
      <w:lvlText w:val="o"/>
      <w:lvlJc w:val="left"/>
      <w:pPr>
        <w:ind w:left="7178" w:hanging="360"/>
      </w:pPr>
      <w:rPr>
        <w:rFonts w:ascii="Courier New" w:eastAsia="Courier New" w:hAnsi="Courier New" w:cs="Courier New"/>
      </w:rPr>
    </w:lvl>
    <w:lvl w:ilvl="8">
      <w:start w:val="1"/>
      <w:numFmt w:val="bullet"/>
      <w:lvlText w:val="▪"/>
      <w:lvlJc w:val="left"/>
      <w:pPr>
        <w:ind w:left="7898" w:hanging="360"/>
      </w:pPr>
      <w:rPr>
        <w:rFonts w:ascii="Noto Sans Symbols" w:eastAsia="Noto Sans Symbols" w:hAnsi="Noto Sans Symbols" w:cs="Noto Sans Symbols"/>
      </w:rPr>
    </w:lvl>
  </w:abstractNum>
  <w:abstractNum w:abstractNumId="3" w15:restartNumberingAfterBreak="0">
    <w:nsid w:val="55E034D4"/>
    <w:multiLevelType w:val="multilevel"/>
    <w:tmpl w:val="E1E80C0A"/>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9679683">
    <w:abstractNumId w:val="3"/>
  </w:num>
  <w:num w:numId="2" w16cid:durableId="835850468">
    <w:abstractNumId w:val="2"/>
  </w:num>
  <w:num w:numId="3" w16cid:durableId="2144156010">
    <w:abstractNumId w:val="1"/>
  </w:num>
  <w:num w:numId="4" w16cid:durableId="168069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EC8"/>
    <w:rsid w:val="0004355C"/>
    <w:rsid w:val="000C2AA2"/>
    <w:rsid w:val="00232EC8"/>
    <w:rsid w:val="002338BA"/>
    <w:rsid w:val="00291BB4"/>
    <w:rsid w:val="00353625"/>
    <w:rsid w:val="003A2EB6"/>
    <w:rsid w:val="003A3476"/>
    <w:rsid w:val="004A512D"/>
    <w:rsid w:val="004E1E17"/>
    <w:rsid w:val="00504BD9"/>
    <w:rsid w:val="00552E30"/>
    <w:rsid w:val="00580F28"/>
    <w:rsid w:val="005A7D8B"/>
    <w:rsid w:val="006B4C2F"/>
    <w:rsid w:val="006E2454"/>
    <w:rsid w:val="007A3A39"/>
    <w:rsid w:val="00804355"/>
    <w:rsid w:val="00844BE2"/>
    <w:rsid w:val="008B11E0"/>
    <w:rsid w:val="008D1CF4"/>
    <w:rsid w:val="008E04C3"/>
    <w:rsid w:val="00971429"/>
    <w:rsid w:val="00A12063"/>
    <w:rsid w:val="00B53709"/>
    <w:rsid w:val="00B73417"/>
    <w:rsid w:val="00CD1D7A"/>
    <w:rsid w:val="00D42447"/>
    <w:rsid w:val="00DE638E"/>
    <w:rsid w:val="00E42111"/>
    <w:rsid w:val="00E438A7"/>
    <w:rsid w:val="00EA5E37"/>
    <w:rsid w:val="00FD18B3"/>
    <w:rsid w:val="00FE2C13"/>
    <w:rsid w:val="00FE2D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43FD"/>
  <w15:docId w15:val="{7D189ED1-5160-4620-BDFA-CCBC8614F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648"/>
    <w:rPr>
      <w:rFonts w:eastAsia="Calibri" w:cs="Times New Roman"/>
      <w:szCs w:val="22"/>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rPr>
  </w:style>
  <w:style w:type="paragraph" w:styleId="Ttulo6">
    <w:name w:val="heading 6"/>
    <w:basedOn w:val="Normal"/>
    <w:next w:val="Normal"/>
    <w:uiPriority w:val="9"/>
    <w:semiHidden/>
    <w:unhideWhenUsed/>
    <w:qFormat/>
    <w:pPr>
      <w:keepNext/>
      <w:keepLines/>
      <w:spacing w:before="200" w:after="40"/>
      <w:outlineLvl w:val="5"/>
    </w:pPr>
    <w:rPr>
      <w:b/>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aliases w:val="Titulo de Fígura,TITULO A,Iz - Párrafo de lista,Sivsa Parrafo,Lista 123,Fundamentacion,Bulleted List,Lista vistosa - Énfasis 11,Cita Pie de Página,titulo"/>
    <w:basedOn w:val="Normal"/>
    <w:link w:val="PrrafodelistaCar"/>
    <w:uiPriority w:val="34"/>
    <w:qFormat/>
    <w:rsid w:val="00DC1648"/>
  </w:style>
  <w:style w:type="paragraph" w:styleId="Encabezado">
    <w:name w:val="header"/>
    <w:basedOn w:val="Normal"/>
    <w:link w:val="EncabezadoCar"/>
    <w:uiPriority w:val="99"/>
    <w:unhideWhenUsed/>
    <w:rsid w:val="00DC1648"/>
    <w:pPr>
      <w:tabs>
        <w:tab w:val="center" w:pos="4252"/>
        <w:tab w:val="right" w:pos="8504"/>
      </w:tabs>
    </w:pPr>
  </w:style>
  <w:style w:type="character" w:customStyle="1" w:styleId="EncabezadoCar">
    <w:name w:val="Encabezado Car"/>
    <w:basedOn w:val="Fuentedeprrafopredeter"/>
    <w:link w:val="Encabezado"/>
    <w:uiPriority w:val="99"/>
    <w:rsid w:val="00DC1648"/>
    <w:rPr>
      <w:rFonts w:ascii="Arial" w:eastAsia="Calibri" w:hAnsi="Arial" w:cs="Times New Roman"/>
      <w:kern w:val="0"/>
      <w:sz w:val="20"/>
      <w:szCs w:val="22"/>
    </w:rPr>
  </w:style>
  <w:style w:type="paragraph" w:styleId="Sinespaciado">
    <w:name w:val="No Spacing"/>
    <w:link w:val="SinespaciadoCar"/>
    <w:uiPriority w:val="1"/>
    <w:qFormat/>
    <w:rsid w:val="00DC1648"/>
    <w:rPr>
      <w:rFonts w:ascii="Calibri" w:eastAsia="Calibri" w:hAnsi="Calibri" w:cs="Times New Roman"/>
      <w:sz w:val="22"/>
      <w:szCs w:val="22"/>
    </w:rPr>
  </w:style>
  <w:style w:type="character" w:customStyle="1" w:styleId="PrrafodelistaCar">
    <w:name w:val="Párrafo de lista Car"/>
    <w:aliases w:val="Titulo de Fígura Car,TITULO A Car,Iz - Párrafo de lista Car,Sivsa Parrafo Car,Lista 123 Car,Fundamentacion Car,Bulleted List Car,Lista vistosa - Énfasis 11 Car,Cita Pie de Página Car,titulo Car"/>
    <w:link w:val="Prrafodelista"/>
    <w:uiPriority w:val="34"/>
    <w:locked/>
    <w:rsid w:val="00DC1648"/>
    <w:rPr>
      <w:rFonts w:ascii="Arial" w:eastAsia="Calibri" w:hAnsi="Arial" w:cs="Times New Roman"/>
      <w:kern w:val="0"/>
      <w:sz w:val="20"/>
      <w:szCs w:val="22"/>
    </w:rPr>
  </w:style>
  <w:style w:type="character" w:customStyle="1" w:styleId="SinespaciadoCar">
    <w:name w:val="Sin espaciado Car"/>
    <w:link w:val="Sinespaciado"/>
    <w:uiPriority w:val="1"/>
    <w:rsid w:val="00DC1648"/>
    <w:rPr>
      <w:rFonts w:ascii="Calibri" w:eastAsia="Calibri" w:hAnsi="Calibri" w:cs="Times New Roman"/>
      <w:kern w:val="0"/>
      <w:sz w:val="22"/>
      <w:szCs w:val="22"/>
    </w:rPr>
  </w:style>
  <w:style w:type="paragraph" w:styleId="Piedepgina">
    <w:name w:val="footer"/>
    <w:basedOn w:val="Normal"/>
    <w:link w:val="PiedepginaCar"/>
    <w:uiPriority w:val="99"/>
    <w:unhideWhenUsed/>
    <w:rsid w:val="00DC1648"/>
    <w:pPr>
      <w:tabs>
        <w:tab w:val="center" w:pos="4419"/>
        <w:tab w:val="right" w:pos="8838"/>
      </w:tabs>
    </w:pPr>
  </w:style>
  <w:style w:type="character" w:customStyle="1" w:styleId="PiedepginaCar">
    <w:name w:val="Pie de página Car"/>
    <w:basedOn w:val="Fuentedeprrafopredeter"/>
    <w:link w:val="Piedepgina"/>
    <w:uiPriority w:val="99"/>
    <w:rsid w:val="00DC1648"/>
    <w:rPr>
      <w:rFonts w:ascii="Arial" w:eastAsia="Calibri" w:hAnsi="Arial" w:cs="Times New Roman"/>
      <w:kern w:val="0"/>
      <w:sz w:val="20"/>
      <w:szCs w:val="2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rPr>
      <w:szCs w:val="20"/>
    </w:rPr>
  </w:style>
  <w:style w:type="character" w:customStyle="1" w:styleId="TextocomentarioCar">
    <w:name w:val="Texto comentario Car"/>
    <w:basedOn w:val="Fuentedeprrafopredeter"/>
    <w:link w:val="Textocomentario"/>
    <w:uiPriority w:val="99"/>
    <w:rPr>
      <w:rFonts w:eastAsia="Calibri" w:cs="Times New Roman"/>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4E1E17"/>
    <w:rPr>
      <w:b/>
      <w:bCs/>
    </w:rPr>
  </w:style>
  <w:style w:type="character" w:customStyle="1" w:styleId="AsuntodelcomentarioCar">
    <w:name w:val="Asunto del comentario Car"/>
    <w:basedOn w:val="TextocomentarioCar"/>
    <w:link w:val="Asuntodelcomentario"/>
    <w:uiPriority w:val="99"/>
    <w:semiHidden/>
    <w:rsid w:val="004E1E17"/>
    <w:rPr>
      <w:rFonts w:eastAsia="Calibri" w:cs="Times New Roman"/>
      <w:b/>
      <w:bCs/>
    </w:rPr>
  </w:style>
  <w:style w:type="table" w:styleId="Tablaconcuadrcula">
    <w:name w:val="Table Grid"/>
    <w:basedOn w:val="Tablanormal"/>
    <w:uiPriority w:val="39"/>
    <w:rsid w:val="00FE2D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VhaH89HwqTt1AMtWo1Avzr5WQ==">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1204</Words>
  <Characters>6626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Fabiola Espinoza</dc:creator>
  <cp:lastModifiedBy>Patricia Bravo</cp:lastModifiedBy>
  <cp:revision>9</cp:revision>
  <dcterms:created xsi:type="dcterms:W3CDTF">2026-05-11T17:09:00Z</dcterms:created>
  <dcterms:modified xsi:type="dcterms:W3CDTF">2026-07-01T02:32:00Z</dcterms:modified>
</cp:coreProperties>
</file>