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rsidR="00CD0EBD" w:rsidRDefault="00CD0EBD" w:rsidP="00CD0EBD">
      <w:pPr>
        <w:autoSpaceDE w:val="0"/>
        <w:autoSpaceDN w:val="0"/>
        <w:adjustRightInd w:val="0"/>
        <w:spacing w:after="0" w:line="240" w:lineRule="auto"/>
        <w:rPr>
          <w:rFonts w:ascii="Arial" w:hAnsi="Arial" w:cs="Arial"/>
          <w:b/>
          <w:bCs/>
          <w:color w:val="000000"/>
          <w:sz w:val="23"/>
          <w:szCs w:val="23"/>
        </w:rPr>
      </w:pPr>
    </w:p>
    <w:p w:rsidR="005158EC" w:rsidRDefault="005158EC" w:rsidP="00CD0EBD">
      <w:pPr>
        <w:autoSpaceDE w:val="0"/>
        <w:autoSpaceDN w:val="0"/>
        <w:adjustRightInd w:val="0"/>
        <w:spacing w:after="0" w:line="240" w:lineRule="auto"/>
        <w:rPr>
          <w:rFonts w:ascii="Arial" w:hAnsi="Arial" w:cs="Arial"/>
          <w:b/>
          <w:bCs/>
          <w:color w:val="000000"/>
          <w:sz w:val="27"/>
          <w:szCs w:val="27"/>
        </w:rPr>
      </w:pPr>
    </w:p>
    <w:p w:rsidR="005158EC" w:rsidRDefault="0069534D" w:rsidP="00CD0EBD">
      <w:pPr>
        <w:autoSpaceDE w:val="0"/>
        <w:autoSpaceDN w:val="0"/>
        <w:adjustRightInd w:val="0"/>
        <w:spacing w:after="0" w:line="240" w:lineRule="auto"/>
        <w:rPr>
          <w:rFonts w:ascii="Arial" w:hAnsi="Arial" w:cs="Arial"/>
          <w:b/>
          <w:bCs/>
          <w:color w:val="000000"/>
          <w:sz w:val="27"/>
          <w:szCs w:val="27"/>
        </w:rPr>
      </w:pPr>
      <w:r>
        <w:rPr>
          <w:noProof/>
          <w:lang w:val="en-US"/>
        </w:rPr>
        <w:drawing>
          <wp:anchor distT="0" distB="0" distL="114300" distR="114300" simplePos="0" relativeHeight="251658240" behindDoc="0" locked="0" layoutInCell="1" allowOverlap="1">
            <wp:simplePos x="0" y="0"/>
            <wp:positionH relativeFrom="column">
              <wp:posOffset>1758315</wp:posOffset>
            </wp:positionH>
            <wp:positionV relativeFrom="paragraph">
              <wp:posOffset>97155</wp:posOffset>
            </wp:positionV>
            <wp:extent cx="2409825" cy="2369185"/>
            <wp:effectExtent l="0" t="0" r="0" b="0"/>
            <wp:wrapNone/>
            <wp:docPr id="7" name="Imagen 1" descr="escu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cud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9825"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B51852" w:rsidRPr="00807D80" w:rsidRDefault="00B51852" w:rsidP="00B51852">
      <w:pPr>
        <w:pStyle w:val="Default"/>
        <w:jc w:val="center"/>
        <w:rPr>
          <w:b/>
          <w:bCs/>
        </w:rPr>
      </w:pPr>
    </w:p>
    <w:p w:rsidR="00B51852" w:rsidRDefault="00B51852" w:rsidP="00B51852">
      <w:pPr>
        <w:pStyle w:val="Default"/>
        <w:jc w:val="center"/>
        <w:rPr>
          <w:b/>
          <w:bCs/>
          <w:sz w:val="23"/>
          <w:szCs w:val="23"/>
        </w:rPr>
      </w:pPr>
    </w:p>
    <w:p w:rsidR="00CD0EBD" w:rsidRDefault="00B51852" w:rsidP="00B51852">
      <w:pPr>
        <w:autoSpaceDE w:val="0"/>
        <w:autoSpaceDN w:val="0"/>
        <w:adjustRightInd w:val="0"/>
        <w:spacing w:after="0" w:line="240" w:lineRule="auto"/>
        <w:rPr>
          <w:rFonts w:ascii="Arial" w:hAnsi="Arial" w:cs="Arial"/>
          <w:b/>
          <w:bCs/>
          <w:color w:val="339A66"/>
          <w:sz w:val="53"/>
          <w:szCs w:val="53"/>
        </w:rPr>
      </w:pPr>
      <w:r>
        <w:rPr>
          <w:b/>
          <w:bCs/>
          <w:sz w:val="23"/>
          <w:szCs w:val="23"/>
        </w:rPr>
        <w:tab/>
      </w: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CD0EBD" w:rsidRDefault="00CD0EBD" w:rsidP="00CD0EBD">
      <w:pPr>
        <w:autoSpaceDE w:val="0"/>
        <w:autoSpaceDN w:val="0"/>
        <w:adjustRightInd w:val="0"/>
        <w:spacing w:after="0" w:line="240" w:lineRule="auto"/>
        <w:rPr>
          <w:rFonts w:ascii="Arial" w:hAnsi="Arial" w:cs="Arial"/>
          <w:b/>
          <w:bCs/>
          <w:sz w:val="48"/>
          <w:szCs w:val="48"/>
        </w:rPr>
      </w:pPr>
    </w:p>
    <w:p w:rsidR="00EF23BB" w:rsidRDefault="00EF23BB" w:rsidP="00EF23BB">
      <w:pPr>
        <w:autoSpaceDE w:val="0"/>
        <w:autoSpaceDN w:val="0"/>
        <w:adjustRightInd w:val="0"/>
        <w:spacing w:after="0" w:line="240" w:lineRule="auto"/>
        <w:rPr>
          <w:rFonts w:ascii="Times New Roman" w:hAnsi="Times New Roman"/>
          <w:b/>
          <w:bCs/>
          <w:color w:val="000000"/>
          <w:sz w:val="23"/>
          <w:szCs w:val="23"/>
        </w:rPr>
      </w:pPr>
    </w:p>
    <w:p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rsidR="001E366B" w:rsidRDefault="001E366B" w:rsidP="00EF23BB">
      <w:pPr>
        <w:autoSpaceDE w:val="0"/>
        <w:autoSpaceDN w:val="0"/>
        <w:adjustRightInd w:val="0"/>
        <w:spacing w:after="0" w:line="240" w:lineRule="auto"/>
        <w:rPr>
          <w:rFonts w:ascii="Times New Roman" w:hAnsi="Times New Roman"/>
          <w:color w:val="000000"/>
          <w:sz w:val="23"/>
          <w:szCs w:val="23"/>
        </w:rPr>
      </w:pPr>
    </w:p>
    <w:p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rsidR="00F04C86" w:rsidRDefault="00F04C86" w:rsidP="00EF23BB">
      <w:pPr>
        <w:autoSpaceDE w:val="0"/>
        <w:autoSpaceDN w:val="0"/>
        <w:adjustRightInd w:val="0"/>
        <w:spacing w:after="0" w:line="240" w:lineRule="auto"/>
        <w:rPr>
          <w:rFonts w:ascii="Times New Roman" w:hAnsi="Times New Roman"/>
          <w:color w:val="000000"/>
          <w:sz w:val="23"/>
          <w:szCs w:val="23"/>
        </w:rPr>
      </w:pPr>
    </w:p>
    <w:p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rsidR="00EF23BB" w:rsidRPr="00537720"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rsidR="00E83A44" w:rsidRDefault="00234D49" w:rsidP="00E83A44">
      <w:pPr>
        <w:autoSpaceDE w:val="0"/>
        <w:autoSpaceDN w:val="0"/>
        <w:adjustRightInd w:val="0"/>
        <w:spacing w:after="0" w:line="240" w:lineRule="auto"/>
        <w:rPr>
          <w:rFonts w:ascii="TT1E8o00" w:hAnsi="TT1E8o00" w:cs="TT1E8o00"/>
          <w:color w:val="000000"/>
          <w:sz w:val="30"/>
          <w:szCs w:val="30"/>
        </w:rPr>
      </w:pPr>
      <w:r>
        <w:rPr>
          <w:rFonts w:ascii="TT1E8o00" w:hAnsi="TT1E8o00" w:cs="TT1E8o00"/>
          <w:color w:val="000000"/>
          <w:sz w:val="30"/>
          <w:szCs w:val="30"/>
        </w:rPr>
        <w:br w:type="page"/>
      </w:r>
    </w:p>
    <w:p w:rsidR="00E83A44" w:rsidRDefault="00E83A44" w:rsidP="00E83A44">
      <w:pPr>
        <w:autoSpaceDE w:val="0"/>
        <w:autoSpaceDN w:val="0"/>
        <w:adjustRightInd w:val="0"/>
        <w:spacing w:after="0" w:line="240" w:lineRule="auto"/>
        <w:rPr>
          <w:rFonts w:ascii="TT1E8o00" w:hAnsi="TT1E8o00" w:cs="TT1E8o00"/>
          <w:color w:val="000000"/>
          <w:sz w:val="30"/>
          <w:szCs w:val="30"/>
        </w:rPr>
      </w:pPr>
    </w:p>
    <w:p w:rsidR="00E0127D" w:rsidRPr="00E0127D" w:rsidRDefault="0037411C" w:rsidP="00EF23BB">
      <w:pPr>
        <w:autoSpaceDE w:val="0"/>
        <w:autoSpaceDN w:val="0"/>
        <w:adjustRightInd w:val="0"/>
        <w:spacing w:after="0" w:line="240" w:lineRule="auto"/>
        <w:rPr>
          <w:rFonts w:ascii="Times New Roman" w:hAnsi="Times New Roman"/>
          <w:color w:val="000000"/>
          <w:sz w:val="30"/>
          <w:szCs w:val="30"/>
        </w:rPr>
      </w:pPr>
      <w:r>
        <w:rPr>
          <w:rFonts w:ascii="Arial" w:hAnsi="Arial" w:cs="Arial"/>
          <w:color w:val="000000"/>
          <w:sz w:val="19"/>
          <w:szCs w:val="19"/>
        </w:rPr>
        <w:br w:type="page"/>
      </w:r>
    </w:p>
    <w:p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w:lastRenderedPageBreak/>
        <mc:AlternateContent>
          <mc:Choice Requires="wps">
            <w:drawing>
              <wp:anchor distT="0" distB="0" distL="114300" distR="114300" simplePos="0" relativeHeight="251657216" behindDoc="1" locked="0" layoutInCell="1" allowOverlap="1">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rsidR="00B51852" w:rsidRDefault="00B51852" w:rsidP="00471CAF">
      <w:pPr>
        <w:autoSpaceDE w:val="0"/>
        <w:autoSpaceDN w:val="0"/>
        <w:adjustRightInd w:val="0"/>
        <w:spacing w:after="0" w:line="240" w:lineRule="auto"/>
        <w:ind w:left="568"/>
        <w:jc w:val="left"/>
        <w:rPr>
          <w:b/>
          <w:color w:val="FF0000"/>
          <w:sz w:val="16"/>
          <w:szCs w:val="16"/>
        </w:rPr>
      </w:pPr>
      <w:r>
        <w:rPr>
          <w:rFonts w:ascii="Times New Roman" w:hAnsi="Times New Roman"/>
          <w:color w:val="000000"/>
          <w:sz w:val="21"/>
          <w:szCs w:val="21"/>
        </w:rPr>
        <w:t>Area/</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r w:rsidR="00CC13F5" w:rsidRPr="00471CAF">
        <w:rPr>
          <w:rFonts w:ascii="Times New Roman" w:hAnsi="Times New Roman"/>
          <w:color w:val="FF0000"/>
          <w:sz w:val="21"/>
          <w:szCs w:val="21"/>
        </w:rPr>
        <w:t>ejm</w:t>
      </w:r>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831BDA">
        <w:rPr>
          <w:rFonts w:ascii="Times New Roman" w:hAnsi="Times New Roman"/>
          <w:color w:val="000000"/>
          <w:sz w:val="21"/>
          <w:szCs w:val="21"/>
        </w:rPr>
        <w:t>7</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r w:rsidR="00471CAF" w:rsidRPr="00471CAF">
        <w:rPr>
          <w:rFonts w:ascii="Times New Roman" w:hAnsi="Times New Roman"/>
          <w:color w:val="FF0000"/>
          <w:sz w:val="21"/>
          <w:szCs w:val="21"/>
        </w:rPr>
        <w:t>ejem. xii, 98</w:t>
      </w:r>
      <w:r w:rsidR="00471CAF">
        <w:rPr>
          <w:rFonts w:ascii="Times New Roman" w:hAnsi="Times New Roman"/>
          <w:color w:val="000000"/>
          <w:sz w:val="21"/>
          <w:szCs w:val="21"/>
        </w:rPr>
        <w:t>)</w:t>
      </w:r>
    </w:p>
    <w:p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rsidR="00DF540F" w:rsidRPr="00C35DE7" w:rsidRDefault="00606E25" w:rsidP="00CE2F48">
      <w:pPr>
        <w:autoSpaceDE w:val="0"/>
        <w:autoSpaceDN w:val="0"/>
        <w:adjustRightInd w:val="0"/>
        <w:spacing w:after="0" w:line="240" w:lineRule="auto"/>
        <w:ind w:left="4828"/>
        <w:jc w:val="both"/>
        <w:rPr>
          <w:rFonts w:ascii="Arial" w:hAnsi="Arial" w:cs="Arial"/>
          <w:color w:val="000000"/>
          <w:sz w:val="24"/>
          <w:szCs w:val="24"/>
        </w:rPr>
      </w:pPr>
      <w:r w:rsidRPr="00C35DE7">
        <w:rPr>
          <w:rFonts w:ascii="Arial" w:hAnsi="Arial" w:cs="Arial"/>
        </w:rPr>
        <w:t xml:space="preserve">Este trabajo está dedicado a mi </w:t>
      </w:r>
      <w:r w:rsidR="00C35DE7" w:rsidRPr="00C35DE7">
        <w:rPr>
          <w:rFonts w:ascii="Arial" w:hAnsi="Arial" w:cs="Arial"/>
        </w:rPr>
        <w:t>familia…</w:t>
      </w:r>
      <w:r w:rsidRPr="00C35DE7">
        <w:rPr>
          <w:rFonts w:ascii="Arial" w:hAnsi="Arial" w:cs="Arial"/>
        </w:rPr>
        <w:t>……………….</w:t>
      </w:r>
    </w:p>
    <w:p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rsidR="00471B10" w:rsidRDefault="00471B10" w:rsidP="00471B10">
      <w:pPr>
        <w:autoSpaceDE w:val="0"/>
        <w:autoSpaceDN w:val="0"/>
        <w:adjustRightInd w:val="0"/>
        <w:spacing w:after="0" w:line="240" w:lineRule="auto"/>
        <w:rPr>
          <w:rFonts w:ascii="Arial" w:hAnsi="Arial" w:cs="Arial"/>
          <w:b/>
          <w:bCs/>
          <w:color w:val="000000"/>
          <w:sz w:val="27"/>
          <w:szCs w:val="27"/>
        </w:rPr>
      </w:pPr>
    </w:p>
    <w:p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rsidR="00471B10" w:rsidRDefault="00471B10" w:rsidP="00EF23BB">
      <w:pPr>
        <w:autoSpaceDE w:val="0"/>
        <w:autoSpaceDN w:val="0"/>
        <w:adjustRightInd w:val="0"/>
        <w:spacing w:after="0" w:line="240" w:lineRule="auto"/>
        <w:rPr>
          <w:rFonts w:ascii="Arial" w:hAnsi="Arial" w:cs="Arial"/>
          <w:b/>
          <w:bCs/>
          <w:color w:val="000000"/>
          <w:sz w:val="30"/>
          <w:szCs w:val="30"/>
        </w:rPr>
      </w:pPr>
    </w:p>
    <w:p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F236F0" w:rsidRPr="00F236F0">
        <w:rPr>
          <w:rFonts w:ascii="Times New Roman" w:hAnsi="Times New Roman"/>
          <w:sz w:val="23"/>
          <w:szCs w:val="23"/>
        </w:rPr>
        <w:t>MAYO, 2017</w:t>
      </w:r>
    </w:p>
    <w:p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917FB5" w:rsidRDefault="00917FB5" w:rsidP="00917FB5">
      <w:pPr>
        <w:autoSpaceDE w:val="0"/>
        <w:autoSpaceDN w:val="0"/>
        <w:adjustRightInd w:val="0"/>
        <w:spacing w:after="0" w:line="240" w:lineRule="auto"/>
        <w:rPr>
          <w:rFonts w:ascii="Arial" w:hAnsi="Arial" w:cs="Arial"/>
          <w:b/>
          <w:bCs/>
          <w:color w:val="000000"/>
          <w:sz w:val="27"/>
          <w:szCs w:val="27"/>
        </w:rPr>
      </w:pPr>
    </w:p>
    <w:p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t>MAYO, 2017</w:t>
      </w:r>
    </w:p>
    <w:p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Key words</w:t>
      </w:r>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rsidR="00EF23BB" w:rsidRPr="002F37DE" w:rsidRDefault="0037411C" w:rsidP="00EF23BB">
      <w:pPr>
        <w:autoSpaceDE w:val="0"/>
        <w:autoSpaceDN w:val="0"/>
        <w:adjustRightInd w:val="0"/>
        <w:spacing w:after="0" w:line="240" w:lineRule="auto"/>
        <w:rPr>
          <w:rFonts w:ascii="Times New Roman" w:hAnsi="Times New Roman"/>
          <w:b/>
          <w:color w:val="000000"/>
          <w:sz w:val="30"/>
          <w:szCs w:val="30"/>
        </w:rPr>
      </w:pPr>
      <w:r>
        <w:rPr>
          <w:rFonts w:ascii="Times New Roman" w:hAnsi="Times New Roman"/>
          <w:color w:val="000000"/>
          <w:sz w:val="34"/>
          <w:szCs w:val="34"/>
        </w:rPr>
        <w:br w:type="page"/>
      </w:r>
      <w:r w:rsidR="00EF23BB" w:rsidRPr="002F37DE">
        <w:rPr>
          <w:rFonts w:ascii="Times New Roman" w:hAnsi="Times New Roman"/>
          <w:b/>
          <w:color w:val="000000"/>
          <w:sz w:val="30"/>
          <w:szCs w:val="30"/>
        </w:rPr>
        <w:lastRenderedPageBreak/>
        <w:t>INDICE</w:t>
      </w:r>
      <w:r w:rsidR="00161DA4" w:rsidRPr="002F37DE">
        <w:rPr>
          <w:rFonts w:ascii="Times New Roman" w:hAnsi="Times New Roman"/>
          <w:b/>
          <w:color w:val="000000"/>
          <w:sz w:val="30"/>
          <w:szCs w:val="30"/>
        </w:rPr>
        <w:t xml:space="preserve"> DE CONTENIDOS</w:t>
      </w:r>
    </w:p>
    <w:p w:rsidR="002F37DE" w:rsidRDefault="002F37DE" w:rsidP="00161DA4">
      <w:pPr>
        <w:autoSpaceDE w:val="0"/>
        <w:autoSpaceDN w:val="0"/>
        <w:adjustRightInd w:val="0"/>
        <w:spacing w:after="0" w:line="240" w:lineRule="auto"/>
        <w:jc w:val="both"/>
        <w:rPr>
          <w:rFonts w:ascii="Times New Roman" w:hAnsi="Times New Roman"/>
          <w:color w:val="000000"/>
          <w:sz w:val="23"/>
          <w:szCs w:val="23"/>
        </w:rPr>
      </w:pPr>
    </w:p>
    <w:p w:rsidR="00EF23BB" w:rsidRPr="009F5D83" w:rsidRDefault="00B23879" w:rsidP="00161DA4">
      <w:pPr>
        <w:autoSpaceDE w:val="0"/>
        <w:autoSpaceDN w:val="0"/>
        <w:adjustRightInd w:val="0"/>
        <w:spacing w:after="0" w:line="240" w:lineRule="auto"/>
        <w:jc w:val="both"/>
        <w:rPr>
          <w:rFonts w:ascii="Times New Roman" w:hAnsi="Times New Roman"/>
          <w:color w:val="000000"/>
          <w:sz w:val="24"/>
          <w:szCs w:val="24"/>
        </w:rPr>
      </w:pPr>
      <w:r w:rsidRPr="009F5D83">
        <w:rPr>
          <w:rFonts w:ascii="Times New Roman" w:hAnsi="Times New Roman"/>
          <w:color w:val="000000"/>
          <w:sz w:val="24"/>
          <w:szCs w:val="24"/>
        </w:rPr>
        <w:t>Índice</w:t>
      </w:r>
      <w:r w:rsidR="00161DA4" w:rsidRPr="009F5D83">
        <w:rPr>
          <w:rFonts w:ascii="Times New Roman" w:hAnsi="Times New Roman"/>
          <w:color w:val="000000"/>
          <w:sz w:val="24"/>
          <w:szCs w:val="24"/>
        </w:rPr>
        <w:t xml:space="preserve"> </w:t>
      </w:r>
      <w:r w:rsidR="00EF23BB" w:rsidRPr="009F5D83">
        <w:rPr>
          <w:rFonts w:ascii="Times New Roman" w:hAnsi="Times New Roman"/>
          <w:color w:val="000000"/>
          <w:sz w:val="24"/>
          <w:szCs w:val="24"/>
        </w:rPr>
        <w:t xml:space="preserve">de </w:t>
      </w:r>
      <w:r w:rsidR="00D434A9">
        <w:rPr>
          <w:rFonts w:ascii="Times New Roman" w:hAnsi="Times New Roman"/>
          <w:color w:val="000000"/>
          <w:sz w:val="24"/>
          <w:szCs w:val="24"/>
        </w:rPr>
        <w:t>ilustraciones</w:t>
      </w:r>
    </w:p>
    <w:p w:rsidR="00EF23BB" w:rsidRPr="009F5D83" w:rsidRDefault="00B23879" w:rsidP="00161DA4">
      <w:pPr>
        <w:autoSpaceDE w:val="0"/>
        <w:autoSpaceDN w:val="0"/>
        <w:adjustRightInd w:val="0"/>
        <w:spacing w:after="0" w:line="240" w:lineRule="auto"/>
        <w:jc w:val="both"/>
        <w:rPr>
          <w:rFonts w:ascii="Times New Roman" w:hAnsi="Times New Roman"/>
          <w:color w:val="000000"/>
          <w:sz w:val="24"/>
          <w:szCs w:val="24"/>
        </w:rPr>
      </w:pPr>
      <w:r w:rsidRPr="009F5D83">
        <w:rPr>
          <w:rFonts w:ascii="Times New Roman" w:hAnsi="Times New Roman"/>
          <w:color w:val="000000"/>
          <w:sz w:val="24"/>
          <w:szCs w:val="24"/>
        </w:rPr>
        <w:t>Índice</w:t>
      </w:r>
      <w:r w:rsidR="00161DA4" w:rsidRPr="009F5D83">
        <w:rPr>
          <w:rFonts w:ascii="Times New Roman" w:hAnsi="Times New Roman"/>
          <w:color w:val="000000"/>
          <w:sz w:val="24"/>
          <w:szCs w:val="24"/>
        </w:rPr>
        <w:t xml:space="preserve"> </w:t>
      </w:r>
      <w:r w:rsidR="00EF23BB" w:rsidRPr="009F5D83">
        <w:rPr>
          <w:rFonts w:ascii="Times New Roman" w:hAnsi="Times New Roman"/>
          <w:color w:val="000000"/>
          <w:sz w:val="24"/>
          <w:szCs w:val="24"/>
        </w:rPr>
        <w:t>de tablas</w:t>
      </w:r>
    </w:p>
    <w:p w:rsidR="00EF23BB" w:rsidRPr="009F5D83" w:rsidRDefault="00EF23BB" w:rsidP="00161DA4">
      <w:pPr>
        <w:autoSpaceDE w:val="0"/>
        <w:autoSpaceDN w:val="0"/>
        <w:adjustRightInd w:val="0"/>
        <w:spacing w:after="0" w:line="240" w:lineRule="auto"/>
        <w:jc w:val="both"/>
        <w:rPr>
          <w:rFonts w:ascii="Times New Roman" w:hAnsi="Times New Roman"/>
          <w:color w:val="000000"/>
          <w:sz w:val="24"/>
          <w:szCs w:val="24"/>
        </w:rPr>
      </w:pPr>
      <w:r w:rsidRPr="009F5D83">
        <w:rPr>
          <w:rFonts w:ascii="Times New Roman" w:hAnsi="Times New Roman"/>
          <w:color w:val="000000"/>
          <w:sz w:val="24"/>
          <w:szCs w:val="24"/>
        </w:rPr>
        <w:t>Introducción</w:t>
      </w:r>
    </w:p>
    <w:p w:rsidR="009F5D83" w:rsidRDefault="009F5D83" w:rsidP="00161DA4">
      <w:pPr>
        <w:autoSpaceDE w:val="0"/>
        <w:autoSpaceDN w:val="0"/>
        <w:adjustRightInd w:val="0"/>
        <w:spacing w:after="0" w:line="240" w:lineRule="auto"/>
        <w:jc w:val="both"/>
        <w:rPr>
          <w:rFonts w:ascii="Times New Roman" w:hAnsi="Times New Roman"/>
          <w:b/>
          <w:bCs/>
          <w:color w:val="000000"/>
          <w:sz w:val="24"/>
          <w:szCs w:val="24"/>
        </w:rPr>
      </w:pPr>
    </w:p>
    <w:p w:rsidR="00EF23BB"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9F5D83" w:rsidRPr="009F5D83">
        <w:rPr>
          <w:rFonts w:ascii="Times New Roman" w:hAnsi="Times New Roman"/>
          <w:b/>
          <w:bCs/>
          <w:color w:val="000000"/>
          <w:sz w:val="24"/>
          <w:szCs w:val="24"/>
        </w:rPr>
        <w:t>I</w:t>
      </w:r>
      <w:r w:rsidR="009F5D83">
        <w:rPr>
          <w:rFonts w:ascii="Times New Roman" w:hAnsi="Times New Roman"/>
          <w:b/>
          <w:bCs/>
          <w:color w:val="000000"/>
          <w:sz w:val="24"/>
          <w:szCs w:val="24"/>
        </w:rPr>
        <w:t>.</w:t>
      </w:r>
      <w:r w:rsidR="009F5D83" w:rsidRPr="009F5D83">
        <w:rPr>
          <w:rFonts w:ascii="Times New Roman" w:hAnsi="Times New Roman"/>
          <w:b/>
          <w:bCs/>
          <w:color w:val="000000"/>
          <w:sz w:val="24"/>
          <w:szCs w:val="24"/>
        </w:rPr>
        <w:t xml:space="preserve"> PLANTEAMIENTO METODOLÓGICO</w:t>
      </w:r>
    </w:p>
    <w:p w:rsidR="00E97A16" w:rsidRPr="009F5D83" w:rsidRDefault="00E97A16" w:rsidP="00161DA4">
      <w:pPr>
        <w:autoSpaceDE w:val="0"/>
        <w:autoSpaceDN w:val="0"/>
        <w:adjustRightInd w:val="0"/>
        <w:spacing w:after="0" w:line="240" w:lineRule="auto"/>
        <w:jc w:val="both"/>
        <w:rPr>
          <w:rFonts w:ascii="Times New Roman" w:hAnsi="Times New Roman"/>
          <w:b/>
          <w:bCs/>
          <w:color w:val="000000"/>
          <w:sz w:val="24"/>
          <w:szCs w:val="24"/>
        </w:rPr>
      </w:pPr>
    </w:p>
    <w:p w:rsidR="00EF23BB" w:rsidRPr="009F5D83" w:rsidRDefault="004F41C0" w:rsidP="001D0B0A">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 xml:space="preserve">1.1 </w:t>
      </w:r>
      <w:r w:rsidR="00EF23BB" w:rsidRPr="009F5D83">
        <w:rPr>
          <w:rFonts w:ascii="Times New Roman" w:hAnsi="Times New Roman"/>
          <w:color w:val="000000"/>
          <w:sz w:val="24"/>
          <w:szCs w:val="24"/>
        </w:rPr>
        <w:t>Antecedentes</w:t>
      </w:r>
      <w:r w:rsidR="00B23315">
        <w:rPr>
          <w:rFonts w:ascii="Times New Roman" w:hAnsi="Times New Roman"/>
          <w:color w:val="000000"/>
          <w:sz w:val="24"/>
          <w:szCs w:val="24"/>
        </w:rPr>
        <w:t xml:space="preserve"> del problema </w:t>
      </w:r>
    </w:p>
    <w:p w:rsidR="00EF23BB" w:rsidRPr="009F5D83" w:rsidRDefault="004F41C0" w:rsidP="001D0B0A">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 xml:space="preserve">1.2 </w:t>
      </w:r>
      <w:r w:rsidR="00EF23BB" w:rsidRPr="009F5D83">
        <w:rPr>
          <w:rFonts w:ascii="Times New Roman" w:hAnsi="Times New Roman"/>
          <w:color w:val="000000"/>
          <w:sz w:val="24"/>
          <w:szCs w:val="24"/>
        </w:rPr>
        <w:t xml:space="preserve">Definición </w:t>
      </w:r>
      <w:r w:rsidR="00AD21F5">
        <w:rPr>
          <w:rFonts w:ascii="Times New Roman" w:hAnsi="Times New Roman"/>
          <w:color w:val="000000"/>
          <w:sz w:val="24"/>
          <w:szCs w:val="24"/>
        </w:rPr>
        <w:t xml:space="preserve">o formulación </w:t>
      </w:r>
      <w:r w:rsidR="00EF23BB" w:rsidRPr="009F5D83">
        <w:rPr>
          <w:rFonts w:ascii="Times New Roman" w:hAnsi="Times New Roman"/>
          <w:color w:val="000000"/>
          <w:sz w:val="24"/>
          <w:szCs w:val="24"/>
        </w:rPr>
        <w:t>del problema</w:t>
      </w:r>
    </w:p>
    <w:p w:rsidR="00EF23BB" w:rsidRPr="009F5D83" w:rsidRDefault="004F41C0" w:rsidP="001D0B0A">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 xml:space="preserve">1.3 </w:t>
      </w:r>
      <w:r w:rsidR="00EF23BB" w:rsidRPr="009F5D83">
        <w:rPr>
          <w:rFonts w:ascii="Times New Roman" w:hAnsi="Times New Roman"/>
          <w:color w:val="000000"/>
          <w:sz w:val="24"/>
          <w:szCs w:val="24"/>
        </w:rPr>
        <w:t>Objetivos</w:t>
      </w:r>
    </w:p>
    <w:p w:rsidR="00EF23BB" w:rsidRPr="009F5D83" w:rsidRDefault="00EF23BB" w:rsidP="001D0B0A">
      <w:pPr>
        <w:autoSpaceDE w:val="0"/>
        <w:autoSpaceDN w:val="0"/>
        <w:adjustRightInd w:val="0"/>
        <w:spacing w:after="0" w:line="240" w:lineRule="auto"/>
        <w:ind w:left="568"/>
        <w:jc w:val="both"/>
        <w:rPr>
          <w:rFonts w:ascii="Times New Roman" w:hAnsi="Times New Roman"/>
          <w:color w:val="000000"/>
          <w:sz w:val="24"/>
          <w:szCs w:val="24"/>
        </w:rPr>
      </w:pPr>
      <w:r w:rsidRPr="009F5D83">
        <w:rPr>
          <w:rFonts w:ascii="Times New Roman" w:hAnsi="Times New Roman"/>
          <w:color w:val="000000"/>
          <w:sz w:val="24"/>
          <w:szCs w:val="24"/>
        </w:rPr>
        <w:t>Objetivo General</w:t>
      </w:r>
    </w:p>
    <w:p w:rsidR="00EF23BB" w:rsidRDefault="00EF23BB" w:rsidP="001D0B0A">
      <w:pPr>
        <w:autoSpaceDE w:val="0"/>
        <w:autoSpaceDN w:val="0"/>
        <w:adjustRightInd w:val="0"/>
        <w:spacing w:after="0" w:line="240" w:lineRule="auto"/>
        <w:ind w:left="568"/>
        <w:jc w:val="both"/>
        <w:rPr>
          <w:rFonts w:ascii="Times New Roman" w:hAnsi="Times New Roman"/>
          <w:color w:val="000000"/>
          <w:sz w:val="24"/>
          <w:szCs w:val="24"/>
        </w:rPr>
      </w:pPr>
      <w:r w:rsidRPr="009F5D83">
        <w:rPr>
          <w:rFonts w:ascii="Times New Roman" w:hAnsi="Times New Roman"/>
          <w:color w:val="000000"/>
          <w:sz w:val="24"/>
          <w:szCs w:val="24"/>
        </w:rPr>
        <w:t>Objetivo</w:t>
      </w:r>
      <w:r w:rsidR="001D0B0A">
        <w:rPr>
          <w:rFonts w:ascii="Times New Roman" w:hAnsi="Times New Roman"/>
          <w:color w:val="000000"/>
          <w:sz w:val="24"/>
          <w:szCs w:val="24"/>
        </w:rPr>
        <w:t>s</w:t>
      </w:r>
      <w:r w:rsidRPr="009F5D83">
        <w:rPr>
          <w:rFonts w:ascii="Times New Roman" w:hAnsi="Times New Roman"/>
          <w:color w:val="000000"/>
          <w:sz w:val="24"/>
          <w:szCs w:val="24"/>
        </w:rPr>
        <w:t xml:space="preserve"> </w:t>
      </w:r>
      <w:r w:rsidR="00B23879" w:rsidRPr="009F5D83">
        <w:rPr>
          <w:rFonts w:ascii="Times New Roman" w:hAnsi="Times New Roman"/>
          <w:color w:val="000000"/>
          <w:sz w:val="24"/>
          <w:szCs w:val="24"/>
        </w:rPr>
        <w:t>Específico</w:t>
      </w:r>
      <w:r w:rsidR="00B23879">
        <w:rPr>
          <w:rFonts w:ascii="Times New Roman" w:hAnsi="Times New Roman"/>
          <w:color w:val="000000"/>
          <w:sz w:val="24"/>
          <w:szCs w:val="24"/>
        </w:rPr>
        <w:t>s</w:t>
      </w:r>
    </w:p>
    <w:p w:rsidR="005F16A1" w:rsidRPr="009F5D83" w:rsidRDefault="005F16A1" w:rsidP="001D0B0A">
      <w:pPr>
        <w:autoSpaceDE w:val="0"/>
        <w:autoSpaceDN w:val="0"/>
        <w:adjustRightInd w:val="0"/>
        <w:spacing w:after="0" w:line="240" w:lineRule="auto"/>
        <w:ind w:left="568"/>
        <w:jc w:val="both"/>
        <w:rPr>
          <w:rFonts w:ascii="Times New Roman" w:hAnsi="Times New Roman"/>
          <w:color w:val="000000"/>
          <w:sz w:val="24"/>
          <w:szCs w:val="24"/>
        </w:rPr>
      </w:pPr>
      <w:r>
        <w:rPr>
          <w:rFonts w:ascii="Times New Roman" w:hAnsi="Times New Roman"/>
          <w:color w:val="000000"/>
          <w:sz w:val="24"/>
          <w:szCs w:val="24"/>
        </w:rPr>
        <w:t>Alcance</w:t>
      </w:r>
      <w:r w:rsidR="00E179E5">
        <w:rPr>
          <w:rFonts w:ascii="Times New Roman" w:hAnsi="Times New Roman"/>
          <w:color w:val="000000"/>
          <w:sz w:val="24"/>
          <w:szCs w:val="24"/>
        </w:rPr>
        <w:t>s</w:t>
      </w:r>
    </w:p>
    <w:p w:rsidR="001E2D77" w:rsidRDefault="004F41C0" w:rsidP="005F16A1">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 xml:space="preserve">1.4 </w:t>
      </w:r>
      <w:r w:rsidR="005F16A1">
        <w:rPr>
          <w:rFonts w:ascii="Times New Roman" w:hAnsi="Times New Roman"/>
          <w:color w:val="000000"/>
          <w:sz w:val="24"/>
          <w:szCs w:val="24"/>
        </w:rPr>
        <w:t>Justificación</w:t>
      </w:r>
    </w:p>
    <w:p w:rsidR="00B51852" w:rsidRPr="009F5D83" w:rsidRDefault="00B51852" w:rsidP="001D0B0A">
      <w:pPr>
        <w:autoSpaceDE w:val="0"/>
        <w:autoSpaceDN w:val="0"/>
        <w:adjustRightInd w:val="0"/>
        <w:spacing w:after="0" w:line="240" w:lineRule="auto"/>
        <w:ind w:left="284"/>
        <w:jc w:val="both"/>
        <w:rPr>
          <w:rFonts w:ascii="Times New Roman" w:hAnsi="Times New Roman"/>
          <w:color w:val="000000"/>
          <w:sz w:val="24"/>
          <w:szCs w:val="24"/>
        </w:rPr>
      </w:pPr>
    </w:p>
    <w:p w:rsidR="00EF23BB"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000E0CA3" w:rsidRPr="009F5D83">
        <w:rPr>
          <w:rFonts w:ascii="Times New Roman" w:hAnsi="Times New Roman"/>
          <w:b/>
          <w:bCs/>
          <w:color w:val="000000"/>
          <w:sz w:val="24"/>
          <w:szCs w:val="24"/>
        </w:rPr>
        <w:t>TULO II</w:t>
      </w:r>
      <w:r w:rsidR="000E0CA3">
        <w:rPr>
          <w:rFonts w:ascii="Times New Roman" w:hAnsi="Times New Roman"/>
          <w:b/>
          <w:bCs/>
          <w:color w:val="000000"/>
          <w:sz w:val="24"/>
          <w:szCs w:val="24"/>
        </w:rPr>
        <w:t>.</w:t>
      </w:r>
      <w:r w:rsidR="000E0CA3" w:rsidRPr="009F5D83">
        <w:rPr>
          <w:rFonts w:ascii="Times New Roman" w:hAnsi="Times New Roman"/>
          <w:b/>
          <w:bCs/>
          <w:color w:val="000000"/>
          <w:sz w:val="24"/>
          <w:szCs w:val="24"/>
        </w:rPr>
        <w:t xml:space="preserve"> MARCO TEÓRICO</w:t>
      </w:r>
    </w:p>
    <w:p w:rsidR="001E2D77" w:rsidRPr="009F5D83" w:rsidRDefault="001E2D77" w:rsidP="00161DA4">
      <w:pPr>
        <w:autoSpaceDE w:val="0"/>
        <w:autoSpaceDN w:val="0"/>
        <w:adjustRightInd w:val="0"/>
        <w:spacing w:after="0" w:line="240" w:lineRule="auto"/>
        <w:jc w:val="both"/>
        <w:rPr>
          <w:rFonts w:ascii="Times New Roman" w:hAnsi="Times New Roman"/>
          <w:b/>
          <w:bCs/>
          <w:color w:val="000000"/>
          <w:sz w:val="24"/>
          <w:szCs w:val="24"/>
        </w:rPr>
      </w:pPr>
    </w:p>
    <w:p w:rsidR="00EF23BB"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0E0CA3" w:rsidRPr="009F5D83">
        <w:rPr>
          <w:rFonts w:ascii="Times New Roman" w:hAnsi="Times New Roman"/>
          <w:b/>
          <w:bCs/>
          <w:color w:val="000000"/>
          <w:sz w:val="24"/>
          <w:szCs w:val="24"/>
        </w:rPr>
        <w:t>III</w:t>
      </w:r>
      <w:r w:rsidR="000E0CA3">
        <w:rPr>
          <w:rFonts w:ascii="Times New Roman" w:hAnsi="Times New Roman"/>
          <w:b/>
          <w:bCs/>
          <w:color w:val="000000"/>
          <w:sz w:val="24"/>
          <w:szCs w:val="24"/>
        </w:rPr>
        <w:t>.</w:t>
      </w:r>
      <w:r w:rsidR="000E0CA3" w:rsidRPr="009F5D83">
        <w:rPr>
          <w:rFonts w:ascii="Times New Roman" w:hAnsi="Times New Roman"/>
          <w:b/>
          <w:bCs/>
          <w:color w:val="000000"/>
          <w:sz w:val="24"/>
          <w:szCs w:val="24"/>
        </w:rPr>
        <w:t xml:space="preserve"> ESTADO DEL ARTE METODOLÓGICO</w:t>
      </w:r>
    </w:p>
    <w:p w:rsidR="001E2D77" w:rsidRPr="009F5D83" w:rsidRDefault="001E2D77" w:rsidP="00161DA4">
      <w:pPr>
        <w:autoSpaceDE w:val="0"/>
        <w:autoSpaceDN w:val="0"/>
        <w:adjustRightInd w:val="0"/>
        <w:spacing w:after="0" w:line="240" w:lineRule="auto"/>
        <w:jc w:val="both"/>
        <w:rPr>
          <w:rFonts w:ascii="Times New Roman" w:hAnsi="Times New Roman"/>
          <w:b/>
          <w:bCs/>
          <w:color w:val="000000"/>
          <w:sz w:val="24"/>
          <w:szCs w:val="24"/>
        </w:rPr>
      </w:pPr>
    </w:p>
    <w:p w:rsidR="00EF23BB"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0E0CA3" w:rsidRPr="009F5D83">
        <w:rPr>
          <w:rFonts w:ascii="Times New Roman" w:hAnsi="Times New Roman"/>
          <w:b/>
          <w:bCs/>
          <w:color w:val="000000"/>
          <w:sz w:val="24"/>
          <w:szCs w:val="24"/>
        </w:rPr>
        <w:t>IV</w:t>
      </w:r>
      <w:r w:rsidR="000E0CA3">
        <w:rPr>
          <w:rFonts w:ascii="Times New Roman" w:hAnsi="Times New Roman"/>
          <w:b/>
          <w:bCs/>
          <w:color w:val="000000"/>
          <w:sz w:val="24"/>
          <w:szCs w:val="24"/>
        </w:rPr>
        <w:t>.</w:t>
      </w:r>
      <w:r w:rsidR="000E0CA3" w:rsidRPr="009F5D83">
        <w:rPr>
          <w:rFonts w:ascii="Times New Roman" w:hAnsi="Times New Roman"/>
          <w:b/>
          <w:bCs/>
          <w:color w:val="000000"/>
          <w:sz w:val="24"/>
          <w:szCs w:val="24"/>
        </w:rPr>
        <w:t xml:space="preserve"> </w:t>
      </w:r>
      <w:r>
        <w:rPr>
          <w:rFonts w:ascii="Times New Roman" w:hAnsi="Times New Roman"/>
          <w:b/>
          <w:bCs/>
          <w:color w:val="000000"/>
          <w:sz w:val="24"/>
          <w:szCs w:val="24"/>
        </w:rPr>
        <w:t>APORTE TEÓ</w:t>
      </w:r>
      <w:r w:rsidR="0048385E">
        <w:rPr>
          <w:rFonts w:ascii="Times New Roman" w:hAnsi="Times New Roman"/>
          <w:b/>
          <w:bCs/>
          <w:color w:val="000000"/>
          <w:sz w:val="24"/>
          <w:szCs w:val="24"/>
        </w:rPr>
        <w:t>RICO</w:t>
      </w:r>
    </w:p>
    <w:p w:rsidR="0048385E" w:rsidRDefault="0048385E" w:rsidP="00161DA4">
      <w:pPr>
        <w:autoSpaceDE w:val="0"/>
        <w:autoSpaceDN w:val="0"/>
        <w:adjustRightInd w:val="0"/>
        <w:spacing w:after="0" w:line="240" w:lineRule="auto"/>
        <w:jc w:val="both"/>
        <w:rPr>
          <w:rFonts w:ascii="Times New Roman" w:hAnsi="Times New Roman"/>
          <w:b/>
          <w:bCs/>
          <w:color w:val="000000"/>
          <w:sz w:val="24"/>
          <w:szCs w:val="24"/>
        </w:rPr>
      </w:pPr>
    </w:p>
    <w:p w:rsidR="0048385E"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48385E" w:rsidRPr="009F5D83">
        <w:rPr>
          <w:rFonts w:ascii="Times New Roman" w:hAnsi="Times New Roman"/>
          <w:b/>
          <w:bCs/>
          <w:color w:val="000000"/>
          <w:sz w:val="24"/>
          <w:szCs w:val="24"/>
        </w:rPr>
        <w:t>V</w:t>
      </w:r>
      <w:r w:rsidR="0048385E">
        <w:rPr>
          <w:rFonts w:ascii="Times New Roman" w:hAnsi="Times New Roman"/>
          <w:b/>
          <w:bCs/>
          <w:color w:val="000000"/>
          <w:sz w:val="24"/>
          <w:szCs w:val="24"/>
        </w:rPr>
        <w:t>.</w:t>
      </w:r>
      <w:r w:rsidR="0048385E" w:rsidRPr="009F5D83">
        <w:rPr>
          <w:rFonts w:ascii="Times New Roman" w:hAnsi="Times New Roman"/>
          <w:b/>
          <w:bCs/>
          <w:color w:val="000000"/>
          <w:sz w:val="24"/>
          <w:szCs w:val="24"/>
        </w:rPr>
        <w:t xml:space="preserve"> </w:t>
      </w:r>
      <w:r w:rsidR="0048385E">
        <w:rPr>
          <w:rFonts w:ascii="Times New Roman" w:hAnsi="Times New Roman"/>
          <w:b/>
          <w:bCs/>
          <w:color w:val="000000"/>
          <w:sz w:val="24"/>
          <w:szCs w:val="24"/>
        </w:rPr>
        <w:t>APORTE PRÁCTICO</w:t>
      </w:r>
    </w:p>
    <w:p w:rsidR="001E2D77" w:rsidRPr="009F5D83" w:rsidRDefault="001E2D77" w:rsidP="00161DA4">
      <w:pPr>
        <w:autoSpaceDE w:val="0"/>
        <w:autoSpaceDN w:val="0"/>
        <w:adjustRightInd w:val="0"/>
        <w:spacing w:after="0" w:line="240" w:lineRule="auto"/>
        <w:jc w:val="both"/>
        <w:rPr>
          <w:rFonts w:ascii="Times New Roman" w:hAnsi="Times New Roman"/>
          <w:b/>
          <w:bCs/>
          <w:color w:val="000000"/>
          <w:sz w:val="24"/>
          <w:szCs w:val="24"/>
        </w:rPr>
      </w:pPr>
    </w:p>
    <w:p w:rsidR="00EF23BB" w:rsidRPr="009F5D83"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0E0CA3" w:rsidRPr="009F5D83">
        <w:rPr>
          <w:rFonts w:ascii="Times New Roman" w:hAnsi="Times New Roman"/>
          <w:b/>
          <w:bCs/>
          <w:color w:val="000000"/>
          <w:sz w:val="24"/>
          <w:szCs w:val="24"/>
        </w:rPr>
        <w:t>V</w:t>
      </w:r>
      <w:r w:rsidR="0048385E">
        <w:rPr>
          <w:rFonts w:ascii="Times New Roman" w:hAnsi="Times New Roman"/>
          <w:b/>
          <w:bCs/>
          <w:color w:val="000000"/>
          <w:sz w:val="24"/>
          <w:szCs w:val="24"/>
        </w:rPr>
        <w:t>I</w:t>
      </w:r>
      <w:r w:rsidR="000E0CA3">
        <w:rPr>
          <w:rFonts w:ascii="Times New Roman" w:hAnsi="Times New Roman"/>
          <w:b/>
          <w:bCs/>
          <w:color w:val="000000"/>
          <w:sz w:val="24"/>
          <w:szCs w:val="24"/>
        </w:rPr>
        <w:t>.</w:t>
      </w:r>
      <w:r w:rsidR="000E0CA3" w:rsidRPr="009F5D83">
        <w:rPr>
          <w:rFonts w:ascii="Times New Roman" w:hAnsi="Times New Roman"/>
          <w:b/>
          <w:bCs/>
          <w:color w:val="000000"/>
          <w:sz w:val="24"/>
          <w:szCs w:val="24"/>
        </w:rPr>
        <w:t xml:space="preserve"> CONCLUSIONES Y RECOMENDACIONES</w:t>
      </w:r>
    </w:p>
    <w:p w:rsidR="005A4459" w:rsidRDefault="005A4459" w:rsidP="00A83C80">
      <w:pPr>
        <w:autoSpaceDE w:val="0"/>
        <w:autoSpaceDN w:val="0"/>
        <w:adjustRightInd w:val="0"/>
        <w:spacing w:after="0" w:line="240" w:lineRule="auto"/>
        <w:ind w:left="284"/>
        <w:jc w:val="both"/>
        <w:rPr>
          <w:rFonts w:ascii="Times New Roman" w:hAnsi="Times New Roman"/>
          <w:color w:val="000000"/>
          <w:sz w:val="24"/>
          <w:szCs w:val="24"/>
        </w:rPr>
      </w:pPr>
    </w:p>
    <w:p w:rsidR="00EF23BB" w:rsidRPr="009F5D83" w:rsidRDefault="007E1B0A" w:rsidP="00A83C80">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6</w:t>
      </w:r>
      <w:r w:rsidR="004F41C0">
        <w:rPr>
          <w:rFonts w:ascii="Times New Roman" w:hAnsi="Times New Roman"/>
          <w:color w:val="000000"/>
          <w:sz w:val="24"/>
          <w:szCs w:val="24"/>
        </w:rPr>
        <w:t xml:space="preserve">.1 </w:t>
      </w:r>
      <w:r w:rsidR="00EF23BB" w:rsidRPr="009F5D83">
        <w:rPr>
          <w:rFonts w:ascii="Times New Roman" w:hAnsi="Times New Roman"/>
          <w:color w:val="000000"/>
          <w:sz w:val="24"/>
          <w:szCs w:val="24"/>
        </w:rPr>
        <w:t>Conclusiones</w:t>
      </w:r>
    </w:p>
    <w:p w:rsidR="00EF23BB" w:rsidRDefault="007E1B0A" w:rsidP="00A83C80">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6</w:t>
      </w:r>
      <w:r w:rsidR="004F41C0">
        <w:rPr>
          <w:rFonts w:ascii="Times New Roman" w:hAnsi="Times New Roman"/>
          <w:color w:val="000000"/>
          <w:sz w:val="24"/>
          <w:szCs w:val="24"/>
        </w:rPr>
        <w:t xml:space="preserve">.2 </w:t>
      </w:r>
      <w:r w:rsidR="00EF23BB" w:rsidRPr="009F5D83">
        <w:rPr>
          <w:rFonts w:ascii="Times New Roman" w:hAnsi="Times New Roman"/>
          <w:color w:val="000000"/>
          <w:sz w:val="24"/>
          <w:szCs w:val="24"/>
        </w:rPr>
        <w:t>Recomendaciones</w:t>
      </w:r>
    </w:p>
    <w:p w:rsidR="00A83C80" w:rsidRPr="009F5D83" w:rsidRDefault="00A83C80" w:rsidP="00A83C80">
      <w:pPr>
        <w:autoSpaceDE w:val="0"/>
        <w:autoSpaceDN w:val="0"/>
        <w:adjustRightInd w:val="0"/>
        <w:spacing w:after="0" w:line="240" w:lineRule="auto"/>
        <w:ind w:left="284"/>
        <w:jc w:val="both"/>
        <w:rPr>
          <w:rFonts w:ascii="Times New Roman" w:hAnsi="Times New Roman"/>
          <w:color w:val="000000"/>
          <w:sz w:val="24"/>
          <w:szCs w:val="24"/>
        </w:rPr>
      </w:pPr>
    </w:p>
    <w:p w:rsidR="00EF23BB" w:rsidRPr="00314907" w:rsidRDefault="00314907" w:rsidP="00161DA4">
      <w:pPr>
        <w:autoSpaceDE w:val="0"/>
        <w:autoSpaceDN w:val="0"/>
        <w:adjustRightInd w:val="0"/>
        <w:spacing w:after="0" w:line="240" w:lineRule="auto"/>
        <w:jc w:val="both"/>
        <w:rPr>
          <w:rFonts w:ascii="Times New Roman" w:hAnsi="Times New Roman"/>
          <w:b/>
          <w:color w:val="000000"/>
          <w:sz w:val="24"/>
          <w:szCs w:val="24"/>
        </w:rPr>
      </w:pPr>
      <w:r w:rsidRPr="00314907">
        <w:rPr>
          <w:rFonts w:ascii="Times New Roman" w:hAnsi="Times New Roman"/>
          <w:b/>
          <w:color w:val="000000"/>
          <w:sz w:val="24"/>
          <w:szCs w:val="24"/>
        </w:rPr>
        <w:t>REFERENCIAS BIBLIOGRÁFICAS.</w:t>
      </w:r>
    </w:p>
    <w:p w:rsidR="00E14485" w:rsidRPr="009F5D83" w:rsidRDefault="00E14485" w:rsidP="00A83C80">
      <w:pPr>
        <w:autoSpaceDE w:val="0"/>
        <w:autoSpaceDN w:val="0"/>
        <w:adjustRightInd w:val="0"/>
        <w:spacing w:after="0" w:line="240" w:lineRule="auto"/>
        <w:ind w:left="284"/>
        <w:jc w:val="both"/>
        <w:rPr>
          <w:rFonts w:ascii="Times New Roman" w:hAnsi="Times New Roman"/>
          <w:color w:val="000000"/>
          <w:sz w:val="24"/>
          <w:szCs w:val="24"/>
        </w:rPr>
      </w:pPr>
    </w:p>
    <w:p w:rsidR="00EF23BB" w:rsidRDefault="00EF23BB" w:rsidP="00161DA4">
      <w:pPr>
        <w:autoSpaceDE w:val="0"/>
        <w:autoSpaceDN w:val="0"/>
        <w:adjustRightInd w:val="0"/>
        <w:spacing w:after="0" w:line="240" w:lineRule="auto"/>
        <w:jc w:val="both"/>
        <w:rPr>
          <w:rFonts w:ascii="Times New Roman" w:hAnsi="Times New Roman"/>
          <w:b/>
          <w:bCs/>
          <w:color w:val="000000"/>
          <w:sz w:val="24"/>
          <w:szCs w:val="24"/>
        </w:rPr>
      </w:pPr>
      <w:r w:rsidRPr="009F5D83">
        <w:rPr>
          <w:rFonts w:ascii="Times New Roman" w:hAnsi="Times New Roman"/>
          <w:b/>
          <w:bCs/>
          <w:color w:val="000000"/>
          <w:sz w:val="24"/>
          <w:szCs w:val="24"/>
        </w:rPr>
        <w:t>ANEXOS</w:t>
      </w:r>
    </w:p>
    <w:p w:rsidR="00641EF4" w:rsidRPr="009F5D83" w:rsidRDefault="00641EF4" w:rsidP="007E1B0A">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ab/>
      </w:r>
    </w:p>
    <w:p w:rsidR="0053373E" w:rsidRDefault="0037411C" w:rsidP="005337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color w:val="000000"/>
          <w:sz w:val="30"/>
          <w:szCs w:val="30"/>
        </w:rPr>
        <w:br w:type="page"/>
      </w:r>
      <w:r w:rsidR="0053373E" w:rsidRPr="0053373E">
        <w:rPr>
          <w:rFonts w:ascii="Times New Roman" w:hAnsi="Times New Roman"/>
          <w:b/>
          <w:color w:val="000000"/>
          <w:sz w:val="30"/>
          <w:szCs w:val="30"/>
        </w:rPr>
        <w:lastRenderedPageBreak/>
        <w:t>LISTA DE ILUSTRACIONES</w:t>
      </w:r>
    </w:p>
    <w:p w:rsidR="0053373E" w:rsidRDefault="0053373E" w:rsidP="00AE552F">
      <w:pPr>
        <w:autoSpaceDE w:val="0"/>
        <w:autoSpaceDN w:val="0"/>
        <w:adjustRightInd w:val="0"/>
        <w:spacing w:after="0" w:line="240" w:lineRule="auto"/>
        <w:jc w:val="left"/>
        <w:rPr>
          <w:rFonts w:ascii="Times New Roman" w:hAnsi="Times New Roman"/>
          <w:b/>
          <w:color w:val="000000"/>
          <w:sz w:val="30"/>
          <w:szCs w:val="30"/>
        </w:rPr>
      </w:pPr>
    </w:p>
    <w:p w:rsidR="00D434A9" w:rsidRDefault="001624E1">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b/>
          <w:color w:val="000000"/>
          <w:sz w:val="30"/>
          <w:szCs w:val="30"/>
        </w:rPr>
        <w:fldChar w:fldCharType="begin"/>
      </w:r>
      <w:r>
        <w:rPr>
          <w:rFonts w:ascii="Times New Roman" w:hAnsi="Times New Roman"/>
          <w:b/>
          <w:color w:val="000000"/>
          <w:sz w:val="30"/>
          <w:szCs w:val="30"/>
        </w:rPr>
        <w:instrText xml:space="preserve"> TOC \p " " \h \z \c "Ilustración" </w:instrText>
      </w:r>
      <w:r>
        <w:rPr>
          <w:rFonts w:ascii="Times New Roman" w:hAnsi="Times New Roman"/>
          <w:b/>
          <w:color w:val="000000"/>
          <w:sz w:val="30"/>
          <w:szCs w:val="30"/>
        </w:rPr>
        <w:fldChar w:fldCharType="separate"/>
      </w:r>
      <w:hyperlink w:anchor="_Toc518237000" w:history="1">
        <w:r w:rsidR="00D434A9" w:rsidRPr="00573441">
          <w:rPr>
            <w:rStyle w:val="Hipervnculo"/>
            <w:b/>
            <w:noProof/>
          </w:rPr>
          <w:t>Ilustración 1</w:t>
        </w:r>
        <w:r w:rsidR="00D434A9" w:rsidRPr="00573441">
          <w:rPr>
            <w:rStyle w:val="Hipervnculo"/>
            <w:noProof/>
          </w:rPr>
          <w:t>. Jóvenes delegados examinan problemas mundiales, durante una sesión de trabajo que se llevó a cabo en el marco de la Cumbre J8, celebrada en Roma, Italia. La adolescencia: Una época de oportunidades, por UNICEF, 2011.</w:t>
        </w:r>
        <w:r w:rsidR="00D434A9">
          <w:rPr>
            <w:noProof/>
            <w:webHidden/>
          </w:rPr>
          <w:t xml:space="preserve"> </w:t>
        </w:r>
        <w:r w:rsidR="00D434A9">
          <w:rPr>
            <w:noProof/>
            <w:webHidden/>
          </w:rPr>
          <w:fldChar w:fldCharType="begin"/>
        </w:r>
        <w:r w:rsidR="00D434A9">
          <w:rPr>
            <w:noProof/>
            <w:webHidden/>
          </w:rPr>
          <w:instrText xml:space="preserve"> PAGEREF _Toc518237000 \h </w:instrText>
        </w:r>
        <w:r w:rsidR="00D434A9">
          <w:rPr>
            <w:noProof/>
            <w:webHidden/>
          </w:rPr>
        </w:r>
        <w:r w:rsidR="00D434A9">
          <w:rPr>
            <w:noProof/>
            <w:webHidden/>
          </w:rPr>
          <w:fldChar w:fldCharType="separate"/>
        </w:r>
        <w:r w:rsidR="00D434A9">
          <w:rPr>
            <w:noProof/>
            <w:webHidden/>
          </w:rPr>
          <w:t>18</w:t>
        </w:r>
        <w:r w:rsidR="00D434A9">
          <w:rPr>
            <w:noProof/>
            <w:webHidden/>
          </w:rPr>
          <w:fldChar w:fldCharType="end"/>
        </w:r>
      </w:hyperlink>
    </w:p>
    <w:p w:rsidR="00D434A9" w:rsidRDefault="00D434A9">
      <w:pPr>
        <w:pStyle w:val="Tabladeilustraciones"/>
        <w:tabs>
          <w:tab w:val="right" w:leader="dot" w:pos="8828"/>
        </w:tabs>
        <w:rPr>
          <w:rFonts w:asciiTheme="minorHAnsi" w:eastAsiaTheme="minorEastAsia" w:hAnsiTheme="minorHAnsi" w:cstheme="minorBidi"/>
          <w:noProof/>
          <w:lang w:val="en-US"/>
        </w:rPr>
      </w:pPr>
      <w:hyperlink w:anchor="_Toc518237001" w:history="1">
        <w:r w:rsidRPr="00573441">
          <w:rPr>
            <w:rStyle w:val="Hipervnculo"/>
            <w:b/>
            <w:noProof/>
          </w:rPr>
          <w:t>Ilustración 2.</w:t>
        </w:r>
        <w:r w:rsidRPr="00573441">
          <w:rPr>
            <w:rStyle w:val="Hipervnculo"/>
            <w:noProof/>
          </w:rPr>
          <w:t xml:space="preserve"> Trastornos de conducta alimentaria. En “Anorexia Nerviosa en niños: todo lo que necesitas saber”, https://eresmama.com/anorexia-nerviosa-en-ninos-necesitas-saber/.</w:t>
        </w:r>
        <w:r>
          <w:rPr>
            <w:noProof/>
            <w:webHidden/>
          </w:rPr>
          <w:t xml:space="preserve"> </w:t>
        </w:r>
        <w:r>
          <w:rPr>
            <w:noProof/>
            <w:webHidden/>
          </w:rPr>
          <w:fldChar w:fldCharType="begin"/>
        </w:r>
        <w:r>
          <w:rPr>
            <w:noProof/>
            <w:webHidden/>
          </w:rPr>
          <w:instrText xml:space="preserve"> PAGEREF _Toc518237001 \h </w:instrText>
        </w:r>
        <w:r>
          <w:rPr>
            <w:noProof/>
            <w:webHidden/>
          </w:rPr>
        </w:r>
        <w:r>
          <w:rPr>
            <w:noProof/>
            <w:webHidden/>
          </w:rPr>
          <w:fldChar w:fldCharType="separate"/>
        </w:r>
        <w:r>
          <w:rPr>
            <w:noProof/>
            <w:webHidden/>
          </w:rPr>
          <w:t>20</w:t>
        </w:r>
        <w:r>
          <w:rPr>
            <w:noProof/>
            <w:webHidden/>
          </w:rPr>
          <w:fldChar w:fldCharType="end"/>
        </w:r>
      </w:hyperlink>
    </w:p>
    <w:p w:rsidR="00D434A9" w:rsidRDefault="00D434A9">
      <w:pPr>
        <w:pStyle w:val="Tabladeilustraciones"/>
        <w:tabs>
          <w:tab w:val="right" w:leader="dot" w:pos="8828"/>
        </w:tabs>
        <w:rPr>
          <w:rFonts w:asciiTheme="minorHAnsi" w:eastAsiaTheme="minorEastAsia" w:hAnsiTheme="minorHAnsi" w:cstheme="minorBidi"/>
          <w:noProof/>
          <w:lang w:val="en-US"/>
        </w:rPr>
      </w:pPr>
      <w:hyperlink w:anchor="_Toc518237002" w:history="1">
        <w:r w:rsidRPr="00573441">
          <w:rPr>
            <w:rStyle w:val="Hipervnculo"/>
            <w:noProof/>
          </w:rPr>
          <w:t>Ilustración 3. Esquema general del estudio. Diseño del estudio observacional de validación del EAT-26.</w:t>
        </w:r>
        <w:r>
          <w:rPr>
            <w:noProof/>
            <w:webHidden/>
          </w:rPr>
          <w:t xml:space="preserve"> </w:t>
        </w:r>
        <w:r>
          <w:rPr>
            <w:noProof/>
            <w:webHidden/>
          </w:rPr>
          <w:fldChar w:fldCharType="begin"/>
        </w:r>
        <w:r>
          <w:rPr>
            <w:noProof/>
            <w:webHidden/>
          </w:rPr>
          <w:instrText xml:space="preserve"> PAGEREF _Toc518237002 \h </w:instrText>
        </w:r>
        <w:r>
          <w:rPr>
            <w:noProof/>
            <w:webHidden/>
          </w:rPr>
        </w:r>
        <w:r>
          <w:rPr>
            <w:noProof/>
            <w:webHidden/>
          </w:rPr>
          <w:fldChar w:fldCharType="separate"/>
        </w:r>
        <w:r>
          <w:rPr>
            <w:noProof/>
            <w:webHidden/>
          </w:rPr>
          <w:t>38</w:t>
        </w:r>
        <w:r>
          <w:rPr>
            <w:noProof/>
            <w:webHidden/>
          </w:rPr>
          <w:fldChar w:fldCharType="end"/>
        </w:r>
      </w:hyperlink>
    </w:p>
    <w:p w:rsidR="00D434A9" w:rsidRDefault="00D434A9">
      <w:pPr>
        <w:pStyle w:val="Tabladeilustraciones"/>
        <w:tabs>
          <w:tab w:val="right" w:leader="dot" w:pos="8828"/>
        </w:tabs>
        <w:rPr>
          <w:rFonts w:asciiTheme="minorHAnsi" w:eastAsiaTheme="minorEastAsia" w:hAnsiTheme="minorHAnsi" w:cstheme="minorBidi"/>
          <w:noProof/>
          <w:lang w:val="en-US"/>
        </w:rPr>
      </w:pPr>
      <w:hyperlink w:anchor="_Toc518237003" w:history="1">
        <w:r w:rsidRPr="00573441">
          <w:rPr>
            <w:rStyle w:val="Hipervnculo"/>
            <w:noProof/>
          </w:rPr>
          <w:t>Ilustración 4. Conformación de grupos en la muestra.</w:t>
        </w:r>
        <w:r>
          <w:rPr>
            <w:noProof/>
            <w:webHidden/>
          </w:rPr>
          <w:t xml:space="preserve"> </w:t>
        </w:r>
        <w:r>
          <w:rPr>
            <w:noProof/>
            <w:webHidden/>
          </w:rPr>
          <w:fldChar w:fldCharType="begin"/>
        </w:r>
        <w:r>
          <w:rPr>
            <w:noProof/>
            <w:webHidden/>
          </w:rPr>
          <w:instrText xml:space="preserve"> PAGEREF _Toc518237003 \h </w:instrText>
        </w:r>
        <w:r>
          <w:rPr>
            <w:noProof/>
            <w:webHidden/>
          </w:rPr>
        </w:r>
        <w:r>
          <w:rPr>
            <w:noProof/>
            <w:webHidden/>
          </w:rPr>
          <w:fldChar w:fldCharType="separate"/>
        </w:r>
        <w:r>
          <w:rPr>
            <w:noProof/>
            <w:webHidden/>
          </w:rPr>
          <w:t>40</w:t>
        </w:r>
        <w:r>
          <w:rPr>
            <w:noProof/>
            <w:webHidden/>
          </w:rPr>
          <w:fldChar w:fldCharType="end"/>
        </w:r>
      </w:hyperlink>
    </w:p>
    <w:p w:rsidR="00D434A9" w:rsidRDefault="00D434A9">
      <w:pPr>
        <w:pStyle w:val="Tabladeilustraciones"/>
        <w:tabs>
          <w:tab w:val="right" w:leader="dot" w:pos="8828"/>
        </w:tabs>
        <w:rPr>
          <w:rFonts w:asciiTheme="minorHAnsi" w:eastAsiaTheme="minorEastAsia" w:hAnsiTheme="minorHAnsi" w:cstheme="minorBidi"/>
          <w:noProof/>
          <w:lang w:val="en-US"/>
        </w:rPr>
      </w:pPr>
      <w:hyperlink w:anchor="_Toc518237004" w:history="1">
        <w:r w:rsidRPr="00573441">
          <w:rPr>
            <w:rStyle w:val="Hipervnculo"/>
            <w:noProof/>
          </w:rPr>
          <w:t>Ilustración 5. Distribución del IMC.</w:t>
        </w:r>
        <w:r>
          <w:rPr>
            <w:noProof/>
            <w:webHidden/>
          </w:rPr>
          <w:t xml:space="preserve"> </w:t>
        </w:r>
        <w:r>
          <w:rPr>
            <w:noProof/>
            <w:webHidden/>
          </w:rPr>
          <w:fldChar w:fldCharType="begin"/>
        </w:r>
        <w:r>
          <w:rPr>
            <w:noProof/>
            <w:webHidden/>
          </w:rPr>
          <w:instrText xml:space="preserve"> PAGEREF _Toc518237004 \h </w:instrText>
        </w:r>
        <w:r>
          <w:rPr>
            <w:noProof/>
            <w:webHidden/>
          </w:rPr>
        </w:r>
        <w:r>
          <w:rPr>
            <w:noProof/>
            <w:webHidden/>
          </w:rPr>
          <w:fldChar w:fldCharType="separate"/>
        </w:r>
        <w:r>
          <w:rPr>
            <w:noProof/>
            <w:webHidden/>
          </w:rPr>
          <w:t>41</w:t>
        </w:r>
        <w:r>
          <w:rPr>
            <w:noProof/>
            <w:webHidden/>
          </w:rPr>
          <w:fldChar w:fldCharType="end"/>
        </w:r>
      </w:hyperlink>
    </w:p>
    <w:p w:rsidR="0053373E" w:rsidRDefault="001624E1" w:rsidP="00AE552F">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b/>
          <w:color w:val="000000"/>
          <w:sz w:val="30"/>
          <w:szCs w:val="30"/>
        </w:rPr>
        <w:fldChar w:fldCharType="end"/>
      </w:r>
    </w:p>
    <w:p w:rsidR="0053373E" w:rsidRDefault="0053373E" w:rsidP="0053373E">
      <w:pPr>
        <w:autoSpaceDE w:val="0"/>
        <w:autoSpaceDN w:val="0"/>
        <w:adjustRightInd w:val="0"/>
        <w:spacing w:after="0" w:line="240" w:lineRule="auto"/>
        <w:rPr>
          <w:rFonts w:ascii="Times New Roman" w:hAnsi="Times New Roman"/>
          <w:b/>
          <w:color w:val="000000"/>
          <w:sz w:val="30"/>
          <w:szCs w:val="30"/>
        </w:rPr>
      </w:pPr>
    </w:p>
    <w:p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rsidR="00961803" w:rsidRPr="00482CD6" w:rsidRDefault="00961803" w:rsidP="0053373E">
      <w:pPr>
        <w:autoSpaceDE w:val="0"/>
        <w:autoSpaceDN w:val="0"/>
        <w:adjustRightInd w:val="0"/>
        <w:spacing w:after="0" w:line="240" w:lineRule="auto"/>
        <w:rPr>
          <w:rFonts w:ascii="Times New Roman" w:hAnsi="Times New Roman"/>
          <w:b/>
          <w:color w:val="000000"/>
          <w:sz w:val="30"/>
          <w:szCs w:val="30"/>
        </w:rPr>
      </w:pPr>
      <w:r w:rsidRPr="00482CD6">
        <w:rPr>
          <w:rFonts w:ascii="Times New Roman" w:hAnsi="Times New Roman"/>
          <w:b/>
          <w:color w:val="000000"/>
          <w:sz w:val="30"/>
          <w:szCs w:val="30"/>
        </w:rPr>
        <w:lastRenderedPageBreak/>
        <w:t>LISTA DE TABLAS</w:t>
      </w:r>
    </w:p>
    <w:p w:rsidR="00961803" w:rsidRDefault="00961803" w:rsidP="0053373E">
      <w:pPr>
        <w:autoSpaceDE w:val="0"/>
        <w:autoSpaceDN w:val="0"/>
        <w:adjustRightInd w:val="0"/>
        <w:spacing w:after="0" w:line="240" w:lineRule="auto"/>
        <w:rPr>
          <w:rFonts w:ascii="Times New Roman" w:hAnsi="Times New Roman"/>
          <w:color w:val="000000"/>
          <w:sz w:val="30"/>
          <w:szCs w:val="30"/>
        </w:rPr>
      </w:pPr>
    </w:p>
    <w:p w:rsidR="0037549E" w:rsidRDefault="00961803">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color w:val="000000"/>
          <w:sz w:val="30"/>
          <w:szCs w:val="30"/>
        </w:rPr>
        <w:fldChar w:fldCharType="begin"/>
      </w:r>
      <w:r>
        <w:rPr>
          <w:rFonts w:ascii="Times New Roman" w:hAnsi="Times New Roman"/>
          <w:color w:val="000000"/>
          <w:sz w:val="30"/>
          <w:szCs w:val="30"/>
        </w:rPr>
        <w:instrText xml:space="preserve"> TOC \p " " \h \z \c "Tabla" </w:instrText>
      </w:r>
      <w:r>
        <w:rPr>
          <w:rFonts w:ascii="Times New Roman" w:hAnsi="Times New Roman"/>
          <w:color w:val="000000"/>
          <w:sz w:val="30"/>
          <w:szCs w:val="30"/>
        </w:rPr>
        <w:fldChar w:fldCharType="separate"/>
      </w:r>
      <w:hyperlink w:anchor="_Toc518211068" w:history="1">
        <w:r w:rsidR="0037549E" w:rsidRPr="00FA79A7">
          <w:rPr>
            <w:rStyle w:val="Hipervnculo"/>
            <w:b/>
            <w:noProof/>
          </w:rPr>
          <w:t>Tabla 1.</w:t>
        </w:r>
        <w:r w:rsidR="0037549E" w:rsidRPr="00FA79A7">
          <w:rPr>
            <w:rStyle w:val="Hipervnculo"/>
            <w:noProof/>
          </w:rPr>
          <w:t xml:space="preserve"> Prevalencia “alguna vez” y “últimos meses” de los trastornos alimenticios en total y por sexo</w:t>
        </w:r>
        <w:r w:rsidR="0037549E">
          <w:rPr>
            <w:noProof/>
            <w:webHidden/>
          </w:rPr>
          <w:t xml:space="preserve"> </w:t>
        </w:r>
        <w:r w:rsidR="0037549E">
          <w:rPr>
            <w:noProof/>
            <w:webHidden/>
          </w:rPr>
          <w:fldChar w:fldCharType="begin"/>
        </w:r>
        <w:r w:rsidR="0037549E">
          <w:rPr>
            <w:noProof/>
            <w:webHidden/>
          </w:rPr>
          <w:instrText xml:space="preserve"> PAGEREF _Toc518211068 \h </w:instrText>
        </w:r>
        <w:r w:rsidR="0037549E">
          <w:rPr>
            <w:noProof/>
            <w:webHidden/>
          </w:rPr>
        </w:r>
        <w:r w:rsidR="0037549E">
          <w:rPr>
            <w:noProof/>
            <w:webHidden/>
          </w:rPr>
          <w:fldChar w:fldCharType="separate"/>
        </w:r>
        <w:r w:rsidR="0037549E">
          <w:rPr>
            <w:noProof/>
            <w:webHidden/>
          </w:rPr>
          <w:t>12</w:t>
        </w:r>
        <w:r w:rsidR="0037549E">
          <w:rPr>
            <w:noProof/>
            <w:webHidden/>
          </w:rPr>
          <w:fldChar w:fldCharType="end"/>
        </w:r>
      </w:hyperlink>
    </w:p>
    <w:p w:rsidR="0037549E" w:rsidRDefault="0091575A">
      <w:pPr>
        <w:pStyle w:val="Tabladeilustraciones"/>
        <w:tabs>
          <w:tab w:val="right" w:leader="dot" w:pos="8828"/>
        </w:tabs>
        <w:rPr>
          <w:rFonts w:asciiTheme="minorHAnsi" w:eastAsiaTheme="minorEastAsia" w:hAnsiTheme="minorHAnsi" w:cstheme="minorBidi"/>
          <w:noProof/>
          <w:lang w:val="en-US"/>
        </w:rPr>
      </w:pPr>
      <w:hyperlink w:anchor="_Toc518211069" w:history="1">
        <w:r w:rsidR="0037549E" w:rsidRPr="00FA79A7">
          <w:rPr>
            <w:rStyle w:val="Hipervnculo"/>
            <w:b/>
            <w:noProof/>
          </w:rPr>
          <w:t>Tabla 2.</w:t>
        </w:r>
        <w:r w:rsidR="0037549E" w:rsidRPr="00FA79A7">
          <w:rPr>
            <w:rStyle w:val="Hipervnculo"/>
            <w:noProof/>
          </w:rPr>
          <w:t xml:space="preserve"> Características sociodemográficas y clínicas según el trastorno.</w:t>
        </w:r>
        <w:r w:rsidR="0037549E">
          <w:rPr>
            <w:noProof/>
            <w:webHidden/>
          </w:rPr>
          <w:t xml:space="preserve"> </w:t>
        </w:r>
        <w:r w:rsidR="0037549E">
          <w:rPr>
            <w:noProof/>
            <w:webHidden/>
          </w:rPr>
          <w:fldChar w:fldCharType="begin"/>
        </w:r>
        <w:r w:rsidR="0037549E">
          <w:rPr>
            <w:noProof/>
            <w:webHidden/>
          </w:rPr>
          <w:instrText xml:space="preserve"> PAGEREF _Toc518211069 \h </w:instrText>
        </w:r>
        <w:r w:rsidR="0037549E">
          <w:rPr>
            <w:noProof/>
            <w:webHidden/>
          </w:rPr>
        </w:r>
        <w:r w:rsidR="0037549E">
          <w:rPr>
            <w:noProof/>
            <w:webHidden/>
          </w:rPr>
          <w:fldChar w:fldCharType="separate"/>
        </w:r>
        <w:r w:rsidR="0037549E">
          <w:rPr>
            <w:noProof/>
            <w:webHidden/>
          </w:rPr>
          <w:t>13</w:t>
        </w:r>
        <w:r w:rsidR="0037549E">
          <w:rPr>
            <w:noProof/>
            <w:webHidden/>
          </w:rPr>
          <w:fldChar w:fldCharType="end"/>
        </w:r>
      </w:hyperlink>
    </w:p>
    <w:p w:rsidR="0037549E" w:rsidRDefault="0091575A">
      <w:pPr>
        <w:pStyle w:val="Tabladeilustraciones"/>
        <w:tabs>
          <w:tab w:val="right" w:leader="dot" w:pos="8828"/>
        </w:tabs>
        <w:rPr>
          <w:rFonts w:asciiTheme="minorHAnsi" w:eastAsiaTheme="minorEastAsia" w:hAnsiTheme="minorHAnsi" w:cstheme="minorBidi"/>
          <w:noProof/>
          <w:lang w:val="en-US"/>
        </w:rPr>
      </w:pPr>
      <w:hyperlink w:anchor="_Toc518211070" w:history="1">
        <w:r w:rsidR="0037549E" w:rsidRPr="00FA79A7">
          <w:rPr>
            <w:rStyle w:val="Hipervnculo"/>
            <w:b/>
            <w:noProof/>
          </w:rPr>
          <w:t>Tabla 3.</w:t>
        </w:r>
        <w:r w:rsidR="0037549E" w:rsidRPr="00FA79A7">
          <w:rPr>
            <w:rStyle w:val="Hipervnculo"/>
            <w:noProof/>
          </w:rPr>
          <w:t xml:space="preserve"> Prevalencia actual de trastornos clínicos en los adolescentes, según región natural y ámbito urbano/rural</w:t>
        </w:r>
        <w:r w:rsidR="0037549E">
          <w:rPr>
            <w:noProof/>
            <w:webHidden/>
          </w:rPr>
          <w:t xml:space="preserve"> </w:t>
        </w:r>
        <w:r w:rsidR="0037549E">
          <w:rPr>
            <w:noProof/>
            <w:webHidden/>
          </w:rPr>
          <w:fldChar w:fldCharType="begin"/>
        </w:r>
        <w:r w:rsidR="0037549E">
          <w:rPr>
            <w:noProof/>
            <w:webHidden/>
          </w:rPr>
          <w:instrText xml:space="preserve"> PAGEREF _Toc518211070 \h </w:instrText>
        </w:r>
        <w:r w:rsidR="0037549E">
          <w:rPr>
            <w:noProof/>
            <w:webHidden/>
          </w:rPr>
        </w:r>
        <w:r w:rsidR="0037549E">
          <w:rPr>
            <w:noProof/>
            <w:webHidden/>
          </w:rPr>
          <w:fldChar w:fldCharType="separate"/>
        </w:r>
        <w:r w:rsidR="0037549E">
          <w:rPr>
            <w:noProof/>
            <w:webHidden/>
          </w:rPr>
          <w:t>13</w:t>
        </w:r>
        <w:r w:rsidR="0037549E">
          <w:rPr>
            <w:noProof/>
            <w:webHidden/>
          </w:rPr>
          <w:fldChar w:fldCharType="end"/>
        </w:r>
      </w:hyperlink>
    </w:p>
    <w:p w:rsidR="0037549E" w:rsidRDefault="0091575A">
      <w:pPr>
        <w:pStyle w:val="Tabladeilustraciones"/>
        <w:tabs>
          <w:tab w:val="right" w:leader="dot" w:pos="8828"/>
        </w:tabs>
        <w:rPr>
          <w:rFonts w:asciiTheme="minorHAnsi" w:eastAsiaTheme="minorEastAsia" w:hAnsiTheme="minorHAnsi" w:cstheme="minorBidi"/>
          <w:noProof/>
          <w:lang w:val="en-US"/>
        </w:rPr>
      </w:pPr>
      <w:hyperlink w:anchor="_Toc518211071" w:history="1">
        <w:r w:rsidR="0037549E" w:rsidRPr="00FA79A7">
          <w:rPr>
            <w:rStyle w:val="Hipervnculo"/>
            <w:b/>
            <w:noProof/>
          </w:rPr>
          <w:t>Tabla 4.</w:t>
        </w:r>
        <w:r w:rsidR="0037549E" w:rsidRPr="00FA79A7">
          <w:rPr>
            <w:rStyle w:val="Hipervnculo"/>
            <w:noProof/>
          </w:rPr>
          <w:t xml:space="preserve"> Trastornos alimentarios 2014.</w:t>
        </w:r>
        <w:r w:rsidR="0037549E">
          <w:rPr>
            <w:noProof/>
            <w:webHidden/>
          </w:rPr>
          <w:t xml:space="preserve"> </w:t>
        </w:r>
        <w:r w:rsidR="0037549E">
          <w:rPr>
            <w:noProof/>
            <w:webHidden/>
          </w:rPr>
          <w:fldChar w:fldCharType="begin"/>
        </w:r>
        <w:r w:rsidR="0037549E">
          <w:rPr>
            <w:noProof/>
            <w:webHidden/>
          </w:rPr>
          <w:instrText xml:space="preserve"> PAGEREF _Toc518211071 \h </w:instrText>
        </w:r>
        <w:r w:rsidR="0037549E">
          <w:rPr>
            <w:noProof/>
            <w:webHidden/>
          </w:rPr>
        </w:r>
        <w:r w:rsidR="0037549E">
          <w:rPr>
            <w:noProof/>
            <w:webHidden/>
          </w:rPr>
          <w:fldChar w:fldCharType="separate"/>
        </w:r>
        <w:r w:rsidR="0037549E">
          <w:rPr>
            <w:noProof/>
            <w:webHidden/>
          </w:rPr>
          <w:t>14</w:t>
        </w:r>
        <w:r w:rsidR="0037549E">
          <w:rPr>
            <w:noProof/>
            <w:webHidden/>
          </w:rPr>
          <w:fldChar w:fldCharType="end"/>
        </w:r>
      </w:hyperlink>
    </w:p>
    <w:p w:rsidR="0037549E" w:rsidRDefault="0091575A">
      <w:pPr>
        <w:pStyle w:val="Tabladeilustraciones"/>
        <w:tabs>
          <w:tab w:val="right" w:leader="dot" w:pos="8828"/>
        </w:tabs>
        <w:rPr>
          <w:rFonts w:asciiTheme="minorHAnsi" w:eastAsiaTheme="minorEastAsia" w:hAnsiTheme="minorHAnsi" w:cstheme="minorBidi"/>
          <w:noProof/>
          <w:lang w:val="en-US"/>
        </w:rPr>
      </w:pPr>
      <w:hyperlink w:anchor="_Toc518211072" w:history="1">
        <w:r w:rsidR="0037549E" w:rsidRPr="00FA79A7">
          <w:rPr>
            <w:rStyle w:val="Hipervnculo"/>
            <w:b/>
            <w:noProof/>
          </w:rPr>
          <w:t>Tabla 5.</w:t>
        </w:r>
        <w:r w:rsidR="0037549E" w:rsidRPr="00FA79A7">
          <w:rPr>
            <w:rStyle w:val="Hipervnculo"/>
            <w:noProof/>
          </w:rPr>
          <w:t xml:space="preserve"> Cronología de normas legales asociadas a la privatización educativa.</w:t>
        </w:r>
        <w:r w:rsidR="0037549E">
          <w:rPr>
            <w:noProof/>
            <w:webHidden/>
          </w:rPr>
          <w:t xml:space="preserve"> </w:t>
        </w:r>
        <w:r w:rsidR="0037549E">
          <w:rPr>
            <w:noProof/>
            <w:webHidden/>
          </w:rPr>
          <w:fldChar w:fldCharType="begin"/>
        </w:r>
        <w:r w:rsidR="0037549E">
          <w:rPr>
            <w:noProof/>
            <w:webHidden/>
          </w:rPr>
          <w:instrText xml:space="preserve"> PAGEREF _Toc518211072 \h </w:instrText>
        </w:r>
        <w:r w:rsidR="0037549E">
          <w:rPr>
            <w:noProof/>
            <w:webHidden/>
          </w:rPr>
        </w:r>
        <w:r w:rsidR="0037549E">
          <w:rPr>
            <w:noProof/>
            <w:webHidden/>
          </w:rPr>
          <w:fldChar w:fldCharType="separate"/>
        </w:r>
        <w:r w:rsidR="0037549E">
          <w:rPr>
            <w:noProof/>
            <w:webHidden/>
          </w:rPr>
          <w:t>31</w:t>
        </w:r>
        <w:r w:rsidR="0037549E">
          <w:rPr>
            <w:noProof/>
            <w:webHidden/>
          </w:rPr>
          <w:fldChar w:fldCharType="end"/>
        </w:r>
      </w:hyperlink>
    </w:p>
    <w:p w:rsidR="0053373E" w:rsidRDefault="00961803" w:rsidP="00961803">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fldChar w:fldCharType="end"/>
      </w:r>
      <w:r w:rsidR="0053373E">
        <w:rPr>
          <w:rFonts w:ascii="Times New Roman" w:hAnsi="Times New Roman"/>
          <w:color w:val="000000"/>
          <w:sz w:val="30"/>
          <w:szCs w:val="30"/>
        </w:rPr>
        <w:br w:type="page"/>
      </w:r>
    </w:p>
    <w:p w:rsidR="00EF23BB" w:rsidRDefault="001624E1" w:rsidP="00EF23BB">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lastRenderedPageBreak/>
        <w:t>INTRODUCCIÓN</w:t>
      </w:r>
    </w:p>
    <w:p w:rsidR="004F2FB3" w:rsidRPr="004F2FB3" w:rsidRDefault="004F2FB3" w:rsidP="00EF23BB">
      <w:pPr>
        <w:autoSpaceDE w:val="0"/>
        <w:autoSpaceDN w:val="0"/>
        <w:adjustRightInd w:val="0"/>
        <w:spacing w:after="0" w:line="240" w:lineRule="auto"/>
        <w:rPr>
          <w:rFonts w:ascii="Times New Roman" w:hAnsi="Times New Roman"/>
          <w:b/>
          <w:color w:val="000000"/>
          <w:sz w:val="30"/>
          <w:szCs w:val="30"/>
        </w:rPr>
      </w:pPr>
    </w:p>
    <w:p w:rsidR="00A66652" w:rsidRDefault="00A66652" w:rsidP="002A404D">
      <w:pPr>
        <w:autoSpaceDE w:val="0"/>
        <w:autoSpaceDN w:val="0"/>
        <w:adjustRightInd w:val="0"/>
        <w:spacing w:after="0" w:line="360" w:lineRule="auto"/>
        <w:jc w:val="both"/>
        <w:rPr>
          <w:rFonts w:ascii="Times New Roman" w:hAnsi="Times New Roman"/>
          <w:color w:val="000000"/>
          <w:sz w:val="24"/>
          <w:szCs w:val="24"/>
        </w:rPr>
      </w:pPr>
    </w:p>
    <w:p w:rsidR="00A66652" w:rsidRDefault="00A66652" w:rsidP="002A404D">
      <w:pPr>
        <w:autoSpaceDE w:val="0"/>
        <w:autoSpaceDN w:val="0"/>
        <w:adjustRightInd w:val="0"/>
        <w:spacing w:after="0" w:line="360" w:lineRule="auto"/>
        <w:jc w:val="both"/>
        <w:rPr>
          <w:rFonts w:ascii="Times New Roman" w:hAnsi="Times New Roman"/>
          <w:color w:val="000000"/>
          <w:sz w:val="24"/>
          <w:szCs w:val="24"/>
        </w:rPr>
      </w:pPr>
    </w:p>
    <w:p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rsidR="00A52686" w:rsidRDefault="00A52686" w:rsidP="00EF23BB">
      <w:pPr>
        <w:autoSpaceDE w:val="0"/>
        <w:autoSpaceDN w:val="0"/>
        <w:adjustRightInd w:val="0"/>
        <w:spacing w:after="0" w:line="240" w:lineRule="auto"/>
        <w:rPr>
          <w:rFonts w:ascii="Times New Roman" w:hAnsi="Times New Roman"/>
          <w:b/>
          <w:bCs/>
          <w:color w:val="000000"/>
          <w:sz w:val="23"/>
          <w:szCs w:val="23"/>
        </w:rPr>
      </w:pPr>
    </w:p>
    <w:p w:rsidR="00AD21F5" w:rsidRPr="009F5D83" w:rsidRDefault="009C0C04" w:rsidP="00AD21F5">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3"/>
          <w:szCs w:val="23"/>
        </w:rPr>
        <w:br w:type="page"/>
      </w:r>
      <w:r w:rsidR="00AD21F5" w:rsidRPr="009F5D83">
        <w:rPr>
          <w:rFonts w:ascii="Times New Roman" w:hAnsi="Times New Roman"/>
          <w:b/>
          <w:bCs/>
          <w:color w:val="000000"/>
          <w:sz w:val="24"/>
          <w:szCs w:val="24"/>
        </w:rPr>
        <w:lastRenderedPageBreak/>
        <w:t>CAPITULO I</w:t>
      </w:r>
      <w:r w:rsidR="00AD21F5">
        <w:rPr>
          <w:rFonts w:ascii="Times New Roman" w:hAnsi="Times New Roman"/>
          <w:b/>
          <w:bCs/>
          <w:color w:val="000000"/>
          <w:sz w:val="24"/>
          <w:szCs w:val="24"/>
        </w:rPr>
        <w:t>.</w:t>
      </w:r>
      <w:r w:rsidR="00AD21F5" w:rsidRPr="009F5D83">
        <w:rPr>
          <w:rFonts w:ascii="Times New Roman" w:hAnsi="Times New Roman"/>
          <w:b/>
          <w:bCs/>
          <w:color w:val="000000"/>
          <w:sz w:val="24"/>
          <w:szCs w:val="24"/>
        </w:rPr>
        <w:t xml:space="preserve"> PLANTEAMIENTO METODOLÓGICO</w:t>
      </w:r>
    </w:p>
    <w:p w:rsidR="00AD21F5" w:rsidRDefault="00AD21F5" w:rsidP="00EF23BB">
      <w:pPr>
        <w:autoSpaceDE w:val="0"/>
        <w:autoSpaceDN w:val="0"/>
        <w:adjustRightInd w:val="0"/>
        <w:spacing w:after="0" w:line="240" w:lineRule="auto"/>
        <w:rPr>
          <w:rFonts w:ascii="Times New Roman" w:hAnsi="Times New Roman"/>
          <w:b/>
          <w:bCs/>
          <w:color w:val="000000"/>
          <w:sz w:val="23"/>
          <w:szCs w:val="23"/>
        </w:rPr>
      </w:pPr>
    </w:p>
    <w:p w:rsidR="00E97A16" w:rsidRDefault="00DF3AD1" w:rsidP="00EB2FF4">
      <w:pPr>
        <w:autoSpaceDE w:val="0"/>
        <w:autoSpaceDN w:val="0"/>
        <w:adjustRightInd w:val="0"/>
        <w:spacing w:after="0"/>
        <w:jc w:val="both"/>
        <w:rPr>
          <w:rFonts w:ascii="Times New Roman" w:hAnsi="Times New Roman"/>
          <w:b/>
          <w:color w:val="000000"/>
          <w:sz w:val="24"/>
          <w:szCs w:val="24"/>
        </w:rPr>
      </w:pPr>
      <w:r>
        <w:rPr>
          <w:rFonts w:ascii="Times New Roman" w:hAnsi="Times New Roman"/>
          <w:b/>
          <w:color w:val="000000"/>
          <w:sz w:val="24"/>
          <w:szCs w:val="24"/>
        </w:rPr>
        <w:t xml:space="preserve">1.1 </w:t>
      </w:r>
      <w:r w:rsidR="00E97A16" w:rsidRPr="00E97A16">
        <w:rPr>
          <w:rFonts w:ascii="Times New Roman" w:hAnsi="Times New Roman"/>
          <w:b/>
          <w:color w:val="000000"/>
          <w:sz w:val="24"/>
          <w:szCs w:val="24"/>
        </w:rPr>
        <w:t xml:space="preserve">Antecedentes del problema </w:t>
      </w:r>
    </w:p>
    <w:p w:rsidR="000D75BF" w:rsidRDefault="000D75BF" w:rsidP="00EB2FF4">
      <w:pPr>
        <w:pStyle w:val="Textoindependiente2"/>
        <w:spacing w:line="276" w:lineRule="auto"/>
        <w:jc w:val="both"/>
      </w:pPr>
    </w:p>
    <w:p w:rsidR="00BE1C8E"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r>
        <w:rPr>
          <w:noProof/>
          <w:lang w:val="es-PE"/>
        </w:rPr>
        <w:t xml:space="preserve"> (Benjet, Méndez, Borges, &amp; Medina-Mora, 2012)</w:t>
      </w:r>
    </w:p>
    <w:p w:rsidR="00BE1C8E" w:rsidRDefault="00BE1C8E" w:rsidP="00EB2FF4">
      <w:pPr>
        <w:pStyle w:val="Textoindependiente2"/>
        <w:spacing w:line="276" w:lineRule="auto"/>
        <w:jc w:val="both"/>
      </w:pPr>
    </w:p>
    <w:p w:rsidR="00E91B65" w:rsidRDefault="00E91B65" w:rsidP="00E91B65">
      <w:pPr>
        <w:pStyle w:val="Descripcin"/>
      </w:pPr>
      <w:bookmarkStart w:id="0" w:name="_Toc518211068"/>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1307A7">
        <w:rPr>
          <w:b/>
          <w:noProof/>
        </w:rPr>
        <w:t>1</w:t>
      </w:r>
      <w:r w:rsidRPr="00E91B65">
        <w:rPr>
          <w:b/>
        </w:rPr>
        <w:fldChar w:fldCharType="end"/>
      </w:r>
      <w:r w:rsidRPr="00E91B65">
        <w:rPr>
          <w:b/>
        </w:rPr>
        <w:t>.</w:t>
      </w:r>
      <w:r>
        <w:t xml:space="preserve"> Prevalencia “alguna vez” y “últimos meses” de los trastornos alimenticios en total y por sexo</w:t>
      </w:r>
      <w:bookmarkEnd w:id="0"/>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rsidR="000817D3" w:rsidRPr="00E02292" w:rsidRDefault="00D07B6D" w:rsidP="00917F28">
      <w:pPr>
        <w:pStyle w:val="Textoindependiente2"/>
        <w:spacing w:line="276" w:lineRule="auto"/>
        <w:rPr>
          <w:noProof/>
          <w:sz w:val="22"/>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rsidR="000817D3" w:rsidRDefault="000817D3" w:rsidP="00BE1C8E">
      <w:pPr>
        <w:pStyle w:val="Textoindependiente2"/>
        <w:spacing w:line="276" w:lineRule="auto"/>
        <w:jc w:val="center"/>
        <w:rPr>
          <w:noProof/>
          <w:lang w:val="es-PE" w:eastAsia="en-US"/>
        </w:rPr>
      </w:pPr>
    </w:p>
    <w:p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en este mismo periodo de tiempo. Una mayor proporción de aquellos con bulimia lo ha recibido.</w:t>
      </w:r>
      <w:r w:rsidR="00CA22E7">
        <w:t xml:space="preserve"> </w:t>
      </w:r>
      <w:r w:rsidR="00CA22E7">
        <w:rPr>
          <w:noProof/>
          <w:lang w:val="es-PE"/>
        </w:rPr>
        <w:t xml:space="preserve"> (Benjet, Méndez, Borges, &amp; Medina-Mora, 2012)</w:t>
      </w:r>
    </w:p>
    <w:p w:rsidR="00107DF7" w:rsidRDefault="00107DF7" w:rsidP="00213370">
      <w:pPr>
        <w:pStyle w:val="Textoindependiente2"/>
        <w:jc w:val="both"/>
      </w:pPr>
    </w:p>
    <w:p w:rsidR="00D473AE" w:rsidRDefault="00D473AE" w:rsidP="00213370">
      <w:pPr>
        <w:pStyle w:val="Textoindependiente2"/>
        <w:jc w:val="both"/>
      </w:pPr>
    </w:p>
    <w:p w:rsidR="00D473AE" w:rsidRDefault="00D473AE" w:rsidP="00213370">
      <w:pPr>
        <w:pStyle w:val="Textoindependiente2"/>
        <w:jc w:val="both"/>
      </w:pPr>
    </w:p>
    <w:p w:rsidR="00D473AE" w:rsidRDefault="00D473AE" w:rsidP="00D473AE">
      <w:pPr>
        <w:pStyle w:val="Descripcin"/>
      </w:pPr>
      <w:bookmarkStart w:id="1" w:name="_Toc518211069"/>
      <w:r w:rsidRPr="000D78DA">
        <w:rPr>
          <w:b/>
        </w:rPr>
        <w:lastRenderedPageBreak/>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2</w:t>
      </w:r>
      <w:r w:rsidRPr="000D78DA">
        <w:rPr>
          <w:b/>
        </w:rPr>
        <w:fldChar w:fldCharType="end"/>
      </w:r>
      <w:r w:rsidRPr="000D78DA">
        <w:rPr>
          <w:b/>
        </w:rPr>
        <w:t>.</w:t>
      </w:r>
      <w:r>
        <w:t xml:space="preserve"> Características sociodemográficas y clínicas según el trastorno.</w:t>
      </w:r>
      <w:bookmarkEnd w:id="1"/>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Mujeres</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 xml:space="preserve">No </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Universidad</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Secundaria</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Tertil medio</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Discapacidad grave</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rsidR="00917F28" w:rsidRPr="00E02292"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rsidR="00213370" w:rsidRDefault="00213370" w:rsidP="00213370">
      <w:pPr>
        <w:pStyle w:val="Textoindependiente2"/>
        <w:jc w:val="both"/>
      </w:pPr>
    </w:p>
    <w:p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r w:rsidR="00C8255F" w:rsidRPr="00C8255F">
        <w:rPr>
          <w:rFonts w:ascii="Times New Roman" w:hAnsi="Times New Roman"/>
          <w:noProof/>
          <w:color w:val="000000"/>
          <w:sz w:val="24"/>
          <w:szCs w:val="24"/>
        </w:rPr>
        <w:t>(MINSA, 2017)</w:t>
      </w:r>
    </w:p>
    <w:p w:rsidR="00836852" w:rsidRDefault="00836852" w:rsidP="00EB2FF4">
      <w:pPr>
        <w:pStyle w:val="Textoindependiente2"/>
        <w:spacing w:line="276" w:lineRule="auto"/>
        <w:jc w:val="both"/>
        <w:rPr>
          <w:lang w:val="es-PE"/>
        </w:rPr>
      </w:pPr>
    </w:p>
    <w:p w:rsidR="00D1201F" w:rsidRDefault="00D1201F" w:rsidP="00D1201F">
      <w:pPr>
        <w:pStyle w:val="Descripcin"/>
      </w:pPr>
      <w:bookmarkStart w:id="2" w:name="_Toc518211070"/>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2"/>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rsidTr="00F75B5F">
        <w:trPr>
          <w:trHeight w:val="91"/>
          <w:jc w:val="center"/>
        </w:trPr>
        <w:tc>
          <w:tcPr>
            <w:tcW w:w="2546" w:type="dxa"/>
            <w:vMerge w:val="restart"/>
            <w:shd w:val="clear" w:color="auto" w:fill="FCF96D"/>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rsidTr="00F75B5F">
        <w:trPr>
          <w:trHeight w:val="392"/>
          <w:jc w:val="center"/>
        </w:trPr>
        <w:tc>
          <w:tcPr>
            <w:tcW w:w="2546" w:type="dxa"/>
            <w:vMerge/>
            <w:shd w:val="clear" w:color="auto" w:fill="FCF96D"/>
            <w:vAlign w:val="center"/>
          </w:tcPr>
          <w:p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rsidTr="00F75B5F">
        <w:trPr>
          <w:trHeight w:val="68"/>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Trastornos de ansiedad generalizada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lastRenderedPageBreak/>
        <w:t>(1)</w:t>
      </w:r>
      <w:r w:rsidRPr="00E02292">
        <w:rPr>
          <w:sz w:val="18"/>
          <w:lang w:val="es-PE"/>
        </w:rPr>
        <w:t xml:space="preserve"> Lima Metropolitana (Provincias de Lima y Callao).</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rsidR="00D1201F" w:rsidRDefault="00D1201F" w:rsidP="00774C93">
      <w:pPr>
        <w:pStyle w:val="Textoindependiente2"/>
        <w:spacing w:line="276" w:lineRule="auto"/>
        <w:jc w:val="both"/>
        <w:rPr>
          <w:lang w:val="es-PE"/>
        </w:rPr>
      </w:pPr>
    </w:p>
    <w:p w:rsidR="00E3466F" w:rsidRDefault="002C1F5A" w:rsidP="00EB2FF4">
      <w:pPr>
        <w:pStyle w:val="Textoindependiente2"/>
        <w:spacing w:line="276" w:lineRule="auto"/>
        <w:jc w:val="both"/>
        <w:rPr>
          <w:lang w:val="es-PE"/>
        </w:rPr>
      </w:pPr>
      <w:r>
        <w:rPr>
          <w:lang w:val="es-PE"/>
        </w:rPr>
        <w:t>En una entrevista al director de Salud Mental del Ministerio de Salud (MINSA),</w:t>
      </w:r>
      <w:r w:rsidR="005760EC">
        <w:rPr>
          <w:lang w:val="es-PE"/>
        </w:rPr>
        <w:t xml:space="preserve"> Yuri Cutipé,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rsidR="002C1F5A" w:rsidRDefault="002C1F5A" w:rsidP="00EB2FF4">
      <w:pPr>
        <w:pStyle w:val="Textoindependiente2"/>
        <w:spacing w:line="276" w:lineRule="auto"/>
        <w:jc w:val="both"/>
        <w:rPr>
          <w:lang w:val="es-PE"/>
        </w:rPr>
      </w:pPr>
    </w:p>
    <w:p w:rsidR="000A23DF" w:rsidRDefault="000A23DF" w:rsidP="000A23DF">
      <w:pPr>
        <w:pStyle w:val="Descripcin"/>
      </w:pPr>
      <w:bookmarkStart w:id="3" w:name="_Toc518211071"/>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1307A7">
        <w:rPr>
          <w:b/>
          <w:noProof/>
        </w:rPr>
        <w:t>4</w:t>
      </w:r>
      <w:r w:rsidRPr="00482CD6">
        <w:rPr>
          <w:b/>
        </w:rPr>
        <w:fldChar w:fldCharType="end"/>
      </w:r>
      <w:r w:rsidRPr="00482CD6">
        <w:rPr>
          <w:b/>
        </w:rPr>
        <w:t>.</w:t>
      </w:r>
      <w:r>
        <w:t xml:space="preserve"> Trastornos alimentarios 2014.</w:t>
      </w:r>
      <w:bookmarkEnd w:id="3"/>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rsidR="000A23DF" w:rsidRPr="00E02292"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Cutipé Cárdenas, informó que estas cifras corresponden a los casos atendidos en 25 regiones del país. </w:t>
      </w:r>
    </w:p>
    <w:p w:rsidR="002C1F5A" w:rsidRDefault="002C1F5A" w:rsidP="00EB2FF4">
      <w:pPr>
        <w:pStyle w:val="Textoindependiente2"/>
        <w:spacing w:line="276" w:lineRule="auto"/>
        <w:jc w:val="both"/>
      </w:pPr>
    </w:p>
    <w:p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r w:rsidR="00C8255F">
        <w:rPr>
          <w:noProof/>
          <w:lang w:val="es-PE"/>
        </w:rPr>
        <w:t xml:space="preserve"> (Perú21, 2014)</w:t>
      </w:r>
    </w:p>
    <w:p w:rsidR="00E3466F" w:rsidRDefault="00E3466F" w:rsidP="00EB2FF4">
      <w:pPr>
        <w:pStyle w:val="Textoindependiente2"/>
        <w:spacing w:line="276" w:lineRule="auto"/>
        <w:jc w:val="both"/>
      </w:pPr>
    </w:p>
    <w:p w:rsidR="00E3466F" w:rsidRDefault="00AE3D09" w:rsidP="00AE3D09">
      <w:pPr>
        <w:pStyle w:val="Textoindependiente2"/>
        <w:spacing w:line="276" w:lineRule="auto"/>
        <w:jc w:val="both"/>
        <w:rPr>
          <w:lang w:val="es-PE"/>
        </w:rPr>
      </w:pPr>
      <w:r>
        <w:rPr>
          <w:lang w:val="es-PE"/>
        </w:rPr>
        <w:t xml:space="preserve">En Costa Rica, se hizo un estudio por parte de una investigadora de la Universidad de Costa Rica, </w:t>
      </w:r>
      <w:r w:rsidR="0087568C">
        <w:rPr>
          <w:lang w:val="es-PE"/>
        </w:rPr>
        <w:t xml:space="preserve">acerca del riesgo que mujeres </w:t>
      </w:r>
      <w:r>
        <w:rPr>
          <w:lang w:val="es-PE"/>
        </w:rPr>
        <w:t xml:space="preserve">adolescentes puedan desarrollar un cuadro clínico de anorexia nerviosa, y el resultado fue la prevalencia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rsidR="00AE3D09" w:rsidRDefault="00AE3D09" w:rsidP="00AE3D09">
      <w:pPr>
        <w:pStyle w:val="Textoindependiente2"/>
        <w:spacing w:line="276" w:lineRule="auto"/>
        <w:jc w:val="both"/>
        <w:rPr>
          <w:lang w:val="es-PE"/>
        </w:rPr>
      </w:pPr>
    </w:p>
    <w:p w:rsidR="00BE1C8E" w:rsidRPr="00CA22E7" w:rsidRDefault="00AE3D09" w:rsidP="00EB2FF4">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w:t>
      </w:r>
      <w:r w:rsidR="00BC66C1">
        <w:rPr>
          <w:lang w:val="es-PE"/>
        </w:rPr>
        <w:lastRenderedPageBreak/>
        <w:t xml:space="preserve">“sentirse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rsidR="00BE1C8E" w:rsidRPr="00D91E11" w:rsidRDefault="00BE1C8E" w:rsidP="00EB2FF4">
      <w:pPr>
        <w:pStyle w:val="Textoindependiente2"/>
        <w:spacing w:line="276" w:lineRule="auto"/>
        <w:jc w:val="both"/>
      </w:pPr>
    </w:p>
    <w:p w:rsidR="00E97A16" w:rsidRDefault="00DF3AD1" w:rsidP="00EB2FF4">
      <w:pPr>
        <w:autoSpaceDE w:val="0"/>
        <w:autoSpaceDN w:val="0"/>
        <w:adjustRightInd w:val="0"/>
        <w:spacing w:after="0"/>
        <w:jc w:val="both"/>
        <w:rPr>
          <w:rFonts w:ascii="Times New Roman" w:hAnsi="Times New Roman"/>
          <w:b/>
          <w:color w:val="000000"/>
          <w:sz w:val="24"/>
          <w:szCs w:val="24"/>
        </w:rPr>
      </w:pPr>
      <w:r>
        <w:rPr>
          <w:rFonts w:ascii="Times New Roman" w:hAnsi="Times New Roman"/>
          <w:b/>
          <w:color w:val="000000"/>
          <w:sz w:val="24"/>
          <w:szCs w:val="24"/>
        </w:rPr>
        <w:t xml:space="preserve">1.2 </w:t>
      </w:r>
      <w:r w:rsidR="00E97A16" w:rsidRPr="00E97A16">
        <w:rPr>
          <w:rFonts w:ascii="Times New Roman" w:hAnsi="Times New Roman"/>
          <w:b/>
          <w:color w:val="000000"/>
          <w:sz w:val="24"/>
          <w:szCs w:val="24"/>
        </w:rPr>
        <w:t>Definición o formulación del problema</w:t>
      </w:r>
    </w:p>
    <w:p w:rsidR="00EB2FF4" w:rsidRDefault="00EB2FF4" w:rsidP="00EB2FF4">
      <w:pPr>
        <w:autoSpaceDE w:val="0"/>
        <w:autoSpaceDN w:val="0"/>
        <w:adjustRightInd w:val="0"/>
        <w:spacing w:after="0"/>
        <w:jc w:val="both"/>
        <w:rPr>
          <w:rFonts w:ascii="Times New Roman" w:hAnsi="Times New Roman"/>
          <w:color w:val="000000"/>
          <w:sz w:val="24"/>
          <w:szCs w:val="24"/>
        </w:rPr>
      </w:pPr>
    </w:p>
    <w:p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rsidR="002A1D1F" w:rsidRDefault="002A1D1F" w:rsidP="00EB2FF4">
      <w:pPr>
        <w:autoSpaceDE w:val="0"/>
        <w:autoSpaceDN w:val="0"/>
        <w:adjustRightInd w:val="0"/>
        <w:spacing w:after="0"/>
        <w:jc w:val="both"/>
        <w:rPr>
          <w:rFonts w:ascii="Times New Roman" w:hAnsi="Times New Roman"/>
          <w:color w:val="000000"/>
          <w:sz w:val="24"/>
          <w:szCs w:val="24"/>
        </w:rPr>
      </w:pPr>
    </w:p>
    <w:p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rsidR="00E97A16" w:rsidRDefault="00E97A16" w:rsidP="00EB2FF4">
      <w:pPr>
        <w:autoSpaceDE w:val="0"/>
        <w:autoSpaceDN w:val="0"/>
        <w:adjustRightInd w:val="0"/>
        <w:spacing w:after="0"/>
        <w:ind w:left="284"/>
        <w:jc w:val="both"/>
        <w:rPr>
          <w:rFonts w:ascii="Times New Roman" w:hAnsi="Times New Roman"/>
          <w:b/>
          <w:color w:val="000000"/>
          <w:sz w:val="24"/>
          <w:szCs w:val="24"/>
        </w:rPr>
      </w:pPr>
      <w:r w:rsidRPr="00E97A16">
        <w:rPr>
          <w:rFonts w:ascii="Times New Roman" w:hAnsi="Times New Roman"/>
          <w:b/>
          <w:color w:val="000000"/>
          <w:sz w:val="24"/>
          <w:szCs w:val="24"/>
        </w:rPr>
        <w:t>Objetivo General</w:t>
      </w:r>
    </w:p>
    <w:p w:rsidR="00F40B1D" w:rsidRPr="00354B7B" w:rsidRDefault="00F40B1D" w:rsidP="00EB2FF4">
      <w:pPr>
        <w:autoSpaceDE w:val="0"/>
        <w:autoSpaceDN w:val="0"/>
        <w:adjustRightInd w:val="0"/>
        <w:spacing w:after="0"/>
        <w:ind w:left="284"/>
        <w:jc w:val="both"/>
        <w:rPr>
          <w:rFonts w:ascii="Times New Roman" w:hAnsi="Times New Roman"/>
          <w:color w:val="000000"/>
          <w:sz w:val="24"/>
          <w:szCs w:val="24"/>
        </w:rPr>
      </w:pPr>
    </w:p>
    <w:p w:rsidR="00354B7B" w:rsidRDefault="000C18B8" w:rsidP="00EB2FF4">
      <w:pPr>
        <w:autoSpaceDE w:val="0"/>
        <w:autoSpaceDN w:val="0"/>
        <w:adjustRightInd w:val="0"/>
        <w:spacing w:after="0"/>
        <w:ind w:left="284"/>
        <w:jc w:val="both"/>
        <w:rPr>
          <w:rFonts w:ascii="Times New Roman" w:hAnsi="Times New Roman"/>
          <w:color w:val="000000"/>
          <w:sz w:val="24"/>
          <w:szCs w:val="24"/>
        </w:rPr>
      </w:pPr>
      <w:r>
        <w:rPr>
          <w:rFonts w:ascii="Times New Roman" w:hAnsi="Times New Roman"/>
          <w:color w:val="000000"/>
          <w:sz w:val="24"/>
          <w:szCs w:val="24"/>
        </w:rPr>
        <w:t>Desarrollar</w:t>
      </w:r>
      <w:r w:rsidRPr="000C18B8">
        <w:rPr>
          <w:rFonts w:ascii="Times New Roman" w:hAnsi="Times New Roman"/>
          <w:color w:val="000000"/>
          <w:sz w:val="24"/>
          <w:szCs w:val="24"/>
        </w:rPr>
        <w:t xml:space="preserve"> de una aplicación </w:t>
      </w:r>
      <w:r w:rsidR="00827B7B">
        <w:rPr>
          <w:rFonts w:ascii="Times New Roman" w:hAnsi="Times New Roman"/>
          <w:color w:val="000000"/>
          <w:sz w:val="24"/>
          <w:szCs w:val="24"/>
        </w:rPr>
        <w:t>web</w:t>
      </w:r>
      <w:r w:rsidRPr="000C18B8">
        <w:rPr>
          <w:rFonts w:ascii="Times New Roman" w:hAnsi="Times New Roman"/>
          <w:color w:val="000000"/>
          <w:sz w:val="24"/>
          <w:szCs w:val="24"/>
        </w:rPr>
        <w:t xml:space="preserve"> para la prevención de casos de trastornos alimenticios en adolescentes en un colegio de </w:t>
      </w:r>
      <w:r w:rsidR="00404C04">
        <w:rPr>
          <w:rFonts w:ascii="Times New Roman" w:hAnsi="Times New Roman"/>
          <w:color w:val="000000"/>
          <w:sz w:val="24"/>
          <w:szCs w:val="24"/>
        </w:rPr>
        <w:t>Lima M</w:t>
      </w:r>
      <w:r w:rsidRPr="000C18B8">
        <w:rPr>
          <w:rFonts w:ascii="Times New Roman" w:hAnsi="Times New Roman"/>
          <w:color w:val="000000"/>
          <w:sz w:val="24"/>
          <w:szCs w:val="24"/>
        </w:rPr>
        <w:t>etropolitana</w:t>
      </w:r>
      <w:r>
        <w:rPr>
          <w:rFonts w:ascii="Times New Roman" w:hAnsi="Times New Roman"/>
          <w:color w:val="000000"/>
          <w:sz w:val="24"/>
          <w:szCs w:val="24"/>
        </w:rPr>
        <w:t>.</w:t>
      </w:r>
    </w:p>
    <w:p w:rsidR="000C18B8" w:rsidRPr="00354B7B" w:rsidRDefault="000C18B8" w:rsidP="00EB2FF4">
      <w:pPr>
        <w:autoSpaceDE w:val="0"/>
        <w:autoSpaceDN w:val="0"/>
        <w:adjustRightInd w:val="0"/>
        <w:spacing w:after="0"/>
        <w:ind w:left="284"/>
        <w:jc w:val="both"/>
        <w:rPr>
          <w:rFonts w:ascii="Times New Roman" w:hAnsi="Times New Roman"/>
          <w:color w:val="000000"/>
          <w:sz w:val="24"/>
          <w:szCs w:val="24"/>
        </w:rPr>
      </w:pPr>
    </w:p>
    <w:p w:rsidR="00E97A16" w:rsidRDefault="00E97A16" w:rsidP="00EB2FF4">
      <w:pPr>
        <w:autoSpaceDE w:val="0"/>
        <w:autoSpaceDN w:val="0"/>
        <w:adjustRightInd w:val="0"/>
        <w:spacing w:after="0"/>
        <w:ind w:left="284"/>
        <w:jc w:val="both"/>
        <w:rPr>
          <w:rFonts w:ascii="Times New Roman" w:hAnsi="Times New Roman"/>
          <w:b/>
          <w:color w:val="000000"/>
          <w:sz w:val="24"/>
          <w:szCs w:val="24"/>
        </w:rPr>
      </w:pPr>
      <w:r w:rsidRPr="00E97A16">
        <w:rPr>
          <w:rFonts w:ascii="Times New Roman" w:hAnsi="Times New Roman"/>
          <w:b/>
          <w:color w:val="000000"/>
          <w:sz w:val="24"/>
          <w:szCs w:val="24"/>
        </w:rPr>
        <w:t xml:space="preserve">Objetivos </w:t>
      </w:r>
      <w:r w:rsidR="00F40B1D" w:rsidRPr="00E97A16">
        <w:rPr>
          <w:rFonts w:ascii="Times New Roman" w:hAnsi="Times New Roman"/>
          <w:b/>
          <w:color w:val="000000"/>
          <w:sz w:val="24"/>
          <w:szCs w:val="24"/>
        </w:rPr>
        <w:t>Específicos</w:t>
      </w:r>
    </w:p>
    <w:p w:rsidR="005C722D" w:rsidRDefault="005C722D" w:rsidP="00EB2FF4">
      <w:pPr>
        <w:autoSpaceDE w:val="0"/>
        <w:autoSpaceDN w:val="0"/>
        <w:adjustRightInd w:val="0"/>
        <w:spacing w:after="0"/>
        <w:ind w:left="284"/>
        <w:jc w:val="both"/>
        <w:rPr>
          <w:rFonts w:ascii="Times New Roman" w:hAnsi="Times New Roman"/>
          <w:color w:val="000000"/>
          <w:sz w:val="24"/>
          <w:szCs w:val="24"/>
          <w:lang w:val="es-ES"/>
        </w:rPr>
      </w:pPr>
    </w:p>
    <w:p w:rsidR="00886DDD" w:rsidRDefault="00703014"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en </w:t>
      </w:r>
      <w:r w:rsidR="005C5945">
        <w:rPr>
          <w:rFonts w:ascii="Times New Roman" w:hAnsi="Times New Roman"/>
          <w:color w:val="000000"/>
          <w:sz w:val="24"/>
          <w:szCs w:val="24"/>
          <w:lang w:val="es-ES"/>
        </w:rPr>
        <w:t>qué</w:t>
      </w:r>
      <w:r w:rsidR="00EC7409">
        <w:rPr>
          <w:rFonts w:ascii="Times New Roman" w:hAnsi="Times New Roman"/>
          <w:color w:val="000000"/>
          <w:sz w:val="24"/>
          <w:szCs w:val="24"/>
          <w:lang w:val="es-ES"/>
        </w:rPr>
        <w:t xml:space="preserve"> consisten</w:t>
      </w:r>
      <w:r>
        <w:rPr>
          <w:rFonts w:ascii="Times New Roman" w:hAnsi="Times New Roman"/>
          <w:color w:val="000000"/>
          <w:sz w:val="24"/>
          <w:szCs w:val="24"/>
          <w:lang w:val="es-ES"/>
        </w:rPr>
        <w:t xml:space="preserve"> los test </w:t>
      </w:r>
      <w:r w:rsidR="003A6FB4">
        <w:rPr>
          <w:rFonts w:ascii="Times New Roman" w:hAnsi="Times New Roman"/>
          <w:color w:val="000000"/>
          <w:sz w:val="24"/>
          <w:szCs w:val="24"/>
          <w:lang w:val="es-ES"/>
        </w:rPr>
        <w:t>psicológicos</w:t>
      </w:r>
      <w:r w:rsidR="00EC7409">
        <w:rPr>
          <w:rFonts w:ascii="Times New Roman" w:hAnsi="Times New Roman"/>
          <w:color w:val="000000"/>
          <w:sz w:val="24"/>
          <w:szCs w:val="24"/>
          <w:lang w:val="es-ES"/>
        </w:rPr>
        <w:t xml:space="preserve"> para</w:t>
      </w:r>
      <w:r w:rsidR="00515E6A">
        <w:rPr>
          <w:rFonts w:ascii="Times New Roman" w:hAnsi="Times New Roman"/>
          <w:color w:val="000000"/>
          <w:sz w:val="24"/>
          <w:szCs w:val="24"/>
          <w:lang w:val="es-ES"/>
        </w:rPr>
        <w:t xml:space="preserve"> la detección de trastorno</w:t>
      </w:r>
      <w:r w:rsidR="000C18B8">
        <w:rPr>
          <w:rFonts w:ascii="Times New Roman" w:hAnsi="Times New Roman"/>
          <w:color w:val="000000"/>
          <w:sz w:val="24"/>
          <w:szCs w:val="24"/>
          <w:lang w:val="es-ES"/>
        </w:rPr>
        <w:t>s</w:t>
      </w:r>
      <w:r w:rsidR="00515E6A">
        <w:rPr>
          <w:rFonts w:ascii="Times New Roman" w:hAnsi="Times New Roman"/>
          <w:color w:val="000000"/>
          <w:sz w:val="24"/>
          <w:szCs w:val="24"/>
          <w:lang w:val="es-ES"/>
        </w:rPr>
        <w:t xml:space="preserve"> </w:t>
      </w:r>
      <w:r w:rsidR="00663969">
        <w:rPr>
          <w:rFonts w:ascii="Times New Roman" w:hAnsi="Times New Roman"/>
          <w:color w:val="000000"/>
          <w:sz w:val="24"/>
          <w:szCs w:val="24"/>
          <w:lang w:val="es-ES"/>
        </w:rPr>
        <w:t>de conducta alimentaria</w:t>
      </w:r>
      <w:r w:rsidR="00515E6A">
        <w:rPr>
          <w:rFonts w:ascii="Times New Roman" w:hAnsi="Times New Roman"/>
          <w:color w:val="000000"/>
          <w:sz w:val="24"/>
          <w:szCs w:val="24"/>
          <w:lang w:val="es-ES"/>
        </w:rPr>
        <w:t>.</w:t>
      </w:r>
    </w:p>
    <w:p w:rsidR="00EC7409" w:rsidRDefault="00EC7409"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cuáles son los test psicológicos que existen, y cuáles son los más usados para trastornos </w:t>
      </w:r>
      <w:r w:rsidR="00663969">
        <w:rPr>
          <w:rFonts w:ascii="Times New Roman" w:hAnsi="Times New Roman"/>
          <w:color w:val="000000"/>
          <w:sz w:val="24"/>
          <w:szCs w:val="24"/>
          <w:lang w:val="es-ES"/>
        </w:rPr>
        <w:t>de conducta alimentaria</w:t>
      </w:r>
      <w:r>
        <w:rPr>
          <w:rFonts w:ascii="Times New Roman" w:hAnsi="Times New Roman"/>
          <w:color w:val="000000"/>
          <w:sz w:val="24"/>
          <w:szCs w:val="24"/>
          <w:lang w:val="es-ES"/>
        </w:rPr>
        <w:t>.</w:t>
      </w:r>
    </w:p>
    <w:p w:rsidR="00EC7409" w:rsidRDefault="00EC7409"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rsidR="00EC7409" w:rsidRDefault="008E3B78"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test psicológico elegido. </w:t>
      </w:r>
    </w:p>
    <w:p w:rsidR="008E3B78" w:rsidRDefault="008E3B78"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 el test elegido.</w:t>
      </w:r>
    </w:p>
    <w:p w:rsidR="00EC7409" w:rsidRPr="00EC7409" w:rsidRDefault="00EC7409"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Explicar cómo se utilizará los datos obtenidos mediante la aplicación.</w:t>
      </w:r>
    </w:p>
    <w:p w:rsidR="007447D3" w:rsidRDefault="00423F56" w:rsidP="00EB2FF4">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rsidR="00483A36" w:rsidRPr="00980E2A" w:rsidRDefault="00483A36" w:rsidP="00EB2FF4">
      <w:pPr>
        <w:autoSpaceDE w:val="0"/>
        <w:autoSpaceDN w:val="0"/>
        <w:adjustRightInd w:val="0"/>
        <w:spacing w:after="0"/>
        <w:ind w:left="284"/>
        <w:jc w:val="both"/>
        <w:rPr>
          <w:rFonts w:ascii="Times New Roman" w:hAnsi="Times New Roman"/>
          <w:color w:val="000000"/>
          <w:sz w:val="24"/>
          <w:szCs w:val="24"/>
          <w:lang w:val="es-ES"/>
        </w:rPr>
      </w:pPr>
    </w:p>
    <w:p w:rsidR="00F0400A" w:rsidRDefault="00886DDD" w:rsidP="00F0400A">
      <w:pPr>
        <w:autoSpaceDE w:val="0"/>
        <w:autoSpaceDN w:val="0"/>
        <w:adjustRightInd w:val="0"/>
        <w:spacing w:after="0"/>
        <w:ind w:left="284"/>
        <w:jc w:val="both"/>
        <w:rPr>
          <w:rFonts w:ascii="Times New Roman" w:hAnsi="Times New Roman"/>
          <w:b/>
          <w:color w:val="000000"/>
          <w:sz w:val="24"/>
          <w:szCs w:val="24"/>
        </w:rPr>
      </w:pPr>
      <w:r>
        <w:rPr>
          <w:rFonts w:ascii="Times New Roman" w:hAnsi="Times New Roman"/>
          <w:b/>
          <w:color w:val="000000"/>
          <w:sz w:val="24"/>
          <w:szCs w:val="24"/>
        </w:rPr>
        <w:t>Alcanc</w:t>
      </w:r>
      <w:r w:rsidR="005F16A1">
        <w:rPr>
          <w:rFonts w:ascii="Times New Roman" w:hAnsi="Times New Roman"/>
          <w:b/>
          <w:color w:val="000000"/>
          <w:sz w:val="24"/>
          <w:szCs w:val="24"/>
        </w:rPr>
        <w:t>e</w:t>
      </w:r>
      <w:r w:rsidR="00E179E5">
        <w:rPr>
          <w:rFonts w:ascii="Times New Roman" w:hAnsi="Times New Roman"/>
          <w:b/>
          <w:color w:val="000000"/>
          <w:sz w:val="24"/>
          <w:szCs w:val="24"/>
        </w:rPr>
        <w:t>s</w:t>
      </w:r>
    </w:p>
    <w:p w:rsidR="00886DDD" w:rsidRPr="007447D3" w:rsidRDefault="00886DDD" w:rsidP="00EB2FF4">
      <w:pPr>
        <w:autoSpaceDE w:val="0"/>
        <w:autoSpaceDN w:val="0"/>
        <w:adjustRightInd w:val="0"/>
        <w:spacing w:after="0"/>
        <w:ind w:left="284"/>
        <w:jc w:val="both"/>
        <w:rPr>
          <w:rFonts w:ascii="Times New Roman" w:hAnsi="Times New Roman"/>
          <w:color w:val="000000"/>
          <w:sz w:val="24"/>
          <w:szCs w:val="24"/>
          <w:lang w:val="es-ES"/>
        </w:rPr>
      </w:pPr>
    </w:p>
    <w:p w:rsidR="00D83595" w:rsidRPr="007447D3" w:rsidRDefault="00886DDD" w:rsidP="00EB2FF4">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La solución </w:t>
      </w:r>
      <w:r w:rsidR="00D83595">
        <w:rPr>
          <w:rFonts w:ascii="Times New Roman" w:hAnsi="Times New Roman"/>
          <w:color w:val="000000"/>
          <w:sz w:val="24"/>
          <w:szCs w:val="24"/>
          <w:lang w:val="es-ES"/>
        </w:rPr>
        <w:t>que se pl</w:t>
      </w:r>
      <w:r w:rsidR="00827B7B">
        <w:rPr>
          <w:rFonts w:ascii="Times New Roman" w:hAnsi="Times New Roman"/>
          <w:color w:val="000000"/>
          <w:sz w:val="24"/>
          <w:szCs w:val="24"/>
          <w:lang w:val="es-ES"/>
        </w:rPr>
        <w:t>antea estará disponible como una página web, al cual se podrá acceder desde cualquier dispositivo adaptándose al tamaño de pantalla que se tenga</w:t>
      </w:r>
      <w:r w:rsidR="00D83595">
        <w:rPr>
          <w:rFonts w:ascii="Times New Roman" w:hAnsi="Times New Roman"/>
          <w:color w:val="000000"/>
          <w:sz w:val="24"/>
          <w:szCs w:val="24"/>
          <w:lang w:val="es-ES"/>
        </w:rPr>
        <w:t xml:space="preserve">. </w:t>
      </w:r>
      <w:r w:rsidR="000D0DB2">
        <w:rPr>
          <w:rFonts w:ascii="Times New Roman" w:hAnsi="Times New Roman"/>
          <w:color w:val="000000"/>
          <w:sz w:val="24"/>
          <w:szCs w:val="24"/>
          <w:lang w:val="es-ES"/>
        </w:rPr>
        <w:t>Además, s</w:t>
      </w:r>
      <w:r w:rsidR="00D83595">
        <w:rPr>
          <w:rFonts w:ascii="Times New Roman" w:hAnsi="Times New Roman"/>
          <w:color w:val="000000"/>
          <w:sz w:val="24"/>
          <w:szCs w:val="24"/>
          <w:lang w:val="es-ES"/>
        </w:rPr>
        <w:t xml:space="preserve">e espera que con el desarrollo de esta </w:t>
      </w:r>
      <w:r w:rsidR="00827B7B">
        <w:rPr>
          <w:rFonts w:ascii="Times New Roman" w:hAnsi="Times New Roman"/>
          <w:color w:val="000000"/>
          <w:sz w:val="24"/>
          <w:szCs w:val="24"/>
          <w:lang w:val="es-ES"/>
        </w:rPr>
        <w:t>página</w:t>
      </w:r>
      <w:r w:rsidR="00D83595">
        <w:rPr>
          <w:rFonts w:ascii="Times New Roman" w:hAnsi="Times New Roman"/>
          <w:color w:val="000000"/>
          <w:sz w:val="24"/>
          <w:szCs w:val="24"/>
          <w:lang w:val="es-ES"/>
        </w:rPr>
        <w:t xml:space="preserve"> </w:t>
      </w:r>
      <w:r w:rsidR="00827B7B">
        <w:rPr>
          <w:rFonts w:ascii="Times New Roman" w:hAnsi="Times New Roman"/>
          <w:color w:val="000000"/>
          <w:sz w:val="24"/>
          <w:szCs w:val="24"/>
          <w:lang w:val="es-ES"/>
        </w:rPr>
        <w:t>web</w:t>
      </w:r>
      <w:r w:rsidR="009B3CCF">
        <w:rPr>
          <w:rFonts w:ascii="Times New Roman" w:hAnsi="Times New Roman"/>
          <w:color w:val="000000"/>
          <w:sz w:val="24"/>
          <w:szCs w:val="24"/>
          <w:lang w:val="es-ES"/>
        </w:rPr>
        <w:t xml:space="preserve"> </w:t>
      </w:r>
      <w:r w:rsidR="00D83595">
        <w:rPr>
          <w:rFonts w:ascii="Times New Roman" w:hAnsi="Times New Roman"/>
          <w:color w:val="000000"/>
          <w:sz w:val="24"/>
          <w:szCs w:val="24"/>
          <w:lang w:val="es-ES"/>
        </w:rPr>
        <w:t>se pueda detectar la tendencia que un adolescente</w:t>
      </w:r>
      <w:r w:rsidR="009B3CCF">
        <w:rPr>
          <w:rFonts w:ascii="Times New Roman" w:hAnsi="Times New Roman"/>
          <w:color w:val="000000"/>
          <w:sz w:val="24"/>
          <w:szCs w:val="24"/>
          <w:lang w:val="es-ES"/>
        </w:rPr>
        <w:t>,</w:t>
      </w:r>
      <w:r w:rsidR="00D83595">
        <w:rPr>
          <w:rFonts w:ascii="Times New Roman" w:hAnsi="Times New Roman"/>
          <w:color w:val="000000"/>
          <w:sz w:val="24"/>
          <w:szCs w:val="24"/>
          <w:lang w:val="es-ES"/>
        </w:rPr>
        <w:t xml:space="preserve"> entre </w:t>
      </w:r>
      <w:r w:rsidR="009B3CCF">
        <w:rPr>
          <w:rFonts w:ascii="Times New Roman" w:hAnsi="Times New Roman"/>
          <w:color w:val="000000"/>
          <w:sz w:val="24"/>
          <w:szCs w:val="24"/>
          <w:lang w:val="es-ES"/>
        </w:rPr>
        <w:t xml:space="preserve">12 a 17 años, </w:t>
      </w:r>
      <w:r w:rsidR="0039449B">
        <w:rPr>
          <w:rFonts w:ascii="Times New Roman" w:hAnsi="Times New Roman"/>
          <w:color w:val="000000"/>
          <w:sz w:val="24"/>
          <w:szCs w:val="24"/>
          <w:lang w:val="es-ES"/>
        </w:rPr>
        <w:t xml:space="preserve">en un colegio de Lima Metropolitana </w:t>
      </w:r>
      <w:r w:rsidR="009B3CCF">
        <w:rPr>
          <w:rFonts w:ascii="Times New Roman" w:hAnsi="Times New Roman"/>
          <w:color w:val="000000"/>
          <w:sz w:val="24"/>
          <w:szCs w:val="24"/>
          <w:lang w:val="es-ES"/>
        </w:rPr>
        <w:t>pueda s</w:t>
      </w:r>
      <w:r w:rsidR="00497544">
        <w:rPr>
          <w:rFonts w:ascii="Times New Roman" w:hAnsi="Times New Roman"/>
          <w:color w:val="000000"/>
          <w:sz w:val="24"/>
          <w:szCs w:val="24"/>
          <w:lang w:val="es-ES"/>
        </w:rPr>
        <w:t xml:space="preserve">ufrir de trastornos </w:t>
      </w:r>
      <w:r w:rsidR="000D0DB2">
        <w:rPr>
          <w:rFonts w:ascii="Times New Roman" w:hAnsi="Times New Roman"/>
          <w:color w:val="000000"/>
          <w:sz w:val="24"/>
          <w:szCs w:val="24"/>
          <w:lang w:val="es-ES"/>
        </w:rPr>
        <w:t>de conducta alimentaria</w:t>
      </w:r>
      <w:r w:rsidR="00497544">
        <w:rPr>
          <w:rFonts w:ascii="Times New Roman" w:hAnsi="Times New Roman"/>
          <w:color w:val="000000"/>
          <w:sz w:val="24"/>
          <w:szCs w:val="24"/>
          <w:lang w:val="es-ES"/>
        </w:rPr>
        <w:t>.</w:t>
      </w:r>
      <w:r w:rsidR="009B3CCF">
        <w:rPr>
          <w:rFonts w:ascii="Times New Roman" w:hAnsi="Times New Roman"/>
          <w:color w:val="000000"/>
          <w:sz w:val="24"/>
          <w:szCs w:val="24"/>
          <w:lang w:val="es-ES"/>
        </w:rPr>
        <w:t xml:space="preserve"> </w:t>
      </w:r>
    </w:p>
    <w:p w:rsidR="007447D3" w:rsidRPr="007447D3" w:rsidRDefault="007447D3" w:rsidP="003A1900">
      <w:pPr>
        <w:autoSpaceDE w:val="0"/>
        <w:autoSpaceDN w:val="0"/>
        <w:adjustRightInd w:val="0"/>
        <w:spacing w:after="0" w:line="240" w:lineRule="auto"/>
        <w:ind w:left="284"/>
        <w:jc w:val="both"/>
        <w:rPr>
          <w:rFonts w:ascii="Times New Roman" w:hAnsi="Times New Roman"/>
          <w:color w:val="000000"/>
          <w:sz w:val="24"/>
          <w:szCs w:val="24"/>
          <w:lang w:val="es-ES"/>
        </w:rPr>
      </w:pPr>
    </w:p>
    <w:p w:rsidR="00E97A16" w:rsidRDefault="00E97A16" w:rsidP="003A1900">
      <w:pPr>
        <w:autoSpaceDE w:val="0"/>
        <w:autoSpaceDN w:val="0"/>
        <w:adjustRightInd w:val="0"/>
        <w:spacing w:after="0" w:line="240" w:lineRule="auto"/>
        <w:jc w:val="both"/>
        <w:rPr>
          <w:rFonts w:ascii="Times New Roman" w:hAnsi="Times New Roman"/>
          <w:b/>
          <w:color w:val="000000"/>
          <w:sz w:val="24"/>
          <w:szCs w:val="24"/>
        </w:rPr>
      </w:pPr>
      <w:r w:rsidRPr="00E97A16">
        <w:rPr>
          <w:rFonts w:ascii="Times New Roman" w:hAnsi="Times New Roman"/>
          <w:b/>
          <w:color w:val="000000"/>
          <w:sz w:val="24"/>
          <w:szCs w:val="24"/>
        </w:rPr>
        <w:t>1.</w:t>
      </w:r>
      <w:r w:rsidR="009B3CCF">
        <w:rPr>
          <w:rFonts w:ascii="Times New Roman" w:hAnsi="Times New Roman"/>
          <w:b/>
          <w:color w:val="000000"/>
          <w:sz w:val="24"/>
          <w:szCs w:val="24"/>
        </w:rPr>
        <w:t>3</w:t>
      </w:r>
      <w:r w:rsidRPr="00E97A16">
        <w:rPr>
          <w:rFonts w:ascii="Times New Roman" w:hAnsi="Times New Roman"/>
          <w:b/>
          <w:color w:val="000000"/>
          <w:sz w:val="24"/>
          <w:szCs w:val="24"/>
        </w:rPr>
        <w:t xml:space="preserve"> Justificación</w:t>
      </w:r>
    </w:p>
    <w:p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621C8B">
            <w:rPr>
              <w:rFonts w:ascii="Times New Roman" w:hAnsi="Times New Roman"/>
              <w:color w:val="000000"/>
              <w:sz w:val="24"/>
              <w:szCs w:val="24"/>
            </w:rPr>
            <w:instrText xml:space="preserve"> CITATION Var13 \l 10250 </w:instrText>
          </w:r>
          <w:r w:rsidR="00621C8B">
            <w:rPr>
              <w:rFonts w:ascii="Times New Roman" w:hAnsi="Times New Roman"/>
              <w:color w:val="000000"/>
              <w:sz w:val="24"/>
              <w:szCs w:val="24"/>
            </w:rPr>
            <w:fldChar w:fldCharType="separate"/>
          </w:r>
          <w:r w:rsidR="0037549E" w:rsidRPr="0037549E">
            <w:rPr>
              <w:rFonts w:ascii="Times New Roman" w:hAnsi="Times New Roman"/>
              <w:noProof/>
              <w:color w:val="000000"/>
              <w:sz w:val="24"/>
              <w:szCs w:val="24"/>
            </w:rPr>
            <w:t>(Vargas Baldares, 2013)</w:t>
          </w:r>
          <w:r w:rsidR="00621C8B">
            <w:rPr>
              <w:rFonts w:ascii="Times New Roman" w:hAnsi="Times New Roman"/>
              <w:color w:val="000000"/>
              <w:sz w:val="24"/>
              <w:szCs w:val="24"/>
            </w:rPr>
            <w:fldChar w:fldCharType="end"/>
          </w:r>
        </w:sdtContent>
      </w:sdt>
    </w:p>
    <w:p w:rsidR="009C6A1E" w:rsidRDefault="009C6A1E" w:rsidP="00233103">
      <w:pPr>
        <w:autoSpaceDE w:val="0"/>
        <w:autoSpaceDN w:val="0"/>
        <w:adjustRightInd w:val="0"/>
        <w:spacing w:after="0"/>
        <w:jc w:val="both"/>
        <w:rPr>
          <w:rFonts w:ascii="Times New Roman" w:hAnsi="Times New Roman"/>
          <w:color w:val="000000"/>
          <w:sz w:val="24"/>
          <w:szCs w:val="24"/>
        </w:rPr>
      </w:pPr>
    </w:p>
    <w:p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37549E" w:rsidRPr="0037549E">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rsidR="005016A2" w:rsidRDefault="005016A2" w:rsidP="00233103">
      <w:pPr>
        <w:autoSpaceDE w:val="0"/>
        <w:autoSpaceDN w:val="0"/>
        <w:adjustRightInd w:val="0"/>
        <w:spacing w:after="0"/>
        <w:jc w:val="both"/>
        <w:rPr>
          <w:rFonts w:ascii="Times New Roman" w:hAnsi="Times New Roman"/>
          <w:color w:val="000000"/>
          <w:sz w:val="24"/>
          <w:szCs w:val="24"/>
        </w:rPr>
      </w:pPr>
    </w:p>
    <w:p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37549E" w:rsidRPr="0037549E">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rsidR="00DE33F7" w:rsidRDefault="00DE33F7" w:rsidP="00233103">
      <w:pPr>
        <w:autoSpaceDE w:val="0"/>
        <w:autoSpaceDN w:val="0"/>
        <w:adjustRightInd w:val="0"/>
        <w:spacing w:after="0"/>
        <w:jc w:val="both"/>
        <w:rPr>
          <w:rFonts w:ascii="Times New Roman" w:hAnsi="Times New Roman"/>
          <w:color w:val="000000"/>
          <w:sz w:val="24"/>
          <w:szCs w:val="24"/>
        </w:rPr>
      </w:pPr>
    </w:p>
    <w:p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37549E" w:rsidRPr="0037549E">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rsidR="00A61BB9" w:rsidRDefault="00A61BB9" w:rsidP="00233103">
      <w:pPr>
        <w:autoSpaceDE w:val="0"/>
        <w:autoSpaceDN w:val="0"/>
        <w:adjustRightInd w:val="0"/>
        <w:spacing w:after="0"/>
        <w:jc w:val="both"/>
        <w:rPr>
          <w:rFonts w:ascii="Times New Roman" w:hAnsi="Times New Roman"/>
          <w:color w:val="000000"/>
          <w:sz w:val="24"/>
          <w:szCs w:val="24"/>
        </w:rPr>
      </w:pPr>
    </w:p>
    <w:p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Según las guías clínicas nacionales españolas atribuyen a atención primaria las siguientes funciones sobre TCA: 1) Identificar a las personas con riesgo de padecer TCA y establecer </w:t>
      </w:r>
      <w:r>
        <w:rPr>
          <w:rFonts w:ascii="Times New Roman" w:hAnsi="Times New Roman"/>
          <w:color w:val="000000"/>
          <w:sz w:val="24"/>
          <w:szCs w:val="24"/>
        </w:rPr>
        <w:lastRenderedPageBreak/>
        <w:t>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084004" w:rsidRPr="00084004">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rsidR="002F27AF" w:rsidRDefault="002F27AF" w:rsidP="00233103">
      <w:pPr>
        <w:autoSpaceDE w:val="0"/>
        <w:autoSpaceDN w:val="0"/>
        <w:adjustRightInd w:val="0"/>
        <w:spacing w:after="0"/>
        <w:jc w:val="both"/>
        <w:rPr>
          <w:rFonts w:ascii="Times New Roman" w:hAnsi="Times New Roman"/>
          <w:color w:val="000000"/>
          <w:sz w:val="24"/>
          <w:szCs w:val="24"/>
        </w:rPr>
      </w:pPr>
    </w:p>
    <w:p w:rsidR="005054DB" w:rsidRDefault="005054DB" w:rsidP="00233103">
      <w:pPr>
        <w:autoSpaceDE w:val="0"/>
        <w:autoSpaceDN w:val="0"/>
        <w:adjustRightInd w:val="0"/>
        <w:spacing w:after="0"/>
        <w:jc w:val="both"/>
        <w:rPr>
          <w:rFonts w:ascii="Times New Roman" w:hAnsi="Times New Roman"/>
          <w:color w:val="000000"/>
          <w:sz w:val="24"/>
          <w:szCs w:val="24"/>
        </w:rPr>
      </w:pPr>
    </w:p>
    <w:p w:rsidR="008E3B78" w:rsidRDefault="008E3B78">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r w:rsidRPr="009F5D83">
        <w:rPr>
          <w:rFonts w:ascii="Times New Roman" w:hAnsi="Times New Roman"/>
          <w:b/>
          <w:bCs/>
          <w:color w:val="000000"/>
          <w:sz w:val="24"/>
          <w:szCs w:val="24"/>
        </w:rPr>
        <w:lastRenderedPageBreak/>
        <w:t>CAPITULO II</w:t>
      </w:r>
      <w:r>
        <w:rPr>
          <w:rFonts w:ascii="Times New Roman" w:hAnsi="Times New Roman"/>
          <w:b/>
          <w:bCs/>
          <w:color w:val="000000"/>
          <w:sz w:val="24"/>
          <w:szCs w:val="24"/>
        </w:rPr>
        <w:t>.</w:t>
      </w:r>
      <w:r w:rsidRPr="009F5D83">
        <w:rPr>
          <w:rFonts w:ascii="Times New Roman" w:hAnsi="Times New Roman"/>
          <w:b/>
          <w:bCs/>
          <w:color w:val="000000"/>
          <w:sz w:val="24"/>
          <w:szCs w:val="24"/>
        </w:rPr>
        <w:t xml:space="preserve"> MARCO TEÓRICO</w:t>
      </w:r>
    </w:p>
    <w:p w:rsidR="000C1A71" w:rsidRPr="00677712" w:rsidRDefault="000C1A71" w:rsidP="00133895">
      <w:pPr>
        <w:autoSpaceDE w:val="0"/>
        <w:autoSpaceDN w:val="0"/>
        <w:adjustRightInd w:val="0"/>
        <w:spacing w:after="0" w:line="240" w:lineRule="auto"/>
        <w:jc w:val="both"/>
        <w:rPr>
          <w:rFonts w:ascii="Times New Roman" w:hAnsi="Times New Roman"/>
          <w:bCs/>
          <w:color w:val="000000"/>
          <w:sz w:val="24"/>
          <w:szCs w:val="24"/>
        </w:rPr>
      </w:pPr>
    </w:p>
    <w:p w:rsidR="00CA2BBC" w:rsidRDefault="00CA2BBC" w:rsidP="00233103">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82B52" w:rsidRDefault="009F2B77"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rsidR="000E4D7A" w:rsidRDefault="009969DD"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rsidR="00DA2429" w:rsidRDefault="00DA2429" w:rsidP="00DA2429">
      <w:pPr>
        <w:autoSpaceDE w:val="0"/>
        <w:autoSpaceDN w:val="0"/>
        <w:adjustRightInd w:val="0"/>
        <w:spacing w:after="0"/>
        <w:ind w:left="72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extent cx="4667534" cy="22181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4319" cy="2226112"/>
                    </a:xfrm>
                    <a:prstGeom prst="rect">
                      <a:avLst/>
                    </a:prstGeom>
                    <a:noFill/>
                    <a:ln>
                      <a:noFill/>
                    </a:ln>
                  </pic:spPr>
                </pic:pic>
              </a:graphicData>
            </a:graphic>
          </wp:inline>
        </w:drawing>
      </w:r>
    </w:p>
    <w:p w:rsidR="00DA2429" w:rsidRDefault="00DA2429" w:rsidP="00FE43F7">
      <w:pPr>
        <w:pStyle w:val="Descripcin"/>
        <w:ind w:left="1134" w:right="474"/>
        <w:rPr>
          <w:rFonts w:ascii="Times New Roman" w:hAnsi="Times New Roman"/>
          <w:bCs/>
          <w:color w:val="000000"/>
          <w:sz w:val="24"/>
          <w:szCs w:val="24"/>
        </w:rPr>
      </w:pPr>
      <w:bookmarkStart w:id="4" w:name="_Toc518237000"/>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424215">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4"/>
    </w:p>
    <w:p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rsidR="009F2B77" w:rsidRDefault="009F2B77"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rsidR="00210A33" w:rsidRDefault="00210A33"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sidRPr="00210A33">
        <w:rPr>
          <w:rFonts w:ascii="Times New Roman" w:hAnsi="Times New Roman"/>
          <w:bCs/>
          <w:color w:val="000000"/>
          <w:sz w:val="24"/>
          <w:szCs w:val="24"/>
        </w:rPr>
        <w:t>La adolescencia</w:t>
      </w:r>
      <w:r>
        <w:rPr>
          <w:rFonts w:ascii="Times New Roman" w:hAnsi="Times New Roman"/>
          <w:bCs/>
          <w:color w:val="000000"/>
          <w:sz w:val="24"/>
          <w:szCs w:val="24"/>
        </w:rPr>
        <w:t xml:space="preserve"> temprana (10 a 14 años)</w:t>
      </w:r>
    </w:p>
    <w:p w:rsid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Default="00210A3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Esta etapa inicial es donde se empiezan a manifestar los cambios físicos en la persona como crecimiento, desarrollo de órganos sexuales, y características </w:t>
      </w:r>
      <w:r>
        <w:rPr>
          <w:rFonts w:ascii="Times New Roman" w:hAnsi="Times New Roman"/>
          <w:bCs/>
          <w:color w:val="000000"/>
          <w:sz w:val="24"/>
          <w:szCs w:val="24"/>
        </w:rPr>
        <w:lastRenderedPageBreak/>
        <w:t>sexuales secundarias, las consecuencias de estos cambios pueden variar dependiendo de la persona, ya que en algunos casos puede ser motivo de ansiedad o entusiasmo por la transformación que se está atravesando.</w:t>
      </w:r>
    </w:p>
    <w:p w:rsidR="00210A33" w:rsidRDefault="00210A33" w:rsidP="00233103">
      <w:pPr>
        <w:autoSpaceDE w:val="0"/>
        <w:autoSpaceDN w:val="0"/>
        <w:adjustRightInd w:val="0"/>
        <w:spacing w:after="0"/>
        <w:ind w:left="1420"/>
        <w:jc w:val="both"/>
        <w:rPr>
          <w:rFonts w:ascii="Times New Roman" w:hAnsi="Times New Roman"/>
          <w:bCs/>
          <w:color w:val="000000"/>
          <w:sz w:val="24"/>
          <w:szCs w:val="24"/>
        </w:rPr>
      </w:pPr>
    </w:p>
    <w:p w:rsidR="00210A33" w:rsidRDefault="00210A3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rsidR="00210A33" w:rsidRDefault="00210A33" w:rsidP="00233103">
      <w:pPr>
        <w:autoSpaceDE w:val="0"/>
        <w:autoSpaceDN w:val="0"/>
        <w:adjustRightInd w:val="0"/>
        <w:spacing w:after="0"/>
        <w:ind w:left="1420"/>
        <w:jc w:val="both"/>
        <w:rPr>
          <w:rFonts w:ascii="Times New Roman" w:hAnsi="Times New Roman"/>
          <w:bCs/>
          <w:color w:val="000000"/>
          <w:sz w:val="24"/>
          <w:szCs w:val="24"/>
        </w:rPr>
      </w:pPr>
    </w:p>
    <w:p w:rsidR="00210A33" w:rsidRDefault="00AA3A11"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sdt>
        <w:sdtPr>
          <w:rPr>
            <w:rFonts w:ascii="Times New Roman" w:hAnsi="Times New Roman"/>
            <w:bCs/>
            <w:color w:val="000000"/>
            <w:sz w:val="24"/>
            <w:szCs w:val="24"/>
          </w:rPr>
          <w:id w:val="-1347013894"/>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37549E">
            <w:rPr>
              <w:rFonts w:ascii="Times New Roman" w:hAnsi="Times New Roman"/>
              <w:bCs/>
              <w:noProof/>
              <w:color w:val="000000"/>
              <w:sz w:val="24"/>
              <w:szCs w:val="24"/>
            </w:rPr>
            <w:t xml:space="preserve"> </w:t>
          </w:r>
          <w:r w:rsidR="0037549E" w:rsidRPr="0037549E">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p>
    <w:p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Pr="006F1B47" w:rsidRDefault="00210A33"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sidRPr="006F1B47">
        <w:rPr>
          <w:rFonts w:ascii="Times New Roman" w:hAnsi="Times New Roman"/>
          <w:bCs/>
          <w:color w:val="000000"/>
          <w:sz w:val="24"/>
          <w:szCs w:val="24"/>
        </w:rPr>
        <w:t>La adolescencia tardía (15 a 19 años)</w:t>
      </w:r>
    </w:p>
    <w:p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rsidR="00466DFB" w:rsidRDefault="00466DFB"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Aunque en esta etapa ya el adolescente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rsidR="0064538B" w:rsidRDefault="0064538B" w:rsidP="00233103">
      <w:pPr>
        <w:autoSpaceDE w:val="0"/>
        <w:autoSpaceDN w:val="0"/>
        <w:adjustRightInd w:val="0"/>
        <w:spacing w:after="0"/>
        <w:ind w:left="1420"/>
        <w:jc w:val="both"/>
        <w:rPr>
          <w:rFonts w:ascii="Times New Roman" w:hAnsi="Times New Roman"/>
          <w:bCs/>
          <w:color w:val="000000"/>
          <w:sz w:val="24"/>
          <w:szCs w:val="24"/>
        </w:rPr>
      </w:pPr>
    </w:p>
    <w:p w:rsidR="0064538B" w:rsidRDefault="0064538B"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a vulnerabilidad que tienen sobre la idea de imagen corporal mostrado por los estereotipos culturales y mediáticos sobre la belleza femenina. </w:t>
      </w:r>
    </w:p>
    <w:p w:rsidR="0064538B" w:rsidRDefault="0064538B" w:rsidP="00233103">
      <w:pPr>
        <w:autoSpaceDE w:val="0"/>
        <w:autoSpaceDN w:val="0"/>
        <w:adjustRightInd w:val="0"/>
        <w:spacing w:after="0"/>
        <w:ind w:left="1420"/>
        <w:jc w:val="both"/>
        <w:rPr>
          <w:rFonts w:ascii="Times New Roman" w:hAnsi="Times New Roman"/>
          <w:bCs/>
          <w:color w:val="000000"/>
          <w:sz w:val="24"/>
          <w:szCs w:val="24"/>
        </w:rPr>
      </w:pPr>
    </w:p>
    <w:p w:rsidR="0064538B" w:rsidRPr="00466DFB" w:rsidRDefault="0064538B"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sdt>
        <w:sdtPr>
          <w:rPr>
            <w:rFonts w:ascii="Times New Roman" w:hAnsi="Times New Roman"/>
            <w:bCs/>
            <w:color w:val="000000"/>
            <w:sz w:val="24"/>
            <w:szCs w:val="24"/>
          </w:rPr>
          <w:id w:val="-128714328"/>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37549E">
            <w:rPr>
              <w:rFonts w:ascii="Times New Roman" w:hAnsi="Times New Roman"/>
              <w:bCs/>
              <w:noProof/>
              <w:color w:val="000000"/>
              <w:sz w:val="24"/>
              <w:szCs w:val="24"/>
            </w:rPr>
            <w:t xml:space="preserve"> </w:t>
          </w:r>
          <w:r w:rsidR="0037549E" w:rsidRPr="0037549E">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7549E" w:rsidRDefault="00CA2BBC" w:rsidP="0037549E">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CA2BBC">
        <w:rPr>
          <w:rFonts w:ascii="Times New Roman" w:hAnsi="Times New Roman"/>
          <w:bCs/>
          <w:color w:val="000000"/>
          <w:sz w:val="24"/>
          <w:szCs w:val="24"/>
        </w:rPr>
        <w:t xml:space="preserve">Trastorno de </w:t>
      </w:r>
      <w:r w:rsidR="00231FA5">
        <w:rPr>
          <w:rFonts w:ascii="Times New Roman" w:hAnsi="Times New Roman"/>
          <w:bCs/>
          <w:color w:val="000000"/>
          <w:sz w:val="24"/>
          <w:szCs w:val="24"/>
        </w:rPr>
        <w:t>Comportamiento</w:t>
      </w:r>
      <w:r w:rsidRPr="00CA2BBC">
        <w:rPr>
          <w:rFonts w:ascii="Times New Roman" w:hAnsi="Times New Roman"/>
          <w:bCs/>
          <w:color w:val="000000"/>
          <w:sz w:val="24"/>
          <w:szCs w:val="24"/>
        </w:rPr>
        <w:t xml:space="preserve"> Alimentaria</w:t>
      </w:r>
    </w:p>
    <w:p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D</w:t>
      </w:r>
      <w:r w:rsidR="000E4D7A">
        <w:rPr>
          <w:rFonts w:ascii="Times New Roman" w:hAnsi="Times New Roman"/>
          <w:bCs/>
          <w:color w:val="000000"/>
          <w:sz w:val="24"/>
          <w:szCs w:val="24"/>
        </w:rPr>
        <w:t>efinición</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14CBF" w:rsidRDefault="00014CBF"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rsidR="000E4D7A" w:rsidRDefault="000E4D7A" w:rsidP="00233103">
      <w:pPr>
        <w:autoSpaceDE w:val="0"/>
        <w:autoSpaceDN w:val="0"/>
        <w:adjustRightInd w:val="0"/>
        <w:spacing w:after="0"/>
        <w:ind w:left="1420"/>
        <w:jc w:val="both"/>
        <w:rPr>
          <w:rFonts w:ascii="Times New Roman" w:hAnsi="Times New Roman"/>
          <w:bCs/>
          <w:color w:val="000000"/>
          <w:sz w:val="24"/>
          <w:szCs w:val="24"/>
        </w:rPr>
      </w:pPr>
    </w:p>
    <w:p w:rsidR="00424215" w:rsidRDefault="00424215" w:rsidP="00424215">
      <w:pPr>
        <w:autoSpaceDE w:val="0"/>
        <w:autoSpaceDN w:val="0"/>
        <w:adjustRightInd w:val="0"/>
        <w:spacing w:after="0"/>
        <w:ind w:left="1420"/>
        <w:rPr>
          <w:rFonts w:ascii="Times New Roman" w:hAnsi="Times New Roman"/>
          <w:bCs/>
          <w:color w:val="000000"/>
          <w:sz w:val="24"/>
          <w:szCs w:val="24"/>
        </w:rPr>
      </w:pPr>
      <w:r>
        <w:rPr>
          <w:noProof/>
          <w:lang w:val="en-US"/>
        </w:rPr>
        <w:drawing>
          <wp:inline distT="0" distB="0" distL="0" distR="0">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rsidR="00424215" w:rsidRDefault="00424215" w:rsidP="00424215">
      <w:pPr>
        <w:pStyle w:val="Descripcin"/>
        <w:ind w:left="1985" w:right="616"/>
        <w:rPr>
          <w:rFonts w:ascii="Times New Roman" w:hAnsi="Times New Roman"/>
          <w:bCs/>
          <w:color w:val="000000"/>
          <w:sz w:val="24"/>
          <w:szCs w:val="24"/>
        </w:rPr>
      </w:pPr>
      <w:bookmarkStart w:id="5" w:name="_Toc518237001"/>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Pr="00424215">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5"/>
    </w:p>
    <w:p w:rsidR="00424215" w:rsidRDefault="00424215" w:rsidP="0091575A">
      <w:pPr>
        <w:autoSpaceDE w:val="0"/>
        <w:autoSpaceDN w:val="0"/>
        <w:adjustRightInd w:val="0"/>
        <w:spacing w:after="0"/>
        <w:ind w:left="1704" w:hanging="284"/>
        <w:jc w:val="both"/>
        <w:rPr>
          <w:rFonts w:ascii="Times New Roman" w:hAnsi="Times New Roman"/>
          <w:bCs/>
          <w:color w:val="000000"/>
          <w:sz w:val="24"/>
          <w:szCs w:val="24"/>
        </w:rPr>
      </w:pPr>
    </w:p>
    <w:p w:rsidR="00B44908" w:rsidRDefault="00B6788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Los datos epidemiológicos que existen sobre TCA indican que hay una mayor vulnerabilidad de las mujeres jóvenes a padecerlos, particularmente en la adolescencia o la adultez temprana. La presencia de la insatisfacción corporal o de 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Var13 \l 10250 </w:instrText>
          </w:r>
          <w:r w:rsidR="00F82B52">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sidR="00F82B52">
            <w:rPr>
              <w:rFonts w:ascii="Times New Roman" w:hAnsi="Times New Roman"/>
              <w:bCs/>
              <w:color w:val="000000"/>
              <w:sz w:val="24"/>
              <w:szCs w:val="24"/>
            </w:rPr>
            <w:fldChar w:fldCharType="end"/>
          </w:r>
        </w:sdtContent>
      </w:sdt>
    </w:p>
    <w:p w:rsidR="00B44908" w:rsidRDefault="00B44908" w:rsidP="00233103">
      <w:pPr>
        <w:autoSpaceDE w:val="0"/>
        <w:autoSpaceDN w:val="0"/>
        <w:adjustRightInd w:val="0"/>
        <w:spacing w:after="0"/>
        <w:ind w:left="1420"/>
        <w:jc w:val="both"/>
        <w:rPr>
          <w:rFonts w:ascii="Times New Roman" w:hAnsi="Times New Roman"/>
          <w:bCs/>
          <w:color w:val="000000"/>
          <w:sz w:val="24"/>
          <w:szCs w:val="24"/>
        </w:rPr>
      </w:pPr>
    </w:p>
    <w:p w:rsidR="004B6F77" w:rsidRDefault="00B44908"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0939C9">
            <w:rPr>
              <w:rFonts w:ascii="Times New Roman" w:hAnsi="Times New Roman"/>
              <w:bCs/>
              <w:color w:val="000000"/>
              <w:sz w:val="24"/>
              <w:szCs w:val="24"/>
            </w:rPr>
            <w:instrText xml:space="preserve"> CITATION Var13 \l 10250 </w:instrText>
          </w:r>
          <w:r w:rsidR="000939C9">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sidR="000939C9">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de Riesgo</w:t>
      </w: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r>
        <w:rPr>
          <w:rFonts w:ascii="Times New Roman" w:hAnsi="Times New Roman"/>
          <w:bCs/>
          <w:color w:val="000000"/>
          <w:sz w:val="24"/>
          <w:szCs w:val="24"/>
        </w:rPr>
        <w:t xml:space="preserve">Así que se enlista una serie de factores causales de TCA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biológicos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genéticos</w:t>
      </w:r>
    </w:p>
    <w:p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psicológicos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Tipos de personalidad o rasgos, factores cognitivos y emocionales. En el caso de los adolescentes se ha descrito que estos suelen dirigir sus preocupaciones la comida y el aumento de peso, y suelen perder el sentido de la autoconfianza.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familiares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Socioculturales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desencadenantes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mantenedores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Default="00027B7A"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Diagnóstico de los trastornos de conducta alimentaria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923E2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Según el DSM-IV (</w:t>
      </w:r>
      <w:r w:rsidRPr="00923E23">
        <w:rPr>
          <w:rFonts w:ascii="Times New Roman" w:hAnsi="Times New Roman"/>
          <w:bCs/>
          <w:color w:val="000000"/>
          <w:sz w:val="24"/>
          <w:szCs w:val="24"/>
        </w:rPr>
        <w:t>Diagnostic and Statistical</w:t>
      </w:r>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Disorders IV</w:t>
      </w:r>
      <w:r>
        <w:rPr>
          <w:rFonts w:ascii="Times New Roman" w:hAnsi="Times New Roman"/>
          <w:bCs/>
          <w:color w:val="000000"/>
          <w:sz w:val="24"/>
          <w:szCs w:val="24"/>
        </w:rPr>
        <w:t xml:space="preserve">) de la APA (American Psychiatric Asociation),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Rechazo a mantener el peso corporal igual o por encima del mínimo normal considerado para su edad y talla.</w:t>
      </w: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lastRenderedPageBreak/>
        <w:t>Miedo intenso a ganar peso o a convertirse en obeso, incluso estando debajo del peso normal.</w:t>
      </w: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Alteración de la percepción del peso corporal, exageración en su importancia que conlleva tener bajo peso. </w:t>
      </w: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En las mujeres puede presentarse amenorrea, es decir, ausencia del ciclo menstrual.</w:t>
      </w: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debe especificar el tipo, ya sea tipo restrictivo o purgativo.</w:t>
      </w: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37549E">
            <w:rPr>
              <w:rFonts w:ascii="Times New Roman" w:hAnsi="Times New Roman"/>
              <w:bCs/>
              <w:noProof/>
              <w:color w:val="000000"/>
              <w:sz w:val="24"/>
              <w:szCs w:val="24"/>
            </w:rPr>
            <w:t xml:space="preserve"> </w:t>
          </w:r>
          <w:r w:rsidR="0037549E" w:rsidRPr="0037549E">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Presencia de atracones recurrentes, siendo el atracón la ingesta de un alimento en cantidades mayores en comparación a la mayoría de personas.</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Conductas compensatorias inapropiadas, de manera repetida con el fin de no ganar peso, como vómito </w:t>
      </w:r>
      <w:r w:rsidR="00F3300E">
        <w:rPr>
          <w:rFonts w:ascii="Times New Roman" w:hAnsi="Times New Roman"/>
          <w:bCs/>
          <w:color w:val="000000"/>
          <w:sz w:val="24"/>
          <w:szCs w:val="24"/>
        </w:rPr>
        <w:t>auto inducido</w:t>
      </w:r>
      <w:r>
        <w:rPr>
          <w:rFonts w:ascii="Times New Roman" w:hAnsi="Times New Roman"/>
          <w:bCs/>
          <w:color w:val="000000"/>
          <w:sz w:val="24"/>
          <w:szCs w:val="24"/>
        </w:rPr>
        <w:t>, abuso de laxantes, ayuno y ejercicio excesivo.</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atracones y las conductas compensatorias inapropiadas, suceden en promedio unas 2 veces a la semana durante un periodo de 3 meses.</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autoevaluación exagerada sobre el peso y silueta corporal que se tiene.</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debe especificar el tipo, sea de tipo purgativo o no purgativo.</w:t>
      </w:r>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En mujeres se cumplen todos los criterios diagnósticos para la </w:t>
      </w:r>
      <w:r w:rsidR="00F3300E">
        <w:rPr>
          <w:rFonts w:ascii="Times New Roman" w:hAnsi="Times New Roman"/>
          <w:bCs/>
          <w:color w:val="000000"/>
          <w:sz w:val="24"/>
          <w:szCs w:val="24"/>
        </w:rPr>
        <w:t>AN,</w:t>
      </w:r>
      <w:r>
        <w:rPr>
          <w:rFonts w:ascii="Times New Roman" w:hAnsi="Times New Roman"/>
          <w:bCs/>
          <w:color w:val="000000"/>
          <w:sz w:val="24"/>
          <w:szCs w:val="24"/>
        </w:rPr>
        <w:t xml:space="preserve"> pero las menstruaciones son regulares. (TCANE 1)</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w:t>
      </w:r>
      <w:r w:rsidRPr="00FF36B8">
        <w:rPr>
          <w:rFonts w:ascii="Times New Roman" w:hAnsi="Times New Roman"/>
          <w:bCs/>
          <w:color w:val="000000"/>
          <w:sz w:val="24"/>
          <w:szCs w:val="24"/>
        </w:rPr>
        <w:t xml:space="preserve"> </w:t>
      </w:r>
      <w:r>
        <w:rPr>
          <w:rFonts w:ascii="Times New Roman" w:hAnsi="Times New Roman"/>
          <w:bCs/>
          <w:color w:val="000000"/>
          <w:sz w:val="24"/>
          <w:szCs w:val="24"/>
        </w:rPr>
        <w:t>(TCANE 2)</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rsidR="00F3300E" w:rsidRPr="00F3300E"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cumplen todos los criterios diagnósticos para la BN</w:t>
      </w:r>
      <w:r w:rsidR="00F3300E">
        <w:rPr>
          <w:rFonts w:ascii="Times New Roman" w:hAnsi="Times New Roman"/>
          <w:bCs/>
          <w:color w:val="000000"/>
          <w:sz w:val="24"/>
          <w:szCs w:val="24"/>
        </w:rPr>
        <w:t>, excepto el empleo regular de conductas compensatorias inapropiadas.</w:t>
      </w:r>
      <w:r w:rsidR="00F3300E" w:rsidRPr="00F3300E">
        <w:rPr>
          <w:rFonts w:ascii="Times New Roman" w:hAnsi="Times New Roman"/>
          <w:bCs/>
          <w:color w:val="000000"/>
          <w:sz w:val="24"/>
          <w:szCs w:val="24"/>
        </w:rPr>
        <w:t xml:space="preserve"> </w:t>
      </w:r>
      <w:r w:rsidR="00F3300E">
        <w:rPr>
          <w:rFonts w:ascii="Times New Roman" w:hAnsi="Times New Roman"/>
          <w:bCs/>
          <w:color w:val="000000"/>
          <w:sz w:val="24"/>
          <w:szCs w:val="24"/>
        </w:rPr>
        <w:t>(TCANE 4)</w:t>
      </w:r>
    </w:p>
    <w:p w:rsidR="000E4D7A" w:rsidRDefault="00F3300E"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Masticar y expulsar, pero no tragar cantidades importantes de comida. </w:t>
      </w:r>
    </w:p>
    <w:p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Tratamiento que se sigue para Trastornos de Conducta Alimentaria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3300E" w:rsidRPr="00F3300E" w:rsidRDefault="00F3300E" w:rsidP="00233103">
      <w:pPr>
        <w:autoSpaceDE w:val="0"/>
        <w:autoSpaceDN w:val="0"/>
        <w:adjustRightInd w:val="0"/>
        <w:spacing w:after="0"/>
        <w:ind w:left="1420"/>
        <w:jc w:val="both"/>
        <w:rPr>
          <w:rFonts w:ascii="Times New Roman" w:hAnsi="Times New Roman"/>
          <w:bCs/>
          <w:color w:val="000000"/>
          <w:sz w:val="24"/>
          <w:szCs w:val="24"/>
        </w:rPr>
      </w:pPr>
      <w:r w:rsidRPr="00F3300E">
        <w:rPr>
          <w:rFonts w:ascii="Times New Roman" w:hAnsi="Times New Roman"/>
          <w:bCs/>
          <w:color w:val="000000"/>
          <w:sz w:val="24"/>
          <w:szCs w:val="24"/>
        </w:rPr>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rsidR="00F3300E" w:rsidRPr="00F3300E" w:rsidRDefault="00F3300E" w:rsidP="00233103">
      <w:pPr>
        <w:autoSpaceDE w:val="0"/>
        <w:autoSpaceDN w:val="0"/>
        <w:adjustRightInd w:val="0"/>
        <w:spacing w:after="0"/>
        <w:ind w:left="1420"/>
        <w:jc w:val="both"/>
        <w:rPr>
          <w:rFonts w:ascii="Times New Roman" w:hAnsi="Times New Roman"/>
          <w:bCs/>
          <w:color w:val="000000"/>
          <w:sz w:val="24"/>
          <w:szCs w:val="24"/>
        </w:rPr>
      </w:pPr>
    </w:p>
    <w:p w:rsidR="000E4D7A" w:rsidRDefault="00F3300E" w:rsidP="00233103">
      <w:pPr>
        <w:autoSpaceDE w:val="0"/>
        <w:autoSpaceDN w:val="0"/>
        <w:adjustRightInd w:val="0"/>
        <w:spacing w:after="0"/>
        <w:ind w:left="1420"/>
        <w:jc w:val="both"/>
        <w:rPr>
          <w:rFonts w:ascii="Times New Roman" w:hAnsi="Times New Roman"/>
          <w:bCs/>
          <w:color w:val="000000"/>
          <w:sz w:val="24"/>
          <w:szCs w:val="24"/>
        </w:rPr>
      </w:pPr>
      <w:r w:rsidRPr="00F3300E">
        <w:rPr>
          <w:rFonts w:ascii="Times New Roman" w:hAnsi="Times New Roman"/>
          <w:bCs/>
          <w:color w:val="000000"/>
          <w:sz w:val="24"/>
          <w:szCs w:val="24"/>
        </w:rPr>
        <w:t>El tratamiento se basa en programas más o menos estructurados que incluyen:</w:t>
      </w:r>
    </w:p>
    <w:p w:rsidR="00F3300E" w:rsidRDefault="00F3300E" w:rsidP="00233103">
      <w:pPr>
        <w:autoSpaceDE w:val="0"/>
        <w:autoSpaceDN w:val="0"/>
        <w:adjustRightInd w:val="0"/>
        <w:spacing w:after="0"/>
        <w:ind w:left="1420"/>
        <w:jc w:val="both"/>
        <w:rPr>
          <w:rFonts w:ascii="Times New Roman" w:hAnsi="Times New Roman"/>
          <w:bCs/>
          <w:color w:val="000000"/>
          <w:sz w:val="24"/>
          <w:szCs w:val="24"/>
        </w:rPr>
      </w:pPr>
    </w:p>
    <w:p w:rsidR="00F3300E" w:rsidRDefault="00F3300E"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sidRPr="00F3300E">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rsidR="00F3300E" w:rsidRDefault="00F3300E"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sidRPr="00F3300E">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w:t>
      </w:r>
      <w:r>
        <w:rPr>
          <w:rFonts w:ascii="Times New Roman" w:hAnsi="Times New Roman"/>
          <w:bCs/>
          <w:color w:val="000000"/>
          <w:sz w:val="24"/>
          <w:szCs w:val="24"/>
        </w:rPr>
        <w:t>ilancia y tratamiento de las co</w:t>
      </w:r>
      <w:r w:rsidRPr="00F3300E">
        <w:rPr>
          <w:rFonts w:ascii="Times New Roman" w:hAnsi="Times New Roman"/>
          <w:bCs/>
          <w:color w:val="000000"/>
          <w:sz w:val="24"/>
          <w:szCs w:val="24"/>
        </w:rPr>
        <w:t>morbilidades psiquiátricas: depresión, trastornos obsesivos compulsivos, alteraciones del sueño, etc.</w:t>
      </w:r>
    </w:p>
    <w:p w:rsidR="00F3300E" w:rsidRPr="00F3300E" w:rsidRDefault="00F3300E"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sidRPr="00F3300E">
        <w:rPr>
          <w:rFonts w:ascii="Times New Roman" w:hAnsi="Times New Roman"/>
          <w:bCs/>
          <w:color w:val="000000"/>
          <w:sz w:val="24"/>
          <w:szCs w:val="24"/>
        </w:rPr>
        <w:t>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w:t>
      </w:r>
      <w:r>
        <w:rPr>
          <w:rFonts w:ascii="Times New Roman" w:hAnsi="Times New Roman"/>
          <w:bCs/>
          <w:color w:val="000000"/>
          <w:sz w:val="24"/>
          <w:szCs w:val="24"/>
        </w:rPr>
        <w:t xml:space="preserve"> </w:t>
      </w:r>
      <w:sdt>
        <w:sdtPr>
          <w:rPr>
            <w:rFonts w:ascii="Times New Roman" w:hAnsi="Times New Roman"/>
            <w:bCs/>
            <w:color w:val="000000"/>
            <w:sz w:val="24"/>
            <w:szCs w:val="24"/>
          </w:rPr>
          <w:id w:val="-95532851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Men08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(Mendez, Vásquez-Velazquez, &amp; García-García, 2008)</w:t>
          </w:r>
          <w:r>
            <w:rPr>
              <w:rFonts w:ascii="Times New Roman" w:hAnsi="Times New Roman"/>
              <w:bCs/>
              <w:color w:val="000000"/>
              <w:sz w:val="24"/>
              <w:szCs w:val="24"/>
            </w:rPr>
            <w:fldChar w:fldCharType="end"/>
          </w:r>
        </w:sdtContent>
      </w:sdt>
    </w:p>
    <w:p w:rsidR="00F3300E" w:rsidRDefault="00F3300E" w:rsidP="00233103">
      <w:pPr>
        <w:autoSpaceDE w:val="0"/>
        <w:autoSpaceDN w:val="0"/>
        <w:adjustRightInd w:val="0"/>
        <w:spacing w:after="0"/>
        <w:ind w:left="1440"/>
        <w:jc w:val="both"/>
        <w:rPr>
          <w:rFonts w:ascii="Times New Roman" w:hAnsi="Times New Roman"/>
          <w:bCs/>
          <w:color w:val="000000"/>
          <w:sz w:val="24"/>
          <w:szCs w:val="24"/>
        </w:rPr>
      </w:pPr>
    </w:p>
    <w:p w:rsidR="00511CDA" w:rsidRDefault="00511CDA" w:rsidP="00233103">
      <w:pPr>
        <w:autoSpaceDE w:val="0"/>
        <w:autoSpaceDN w:val="0"/>
        <w:adjustRightInd w:val="0"/>
        <w:spacing w:after="0"/>
        <w:ind w:left="1440"/>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p>
    <w:p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rsidR="00CA2BBC" w:rsidRDefault="00CA2BB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Tipo</w:t>
      </w:r>
      <w:r w:rsidR="008E3B78">
        <w:rPr>
          <w:rFonts w:ascii="Times New Roman" w:hAnsi="Times New Roman"/>
          <w:bCs/>
          <w:color w:val="000000"/>
          <w:sz w:val="24"/>
          <w:szCs w:val="24"/>
        </w:rPr>
        <w:t>s</w:t>
      </w:r>
      <w:r>
        <w:rPr>
          <w:rFonts w:ascii="Times New Roman" w:hAnsi="Times New Roman"/>
          <w:bCs/>
          <w:color w:val="000000"/>
          <w:sz w:val="24"/>
          <w:szCs w:val="24"/>
        </w:rPr>
        <w:t xml:space="preserve"> de Trastorno</w:t>
      </w:r>
      <w:r w:rsidR="008E3B78">
        <w:rPr>
          <w:rFonts w:ascii="Times New Roman" w:hAnsi="Times New Roman"/>
          <w:bCs/>
          <w:color w:val="000000"/>
          <w:sz w:val="24"/>
          <w:szCs w:val="24"/>
        </w:rPr>
        <w:t>s</w:t>
      </w:r>
      <w:r>
        <w:rPr>
          <w:rFonts w:ascii="Times New Roman" w:hAnsi="Times New Roman"/>
          <w:bCs/>
          <w:color w:val="000000"/>
          <w:sz w:val="24"/>
          <w:szCs w:val="24"/>
        </w:rPr>
        <w:t xml:space="preserve"> Alimentarios</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370B9D" w:rsidRDefault="00370B9D"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denominadas TCANE (Trastornos de </w:t>
      </w:r>
      <w:r w:rsidR="00F375DF">
        <w:rPr>
          <w:rFonts w:ascii="Times New Roman" w:hAnsi="Times New Roman"/>
          <w:bCs/>
          <w:color w:val="000000"/>
          <w:sz w:val="24"/>
          <w:szCs w:val="24"/>
        </w:rPr>
        <w:lastRenderedPageBreak/>
        <w:t>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Anorexia</w:t>
      </w:r>
      <w:r w:rsidR="00370B9D">
        <w:rPr>
          <w:rFonts w:ascii="Times New Roman" w:hAnsi="Times New Roman"/>
          <w:bCs/>
          <w:color w:val="000000"/>
          <w:sz w:val="24"/>
          <w:szCs w:val="24"/>
        </w:rPr>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370B9D"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rsidR="00370B9D" w:rsidRDefault="00370B9D" w:rsidP="00233103">
      <w:pPr>
        <w:autoSpaceDE w:val="0"/>
        <w:autoSpaceDN w:val="0"/>
        <w:adjustRightInd w:val="0"/>
        <w:spacing w:after="0"/>
        <w:ind w:left="2160"/>
        <w:jc w:val="both"/>
        <w:rPr>
          <w:rFonts w:ascii="Times New Roman" w:hAnsi="Times New Roman"/>
          <w:bCs/>
          <w:color w:val="000000"/>
          <w:sz w:val="24"/>
          <w:szCs w:val="24"/>
        </w:rPr>
      </w:pPr>
    </w:p>
    <w:p w:rsidR="00370B9D" w:rsidRDefault="00370B9D"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rsidR="00370B9D" w:rsidRDefault="00370B9D" w:rsidP="00233103">
      <w:pPr>
        <w:autoSpaceDE w:val="0"/>
        <w:autoSpaceDN w:val="0"/>
        <w:adjustRightInd w:val="0"/>
        <w:spacing w:after="0"/>
        <w:ind w:left="2160"/>
        <w:jc w:val="both"/>
        <w:rPr>
          <w:rFonts w:ascii="Times New Roman" w:hAnsi="Times New Roman"/>
          <w:bCs/>
          <w:color w:val="000000"/>
          <w:sz w:val="24"/>
          <w:szCs w:val="24"/>
        </w:rPr>
      </w:pPr>
    </w:p>
    <w:p w:rsidR="00370B9D" w:rsidRDefault="00370B9D"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rsidR="00303DC7" w:rsidRDefault="00303DC7" w:rsidP="00233103">
      <w:pPr>
        <w:autoSpaceDE w:val="0"/>
        <w:autoSpaceDN w:val="0"/>
        <w:adjustRightInd w:val="0"/>
        <w:spacing w:after="0"/>
        <w:ind w:left="2160"/>
        <w:jc w:val="both"/>
        <w:rPr>
          <w:rFonts w:ascii="Times New Roman" w:hAnsi="Times New Roman"/>
          <w:bCs/>
          <w:color w:val="000000"/>
          <w:sz w:val="24"/>
          <w:szCs w:val="24"/>
        </w:rPr>
      </w:pPr>
    </w:p>
    <w:p w:rsidR="00303DC7" w:rsidRDefault="00303DC7"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126925410"/>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Bulimia</w:t>
      </w:r>
      <w:r w:rsidR="00370B9D">
        <w:rPr>
          <w:rFonts w:ascii="Times New Roman" w:hAnsi="Times New Roman"/>
          <w:bCs/>
          <w:color w:val="000000"/>
          <w:sz w:val="24"/>
          <w:szCs w:val="24"/>
        </w:rPr>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303DC7"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rsidR="00303DC7" w:rsidRDefault="00303DC7" w:rsidP="00233103">
      <w:pPr>
        <w:autoSpaceDE w:val="0"/>
        <w:autoSpaceDN w:val="0"/>
        <w:adjustRightInd w:val="0"/>
        <w:spacing w:after="0"/>
        <w:ind w:left="2160"/>
        <w:jc w:val="both"/>
        <w:rPr>
          <w:rFonts w:ascii="Times New Roman" w:hAnsi="Times New Roman"/>
          <w:bCs/>
          <w:color w:val="000000"/>
          <w:sz w:val="24"/>
          <w:szCs w:val="24"/>
        </w:rPr>
      </w:pPr>
    </w:p>
    <w:p w:rsidR="00303DC7" w:rsidRDefault="00303DC7"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En el caso de BN no necesariamente se muestra una pérdida de peso significativa, ya que se puede presentar el peso normal, bajo o sobrepeso. Es por ello, que este trastorno puede permanecer oculto ya </w:t>
      </w:r>
      <w:r>
        <w:rPr>
          <w:rFonts w:ascii="Times New Roman" w:hAnsi="Times New Roman"/>
          <w:bCs/>
          <w:color w:val="000000"/>
          <w:sz w:val="24"/>
          <w:szCs w:val="24"/>
        </w:rPr>
        <w:lastRenderedPageBreak/>
        <w:t>que puede pasar desapercibido pero la persona conlleva sentimientos de vergüenza y culpa haciendo que pida ayuda cuando el problema ya está muy avanzado.</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85087761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03DC7" w:rsidRPr="00303DC7" w:rsidRDefault="00303DC7"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Trastornos de Conducta Alimentaria No Especificado (TCANE)</w:t>
      </w:r>
    </w:p>
    <w:p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rsidR="000E4D7A" w:rsidRDefault="00EF2BF1" w:rsidP="00233103">
      <w:pPr>
        <w:autoSpaceDE w:val="0"/>
        <w:autoSpaceDN w:val="0"/>
        <w:adjustRightInd w:val="0"/>
        <w:spacing w:after="0"/>
        <w:ind w:left="2160"/>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veremos síntomas similares a la AN o a la BN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BF4F69" w:rsidRDefault="008E3B78" w:rsidP="00233103">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BF4F69">
        <w:rPr>
          <w:rFonts w:ascii="Times New Roman" w:hAnsi="Times New Roman"/>
          <w:bCs/>
          <w:color w:val="000000"/>
          <w:sz w:val="24"/>
          <w:szCs w:val="24"/>
        </w:rPr>
        <w:t xml:space="preserve">Tecnología </w:t>
      </w:r>
      <w:r w:rsidR="00732FD0" w:rsidRPr="00BF4F69">
        <w:rPr>
          <w:rFonts w:ascii="Times New Roman" w:hAnsi="Times New Roman"/>
          <w:bCs/>
          <w:color w:val="000000"/>
          <w:sz w:val="24"/>
          <w:szCs w:val="24"/>
        </w:rPr>
        <w:t>web</w:t>
      </w:r>
    </w:p>
    <w:p w:rsidR="000C77ED" w:rsidRDefault="000C77ED" w:rsidP="00233103">
      <w:pPr>
        <w:autoSpaceDE w:val="0"/>
        <w:autoSpaceDN w:val="0"/>
        <w:adjustRightInd w:val="0"/>
        <w:spacing w:after="0"/>
        <w:jc w:val="both"/>
        <w:rPr>
          <w:rFonts w:ascii="Times New Roman" w:hAnsi="Times New Roman"/>
          <w:bCs/>
          <w:color w:val="000000"/>
          <w:sz w:val="24"/>
          <w:szCs w:val="24"/>
        </w:rPr>
      </w:pPr>
    </w:p>
    <w:p w:rsidR="00732FD0" w:rsidRDefault="00732FD0"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Berners-Lee.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rsidR="00732FD0" w:rsidRDefault="00732FD0" w:rsidP="00233103">
      <w:pPr>
        <w:autoSpaceDE w:val="0"/>
        <w:autoSpaceDN w:val="0"/>
        <w:adjustRightInd w:val="0"/>
        <w:spacing w:after="0"/>
        <w:ind w:left="720"/>
        <w:jc w:val="both"/>
        <w:rPr>
          <w:rFonts w:ascii="Times New Roman" w:hAnsi="Times New Roman"/>
          <w:bCs/>
          <w:color w:val="000000"/>
          <w:sz w:val="24"/>
          <w:szCs w:val="24"/>
        </w:rPr>
      </w:pPr>
    </w:p>
    <w:p w:rsidR="00732FD0" w:rsidRDefault="00732FD0"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w:t>
      </w:r>
      <w:r>
        <w:rPr>
          <w:rFonts w:ascii="Times New Roman" w:hAnsi="Times New Roman"/>
          <w:bCs/>
          <w:color w:val="000000"/>
          <w:sz w:val="24"/>
          <w:szCs w:val="24"/>
        </w:rPr>
        <w:lastRenderedPageBreak/>
        <w:t xml:space="preserve">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rsidR="00732FD0" w:rsidRDefault="00732FD0" w:rsidP="00233103">
      <w:pPr>
        <w:autoSpaceDE w:val="0"/>
        <w:autoSpaceDN w:val="0"/>
        <w:adjustRightInd w:val="0"/>
        <w:spacing w:after="0"/>
        <w:ind w:left="720"/>
        <w:jc w:val="both"/>
        <w:rPr>
          <w:rFonts w:ascii="Times New Roman" w:hAnsi="Times New Roman"/>
          <w:bCs/>
          <w:color w:val="000000"/>
          <w:sz w:val="24"/>
          <w:szCs w:val="24"/>
        </w:rPr>
      </w:pPr>
    </w:p>
    <w:p w:rsidR="0033148B" w:rsidRDefault="0033148B"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A0569B" w:rsidRPr="00A0569B">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rsidR="00A0569B" w:rsidRPr="0033148B" w:rsidRDefault="00A0569B" w:rsidP="00233103">
      <w:pPr>
        <w:autoSpaceDE w:val="0"/>
        <w:autoSpaceDN w:val="0"/>
        <w:adjustRightInd w:val="0"/>
        <w:spacing w:after="0"/>
        <w:ind w:left="720"/>
        <w:jc w:val="both"/>
        <w:rPr>
          <w:rFonts w:ascii="Times New Roman" w:hAnsi="Times New Roman"/>
          <w:bCs/>
          <w:color w:val="000000"/>
          <w:sz w:val="24"/>
          <w:szCs w:val="24"/>
        </w:rPr>
      </w:pPr>
    </w:p>
    <w:p w:rsidR="00732FD0" w:rsidRDefault="0033148B"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Default="00932AFC" w:rsidP="00233103">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Instrumentos para la evaluación de Trastornos de Conducta Alimentaria</w:t>
      </w:r>
    </w:p>
    <w:p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rsidR="00B22414" w:rsidRDefault="00B22414"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515337" w:rsidRDefault="00515337" w:rsidP="00233103">
      <w:pPr>
        <w:autoSpaceDE w:val="0"/>
        <w:autoSpaceDN w:val="0"/>
        <w:adjustRightInd w:val="0"/>
        <w:spacing w:after="0"/>
        <w:ind w:left="720"/>
        <w:jc w:val="both"/>
        <w:rPr>
          <w:rFonts w:ascii="Times New Roman" w:hAnsi="Times New Roman"/>
          <w:bCs/>
          <w:color w:val="000000"/>
          <w:sz w:val="24"/>
          <w:szCs w:val="24"/>
        </w:rPr>
      </w:pPr>
    </w:p>
    <w:p w:rsidR="00932AFC" w:rsidRDefault="00515337"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Los cuestionarios aut</w:t>
      </w:r>
      <w:r w:rsidR="00D06D86">
        <w:rPr>
          <w:rFonts w:ascii="Times New Roman" w:hAnsi="Times New Roman"/>
          <w:bCs/>
          <w:color w:val="000000"/>
          <w:sz w:val="24"/>
          <w:szCs w:val="24"/>
        </w:rPr>
        <w:t>o</w:t>
      </w:r>
      <w:r>
        <w:rPr>
          <w:rFonts w:ascii="Times New Roman" w:hAnsi="Times New Roman"/>
          <w:bCs/>
          <w:color w:val="000000"/>
          <w:sz w:val="24"/>
          <w:szCs w:val="24"/>
        </w:rPr>
        <w:t xml:space="preserve">aplicados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Mientras que los cuestionarios autoaplicados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 xml:space="preserve">menos tiempo y pueden </w:t>
      </w:r>
      <w:r w:rsidR="00932AFC" w:rsidRPr="00932AFC">
        <w:rPr>
          <w:rFonts w:ascii="Times New Roman" w:hAnsi="Times New Roman"/>
          <w:bCs/>
          <w:color w:val="000000"/>
          <w:sz w:val="24"/>
          <w:szCs w:val="24"/>
        </w:rPr>
        <w:lastRenderedPageBreak/>
        <w:t>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8A0CAF" w:rsidRDefault="008A0CAF" w:rsidP="00233103">
      <w:pPr>
        <w:autoSpaceDE w:val="0"/>
        <w:autoSpaceDN w:val="0"/>
        <w:adjustRightInd w:val="0"/>
        <w:spacing w:after="0"/>
        <w:jc w:val="both"/>
        <w:rPr>
          <w:rFonts w:ascii="Times New Roman" w:hAnsi="Times New Roman"/>
          <w:bCs/>
          <w:color w:val="000000"/>
          <w:sz w:val="24"/>
          <w:szCs w:val="24"/>
        </w:rPr>
      </w:pPr>
    </w:p>
    <w:p w:rsidR="003F6E2C" w:rsidRDefault="00932AFC" w:rsidP="00233103">
      <w:pPr>
        <w:autoSpaceDE w:val="0"/>
        <w:autoSpaceDN w:val="0"/>
        <w:adjustRightInd w:val="0"/>
        <w:spacing w:after="0"/>
        <w:ind w:left="72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302970">
            <w:rPr>
              <w:rFonts w:ascii="Times New Roman" w:hAnsi="Times New Roman"/>
              <w:bCs/>
              <w:color w:val="000000"/>
              <w:sz w:val="24"/>
              <w:szCs w:val="24"/>
            </w:rPr>
            <w:fldChar w:fldCharType="end"/>
          </w:r>
        </w:sdtContent>
      </w:sdt>
    </w:p>
    <w:p w:rsidR="003F6E2C" w:rsidRDefault="003F6E2C" w:rsidP="00233103">
      <w:pPr>
        <w:autoSpaceDE w:val="0"/>
        <w:autoSpaceDN w:val="0"/>
        <w:adjustRightInd w:val="0"/>
        <w:spacing w:after="0"/>
        <w:ind w:left="720"/>
        <w:jc w:val="both"/>
        <w:rPr>
          <w:rFonts w:ascii="Times New Roman" w:hAnsi="Times New Roman"/>
          <w:bCs/>
          <w:color w:val="000000"/>
          <w:sz w:val="24"/>
          <w:szCs w:val="24"/>
        </w:rPr>
      </w:pPr>
    </w:p>
    <w:p w:rsidR="00932AFC" w:rsidRDefault="003F6E2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sidRPr="003F6E2C">
        <w:rPr>
          <w:rFonts w:ascii="Times New Roman" w:hAnsi="Times New Roman"/>
          <w:bCs/>
          <w:color w:val="000000"/>
          <w:sz w:val="24"/>
          <w:szCs w:val="24"/>
        </w:rPr>
        <w:t>Eating Attitudes Test (EAT)</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Descripción: </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Garner y</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r w:rsidRPr="003F6E2C">
        <w:rPr>
          <w:rFonts w:ascii="Times New Roman" w:hAnsi="Times New Roman"/>
          <w:bCs/>
          <w:color w:val="000000"/>
          <w:sz w:val="24"/>
          <w:szCs w:val="24"/>
        </w:rPr>
        <w:t>Garfinkel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En 1988, Maloney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El EAT en sus dos versiones, es tal vez, el cuestionario autoaplicado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rsidR="003F6E2C" w:rsidRDefault="003F6E2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Evaluación:</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w:t>
      </w:r>
      <w:r w:rsidRPr="003F6E2C">
        <w:rPr>
          <w:rFonts w:ascii="Times New Roman" w:hAnsi="Times New Roman"/>
          <w:bCs/>
          <w:color w:val="000000"/>
          <w:sz w:val="24"/>
          <w:szCs w:val="24"/>
        </w:rPr>
        <w:lastRenderedPageBreak/>
        <w:t xml:space="preserve">de 30 puntos para el EAT-40 y más de 20 puntos para el EAT-26 y CHEAT-26. La confiabilidad </w:t>
      </w:r>
      <w:r w:rsidR="00D36B1D">
        <w:rPr>
          <w:rFonts w:ascii="Times New Roman" w:hAnsi="Times New Roman"/>
          <w:bCs/>
          <w:color w:val="000000"/>
          <w:sz w:val="24"/>
          <w:szCs w:val="24"/>
        </w:rPr>
        <w:t>de prueba-postprueba en un perió</w:t>
      </w:r>
      <w:r w:rsidRPr="003F6E2C">
        <w:rPr>
          <w:rFonts w:ascii="Times New Roman" w:hAnsi="Times New Roman"/>
          <w:bCs/>
          <w:color w:val="000000"/>
          <w:sz w:val="24"/>
          <w:szCs w:val="24"/>
        </w:rPr>
        <w:t>do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Recomendaciones:</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P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ganar peso y restricción alimentaria. Mintz y O’Hallaron,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cualquier TCA pero advierten sobre la posibilidad de perder algunos individuos con trastornos de la</w:t>
      </w:r>
    </w:p>
    <w:p w:rsidR="003F6E2C"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Default="003F6E2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sidRPr="003F6E2C">
        <w:rPr>
          <w:rFonts w:ascii="Times New Roman" w:hAnsi="Times New Roman"/>
          <w:bCs/>
          <w:color w:val="000000"/>
          <w:sz w:val="24"/>
          <w:szCs w:val="24"/>
        </w:rPr>
        <w:t>Eating Disorder Inventory (EDI)</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Descripción: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P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Garner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 xml:space="preserve">expresados en estas áreas no son específicos de la AN, ya que aparecen respuestas similares en grupos de personas preocupadas por su dieta. Mientras que las otras cinco subescalas evalúan características </w:t>
      </w:r>
      <w:r w:rsidRPr="00D36B1D">
        <w:rPr>
          <w:rFonts w:ascii="Times New Roman" w:hAnsi="Times New Roman"/>
          <w:bCs/>
          <w:color w:val="000000"/>
          <w:sz w:val="24"/>
          <w:szCs w:val="24"/>
        </w:rPr>
        <w:lastRenderedPageBreak/>
        <w:t>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todas las subescalas para un puntaje global o utilizar cada subescala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argumentan que la especificidad del EDI es baja, ya que no se puede diferenciar 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lastRenderedPageBreak/>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Default="003F6E2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sidRPr="003F6E2C">
        <w:rPr>
          <w:rFonts w:ascii="Times New Roman" w:hAnsi="Times New Roman"/>
          <w:bCs/>
          <w:color w:val="000000"/>
          <w:sz w:val="24"/>
          <w:szCs w:val="24"/>
        </w:rPr>
        <w:t>SCOFF</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Descripción: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4D290A" w:rsidP="00233103">
      <w:pPr>
        <w:pStyle w:val="Prrafodelista"/>
        <w:autoSpaceDE w:val="0"/>
        <w:autoSpaceDN w:val="0"/>
        <w:adjustRightInd w:val="0"/>
        <w:spacing w:after="0"/>
        <w:ind w:left="2160"/>
        <w:jc w:val="both"/>
        <w:rPr>
          <w:rFonts w:ascii="Times New Roman" w:hAnsi="Times New Roman"/>
          <w:bCs/>
          <w:color w:val="000000"/>
          <w:sz w:val="24"/>
          <w:szCs w:val="24"/>
        </w:rPr>
      </w:pPr>
      <w:r w:rsidRPr="004D290A">
        <w:rPr>
          <w:rFonts w:ascii="Times New Roman" w:hAnsi="Times New Roman"/>
          <w:bCs/>
          <w:color w:val="000000"/>
          <w:sz w:val="24"/>
          <w:szCs w:val="24"/>
        </w:rPr>
        <w:t>Se da un punto para cada respuesta positiva en las cinco preguntas, una puntuación &gt;</w:t>
      </w:r>
      <w:r>
        <w:rPr>
          <w:rFonts w:ascii="Times New Roman" w:hAnsi="Times New Roman"/>
          <w:bCs/>
          <w:color w:val="000000"/>
          <w:sz w:val="24"/>
          <w:szCs w:val="24"/>
        </w:rPr>
        <w:t xml:space="preserve">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7855EB" w:rsidRDefault="00807B2E" w:rsidP="00233103">
      <w:pPr>
        <w:pStyle w:val="Prrafodelista"/>
        <w:autoSpaceDE w:val="0"/>
        <w:autoSpaceDN w:val="0"/>
        <w:adjustRightInd w:val="0"/>
        <w:spacing w:after="0"/>
        <w:ind w:left="2160"/>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rsidR="00932AFC" w:rsidRDefault="00FF506A" w:rsidP="00233103">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Instituciones educativas en Lima Metropolitana</w:t>
      </w:r>
    </w:p>
    <w:p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con las tendencias estatales de seguir los modelos </w:t>
      </w:r>
      <w:r w:rsidRPr="001C68C9">
        <w:rPr>
          <w:rFonts w:ascii="Times New Roman" w:hAnsi="Times New Roman"/>
          <w:bCs/>
          <w:color w:val="000000"/>
          <w:sz w:val="24"/>
          <w:szCs w:val="24"/>
        </w:rPr>
        <w:lastRenderedPageBreak/>
        <w:t>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p>
    <w:p w:rsidR="004E3378" w:rsidRDefault="001307A7" w:rsidP="003254EC">
      <w:pPr>
        <w:pStyle w:val="Descripcin"/>
        <w:ind w:left="852" w:firstLine="284"/>
        <w:rPr>
          <w:rFonts w:ascii="Times New Roman" w:hAnsi="Times New Roman"/>
          <w:bCs/>
          <w:color w:val="000000"/>
          <w:sz w:val="24"/>
          <w:szCs w:val="24"/>
        </w:rPr>
      </w:pPr>
      <w:bookmarkStart w:id="6" w:name="_Toc518211072"/>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Pr="001307A7">
        <w:rPr>
          <w:b/>
          <w:noProof/>
        </w:rPr>
        <w:t>5</w:t>
      </w:r>
      <w:r w:rsidRPr="001307A7">
        <w:rPr>
          <w:b/>
        </w:rPr>
        <w:fldChar w:fldCharType="end"/>
      </w:r>
      <w:r w:rsidRPr="001307A7">
        <w:rPr>
          <w:b/>
        </w:rPr>
        <w:t>.</w:t>
      </w:r>
      <w:r>
        <w:t xml:space="preserve"> Cronología de normas legales asociadas a la privatización educativa.</w:t>
      </w:r>
      <w:bookmarkEnd w:id="6"/>
    </w:p>
    <w:tbl>
      <w:tblPr>
        <w:tblStyle w:val="Tablanormal2"/>
        <w:tblW w:w="7967" w:type="dxa"/>
        <w:tblInd w:w="883" w:type="dxa"/>
        <w:tblLook w:val="04A0" w:firstRow="1" w:lastRow="0" w:firstColumn="1" w:lastColumn="0" w:noHBand="0" w:noVBand="1"/>
      </w:tblPr>
      <w:tblGrid>
        <w:gridCol w:w="820"/>
        <w:gridCol w:w="283"/>
        <w:gridCol w:w="6864"/>
      </w:tblGrid>
      <w:tr w:rsidR="004E3378" w:rsidTr="00A0569B">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1307A7">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rsidTr="00A0569B">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rsidR="004E3378" w:rsidRPr="004E3378" w:rsidRDefault="004E3378" w:rsidP="004E3378">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Comuned: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A0569B">
        <w:trPr>
          <w:trHeight w:val="285"/>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rsidR="004E3378" w:rsidRPr="004E3378" w:rsidRDefault="004E3378" w:rsidP="004E3378">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rsidR="004E3378" w:rsidRPr="004E3378" w:rsidRDefault="004E3378" w:rsidP="00233103">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A0569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rsidR="004E3378" w:rsidRPr="004E3378" w:rsidRDefault="004E3378" w:rsidP="004E3378">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A0569B">
        <w:trPr>
          <w:trHeight w:val="285"/>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4E3378">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1996</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rsidR="00B10E3D" w:rsidRPr="001307A7" w:rsidRDefault="00B10E3D" w:rsidP="001307A7">
      <w:pPr>
        <w:autoSpaceDE w:val="0"/>
        <w:autoSpaceDN w:val="0"/>
        <w:adjustRightInd w:val="0"/>
        <w:spacing w:after="0"/>
        <w:jc w:val="both"/>
        <w:rPr>
          <w:rFonts w:ascii="Times New Roman" w:hAnsi="Times New Roman"/>
          <w:bCs/>
          <w:color w:val="000000"/>
          <w:sz w:val="24"/>
          <w:szCs w:val="24"/>
        </w:rPr>
      </w:pPr>
    </w:p>
    <w:p w:rsid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p>
    <w:p w:rsidR="00D90E72" w:rsidRP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 xml:space="preserve">como los de Benavides (2008), Defensoría del Pueblo (2008) y </w:t>
      </w:r>
      <w:r w:rsidRPr="00D90E72">
        <w:rPr>
          <w:rFonts w:ascii="Times New Roman" w:hAnsi="Times New Roman"/>
          <w:bCs/>
          <w:color w:val="000000"/>
          <w:sz w:val="24"/>
          <w:szCs w:val="24"/>
        </w:rPr>
        <w:lastRenderedPageBreak/>
        <w:t>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educación gratuita se debe, según Saavedra y Suarez (2002), a la disminución del gasto público en educación. Según el informe defensorial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P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p>
    <w:p w:rsid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rsidR="000C1A71" w:rsidRDefault="000C1A71" w:rsidP="00233103">
      <w:pPr>
        <w:autoSpaceDE w:val="0"/>
        <w:autoSpaceDN w:val="0"/>
        <w:adjustRightInd w:val="0"/>
        <w:spacing w:after="0"/>
        <w:jc w:val="both"/>
        <w:rPr>
          <w:rFonts w:ascii="Times New Roman" w:hAnsi="Times New Roman"/>
          <w:b/>
          <w:bCs/>
          <w:color w:val="000000"/>
          <w:sz w:val="24"/>
          <w:szCs w:val="24"/>
        </w:rPr>
      </w:pPr>
    </w:p>
    <w:p w:rsidR="006F1B47" w:rsidRPr="006F1B47" w:rsidRDefault="00FC4803" w:rsidP="00233103">
      <w:pPr>
        <w:pStyle w:val="Prrafodelista"/>
        <w:numPr>
          <w:ilvl w:val="0"/>
          <w:numId w:val="18"/>
        </w:numPr>
        <w:autoSpaceDE w:val="0"/>
        <w:autoSpaceDN w:val="0"/>
        <w:adjustRightInd w:val="0"/>
        <w:spacing w:after="0"/>
        <w:jc w:val="both"/>
        <w:rPr>
          <w:rFonts w:ascii="Times New Roman" w:hAnsi="Times New Roman"/>
          <w:b/>
          <w:bCs/>
          <w:color w:val="000000"/>
          <w:sz w:val="24"/>
          <w:szCs w:val="24"/>
        </w:rPr>
      </w:pPr>
      <w:r>
        <w:rPr>
          <w:rFonts w:ascii="Times New Roman" w:hAnsi="Times New Roman"/>
          <w:bCs/>
          <w:color w:val="000000"/>
          <w:sz w:val="24"/>
          <w:szCs w:val="24"/>
        </w:rPr>
        <w:t>Gamificación</w:t>
      </w:r>
    </w:p>
    <w:p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rsidR="00FC4803" w:rsidRDefault="00FC72A7" w:rsidP="00233103">
      <w:pPr>
        <w:pStyle w:val="Prrafodelista"/>
        <w:autoSpaceDE w:val="0"/>
        <w:autoSpaceDN w:val="0"/>
        <w:adjustRightInd w:val="0"/>
        <w:spacing w:after="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utilizar. Así, Werbach y Hunter (2012) 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p>
    <w:p w:rsidR="00FC72A7" w:rsidRPr="00FC72A7" w:rsidRDefault="00FC72A7" w:rsidP="00233103">
      <w:pPr>
        <w:autoSpaceDE w:val="0"/>
        <w:autoSpaceDN w:val="0"/>
        <w:adjustRightInd w:val="0"/>
        <w:spacing w:after="0"/>
        <w:jc w:val="both"/>
        <w:rPr>
          <w:rFonts w:ascii="Times New Roman" w:hAnsi="Times New Roman"/>
          <w:bCs/>
          <w:color w:val="000000"/>
          <w:sz w:val="24"/>
          <w:szCs w:val="24"/>
        </w:rPr>
      </w:pPr>
    </w:p>
    <w:p w:rsidR="00FC72A7" w:rsidRP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gamificación frente al concepto de juego</w:t>
      </w:r>
    </w:p>
    <w:p w:rsidR="00FC4803" w:rsidRDefault="00FC72A7" w:rsidP="00233103">
      <w:pPr>
        <w:pStyle w:val="Prrafodelista"/>
        <w:autoSpaceDE w:val="0"/>
        <w:autoSpaceDN w:val="0"/>
        <w:adjustRightInd w:val="0"/>
        <w:spacing w:after="0"/>
        <w:jc w:val="both"/>
        <w:rPr>
          <w:rFonts w:ascii="Times New Roman" w:hAnsi="Times New Roman"/>
          <w:bCs/>
          <w:color w:val="000000"/>
          <w:sz w:val="24"/>
          <w:szCs w:val="24"/>
        </w:rPr>
      </w:pPr>
      <w:r w:rsidRPr="00FC72A7">
        <w:rPr>
          <w:rFonts w:ascii="Times New Roman" w:hAnsi="Times New Roman"/>
          <w:bCs/>
          <w:color w:val="000000"/>
          <w:sz w:val="24"/>
          <w:szCs w:val="24"/>
        </w:rPr>
        <w:t xml:space="preserve">serio y 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FC72A7" w:rsidP="00D93CF2">
      <w:pPr>
        <w:pStyle w:val="Prrafodelista"/>
        <w:numPr>
          <w:ilvl w:val="0"/>
          <w:numId w:val="28"/>
        </w:numPr>
        <w:autoSpaceDE w:val="0"/>
        <w:autoSpaceDN w:val="0"/>
        <w:adjustRightInd w:val="0"/>
        <w:spacing w:after="0"/>
        <w:jc w:val="both"/>
        <w:rPr>
          <w:rFonts w:ascii="Times New Roman" w:hAnsi="Times New Roman"/>
          <w:bCs/>
          <w:color w:val="000000"/>
          <w:sz w:val="24"/>
          <w:szCs w:val="24"/>
        </w:rPr>
      </w:pPr>
      <w:r w:rsidRPr="008D3580">
        <w:rPr>
          <w:rFonts w:ascii="Times New Roman" w:hAnsi="Times New Roman"/>
          <w:bCs/>
          <w:color w:val="000000"/>
          <w:sz w:val="24"/>
          <w:szCs w:val="24"/>
        </w:rPr>
        <w:t>Elementos de la Gamificación</w:t>
      </w:r>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Default="00FC72A7" w:rsidP="008D3580">
      <w:pPr>
        <w:pStyle w:val="Prrafodelista"/>
        <w:autoSpaceDE w:val="0"/>
        <w:autoSpaceDN w:val="0"/>
        <w:adjustRightInd w:val="0"/>
        <w:spacing w:after="0"/>
        <w:ind w:left="1080"/>
        <w:jc w:val="both"/>
        <w:rPr>
          <w:rFonts w:ascii="Times New Roman" w:hAnsi="Times New Roman"/>
          <w:bCs/>
          <w:color w:val="000000"/>
          <w:sz w:val="24"/>
          <w:szCs w:val="24"/>
        </w:rPr>
      </w:pPr>
      <w:r w:rsidRPr="008D3580">
        <w:rPr>
          <w:rFonts w:ascii="Times New Roman" w:hAnsi="Times New Roman"/>
          <w:bCs/>
          <w:color w:val="000000"/>
          <w:sz w:val="24"/>
          <w:szCs w:val="24"/>
        </w:rPr>
        <w:lastRenderedPageBreak/>
        <w:t>Es importante conocer los elementos que forman la gamificación, Kevin Werbach y Dan Hunter (2012) clasifican estos elementos en tres categorías: dinámicas, mecánicas y componentes.</w:t>
      </w:r>
      <w:r w:rsidR="00233103" w:rsidRPr="008D3580">
        <w:rPr>
          <w:rFonts w:ascii="Times New Roman" w:hAnsi="Times New Roman"/>
          <w:bCs/>
          <w:color w:val="000000"/>
          <w:sz w:val="24"/>
          <w:szCs w:val="24"/>
        </w:rPr>
        <w:t xml:space="preserve"> </w:t>
      </w:r>
    </w:p>
    <w:p w:rsidR="006619EF" w:rsidRDefault="006619EF"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Default="00FC72A7" w:rsidP="008D3580">
      <w:pPr>
        <w:pStyle w:val="Prrafodelista"/>
        <w:autoSpaceDE w:val="0"/>
        <w:autoSpaceDN w:val="0"/>
        <w:adjustRightInd w:val="0"/>
        <w:spacing w:after="0"/>
        <w:ind w:left="1080"/>
        <w:rPr>
          <w:rFonts w:ascii="Times New Roman" w:hAnsi="Times New Roman"/>
          <w:bCs/>
          <w:color w:val="000000"/>
          <w:sz w:val="24"/>
          <w:szCs w:val="24"/>
        </w:rPr>
      </w:pPr>
      <w:r>
        <w:rPr>
          <w:noProof/>
          <w:lang w:val="en-US"/>
        </w:rPr>
        <w:drawing>
          <wp:inline distT="0" distB="0" distL="0" distR="0" wp14:anchorId="65EC6BF5" wp14:editId="39F675EA">
            <wp:extent cx="3521246" cy="194310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4386" cy="1944833"/>
                    </a:xfrm>
                    <a:prstGeom prst="rect">
                      <a:avLst/>
                    </a:prstGeom>
                  </pic:spPr>
                </pic:pic>
              </a:graphicData>
            </a:graphic>
          </wp:inline>
        </w:drawing>
      </w:r>
    </w:p>
    <w:p w:rsidR="006619EF" w:rsidRDefault="006619EF" w:rsidP="008D3580">
      <w:pPr>
        <w:pStyle w:val="Prrafodelista"/>
        <w:autoSpaceDE w:val="0"/>
        <w:autoSpaceDN w:val="0"/>
        <w:adjustRightInd w:val="0"/>
        <w:spacing w:after="0"/>
        <w:ind w:left="1080"/>
        <w:rPr>
          <w:rFonts w:ascii="Times New Roman" w:hAnsi="Times New Roman"/>
          <w:bCs/>
          <w:color w:val="000000"/>
          <w:sz w:val="24"/>
          <w:szCs w:val="24"/>
        </w:rPr>
      </w:pPr>
    </w:p>
    <w:p w:rsidR="006619EF" w:rsidRDefault="000C4CD7" w:rsidP="008D3580">
      <w:pPr>
        <w:pStyle w:val="Prrafodelista"/>
        <w:autoSpaceDE w:val="0"/>
        <w:autoSpaceDN w:val="0"/>
        <w:adjustRightInd w:val="0"/>
        <w:spacing w:after="0"/>
        <w:ind w:left="1080"/>
        <w:rPr>
          <w:rFonts w:ascii="Times New Roman" w:hAnsi="Times New Roman"/>
          <w:bCs/>
          <w:color w:val="000000"/>
          <w:sz w:val="24"/>
          <w:szCs w:val="24"/>
        </w:rPr>
      </w:pPr>
      <w:bookmarkStart w:id="7" w:name="_GoBack"/>
      <w:r>
        <w:rPr>
          <w:rFonts w:ascii="Times New Roman" w:hAnsi="Times New Roman"/>
          <w:bCs/>
          <w:noProof/>
          <w:color w:val="000000"/>
          <w:sz w:val="24"/>
          <w:szCs w:val="24"/>
          <w:lang w:val="en-US"/>
        </w:rPr>
        <w:drawing>
          <wp:inline distT="0" distB="0" distL="0" distR="0">
            <wp:extent cx="3742661" cy="3327400"/>
            <wp:effectExtent l="0" t="19050" r="29845" b="444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bookmarkEnd w:id="7"/>
    </w:p>
    <w:p w:rsidR="006619EF" w:rsidRDefault="006619EF" w:rsidP="008D3580">
      <w:pPr>
        <w:pStyle w:val="Prrafodelista"/>
        <w:autoSpaceDE w:val="0"/>
        <w:autoSpaceDN w:val="0"/>
        <w:adjustRightInd w:val="0"/>
        <w:spacing w:after="0"/>
        <w:ind w:left="1080"/>
        <w:rPr>
          <w:rFonts w:ascii="Times New Roman" w:hAnsi="Times New Roman"/>
          <w:bCs/>
          <w:color w:val="000000"/>
          <w:sz w:val="24"/>
          <w:szCs w:val="24"/>
        </w:rPr>
      </w:pPr>
    </w:p>
    <w:p w:rsidR="008D3580" w:rsidRDefault="008D3580" w:rsidP="008D3580">
      <w:pPr>
        <w:pStyle w:val="Prrafodelista"/>
        <w:autoSpaceDE w:val="0"/>
        <w:autoSpaceDN w:val="0"/>
        <w:adjustRightInd w:val="0"/>
        <w:spacing w:after="0"/>
        <w:ind w:left="1080"/>
        <w:rPr>
          <w:rFonts w:ascii="Times New Roman" w:hAnsi="Times New Roman"/>
          <w:bCs/>
          <w:color w:val="000000"/>
          <w:sz w:val="24"/>
          <w:szCs w:val="24"/>
        </w:rPr>
      </w:pPr>
      <w:r>
        <w:rPr>
          <w:rFonts w:ascii="Times New Roman" w:hAnsi="Times New Roman"/>
          <w:bCs/>
          <w:color w:val="000000"/>
          <w:sz w:val="24"/>
          <w:szCs w:val="24"/>
        </w:rPr>
        <w:t>Elementos de la gamificación</w:t>
      </w:r>
    </w:p>
    <w:p w:rsidR="008D3580" w:rsidRDefault="008D3580" w:rsidP="008D3580">
      <w:pPr>
        <w:pStyle w:val="Prrafodelista"/>
        <w:autoSpaceDE w:val="0"/>
        <w:autoSpaceDN w:val="0"/>
        <w:adjustRightInd w:val="0"/>
        <w:spacing w:after="0"/>
        <w:ind w:left="1080"/>
        <w:rPr>
          <w:rFonts w:ascii="Times New Roman" w:hAnsi="Times New Roman"/>
          <w:bCs/>
          <w:color w:val="000000"/>
          <w:sz w:val="24"/>
          <w:szCs w:val="24"/>
        </w:rPr>
      </w:pPr>
    </w:p>
    <w:p w:rsidR="008D3580" w:rsidRDefault="00FC72A7" w:rsidP="008D3580">
      <w:pPr>
        <w:pStyle w:val="Prrafodelista"/>
        <w:autoSpaceDE w:val="0"/>
        <w:autoSpaceDN w:val="0"/>
        <w:adjustRightInd w:val="0"/>
        <w:spacing w:after="0"/>
        <w:ind w:left="1080"/>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con los que contamos y las herramientas que utilizamos para diseñar una 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práctica de la gamificación. En las </w:t>
      </w:r>
      <w:r w:rsidRPr="00FC72A7">
        <w:rPr>
          <w:rFonts w:ascii="Times New Roman" w:hAnsi="Times New Roman"/>
          <w:bCs/>
          <w:color w:val="000000"/>
          <w:sz w:val="24"/>
          <w:szCs w:val="24"/>
        </w:rPr>
        <w:lastRenderedPageBreak/>
        <w:t>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Default="00FC72A7" w:rsidP="008D3580">
      <w:pPr>
        <w:pStyle w:val="Prrafodelista"/>
        <w:autoSpaceDE w:val="0"/>
        <w:autoSpaceDN w:val="0"/>
        <w:adjustRightInd w:val="0"/>
        <w:spacing w:after="0"/>
        <w:ind w:left="1080"/>
        <w:jc w:val="both"/>
        <w:rPr>
          <w:rFonts w:ascii="Times New Roman" w:hAnsi="Times New Roman"/>
          <w:bCs/>
          <w:color w:val="000000"/>
          <w:sz w:val="24"/>
          <w:szCs w:val="24"/>
        </w:rPr>
      </w:pPr>
      <w:r>
        <w:rPr>
          <w:noProof/>
          <w:lang w:val="en-US"/>
        </w:rPr>
        <w:drawing>
          <wp:inline distT="0" distB="0" distL="0" distR="0" wp14:anchorId="4AD93347" wp14:editId="0991138C">
            <wp:extent cx="4724400" cy="160687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8757" cy="1611756"/>
                    </a:xfrm>
                    <a:prstGeom prst="rect">
                      <a:avLst/>
                    </a:prstGeom>
                  </pic:spPr>
                </pic:pic>
              </a:graphicData>
            </a:graphic>
          </wp:inline>
        </w:drawing>
      </w:r>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FC72A7" w:rsidRDefault="00FC72A7" w:rsidP="008D3580">
      <w:pPr>
        <w:pStyle w:val="Prrafodelista"/>
        <w:autoSpaceDE w:val="0"/>
        <w:autoSpaceDN w:val="0"/>
        <w:adjustRightInd w:val="0"/>
        <w:spacing w:after="0"/>
        <w:ind w:left="1080"/>
        <w:jc w:val="both"/>
        <w:rPr>
          <w:rFonts w:ascii="Times New Roman" w:hAnsi="Times New Roman"/>
          <w:bCs/>
          <w:color w:val="000000"/>
          <w:sz w:val="24"/>
          <w:szCs w:val="24"/>
        </w:rPr>
      </w:pPr>
      <w:r>
        <w:rPr>
          <w:noProof/>
          <w:lang w:val="en-US"/>
        </w:rPr>
        <w:drawing>
          <wp:inline distT="0" distB="0" distL="0" distR="0" wp14:anchorId="1DA792CA" wp14:editId="40B71A50">
            <wp:extent cx="4705350" cy="1975203"/>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5915" cy="1983836"/>
                    </a:xfrm>
                    <a:prstGeom prst="rect">
                      <a:avLst/>
                    </a:prstGeom>
                  </pic:spPr>
                </pic:pic>
              </a:graphicData>
            </a:graphic>
          </wp:inline>
        </w:drawing>
      </w:r>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Pr="008D3580" w:rsidRDefault="00FC72A7" w:rsidP="008D3580">
      <w:pPr>
        <w:pStyle w:val="Prrafodelista"/>
        <w:autoSpaceDE w:val="0"/>
        <w:autoSpaceDN w:val="0"/>
        <w:adjustRightInd w:val="0"/>
        <w:spacing w:after="0"/>
        <w:rPr>
          <w:rFonts w:ascii="Times New Roman" w:hAnsi="Times New Roman"/>
          <w:bCs/>
          <w:color w:val="000000"/>
          <w:sz w:val="24"/>
          <w:szCs w:val="24"/>
        </w:rPr>
      </w:pPr>
      <w:r>
        <w:rPr>
          <w:noProof/>
          <w:lang w:val="en-US"/>
        </w:rPr>
        <w:lastRenderedPageBreak/>
        <w:drawing>
          <wp:inline distT="0" distB="0" distL="0" distR="0" wp14:anchorId="4B793B1D" wp14:editId="04DDAF64">
            <wp:extent cx="4710145" cy="3667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5325" cy="3671158"/>
                    </a:xfrm>
                    <a:prstGeom prst="rect">
                      <a:avLst/>
                    </a:prstGeom>
                  </pic:spPr>
                </pic:pic>
              </a:graphicData>
            </a:graphic>
          </wp:inline>
        </w:drawing>
      </w:r>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8D3580">
      <w:pPr>
        <w:pStyle w:val="Prrafodelista"/>
        <w:numPr>
          <w:ilvl w:val="0"/>
          <w:numId w:val="28"/>
        </w:numPr>
        <w:autoSpaceDE w:val="0"/>
        <w:autoSpaceDN w:val="0"/>
        <w:adjustRightInd w:val="0"/>
        <w:spacing w:after="0"/>
        <w:jc w:val="both"/>
        <w:rPr>
          <w:rFonts w:ascii="Times New Roman" w:hAnsi="Times New Roman"/>
          <w:bCs/>
          <w:color w:val="000000"/>
          <w:sz w:val="24"/>
          <w:szCs w:val="24"/>
        </w:rPr>
      </w:pPr>
      <w:r w:rsidRPr="008D3580">
        <w:rPr>
          <w:rFonts w:ascii="Times New Roman" w:hAnsi="Times New Roman"/>
          <w:bCs/>
          <w:color w:val="000000"/>
          <w:sz w:val="24"/>
          <w:szCs w:val="24"/>
        </w:rPr>
        <w:t>Tipos de jugadores</w:t>
      </w:r>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8D3580">
      <w:pPr>
        <w:pStyle w:val="Prrafodelista"/>
        <w:autoSpaceDE w:val="0"/>
        <w:autoSpaceDN w:val="0"/>
        <w:adjustRightInd w:val="0"/>
        <w:spacing w:after="0"/>
        <w:ind w:left="1080"/>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clasificación hecha por Richard Bartle (1996) 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1307A7" w:rsidRPr="008D3580">
            <w:rPr>
              <w:rFonts w:ascii="Times New Roman" w:hAnsi="Times New Roman"/>
              <w:bCs/>
              <w:color w:val="000000"/>
              <w:sz w:val="24"/>
              <w:szCs w:val="24"/>
            </w:rPr>
            <w:instrText xml:space="preserve"> CITATION Ale15 \l 10250 </w:instrText>
          </w:r>
          <w:r w:rsidR="001307A7" w:rsidRPr="008D3580">
            <w:rPr>
              <w:rFonts w:ascii="Times New Roman" w:hAnsi="Times New Roman"/>
              <w:bCs/>
              <w:color w:val="000000"/>
              <w:sz w:val="24"/>
              <w:szCs w:val="24"/>
            </w:rPr>
            <w:fldChar w:fldCharType="separate"/>
          </w:r>
          <w:r w:rsidR="0037549E" w:rsidRPr="008D3580">
            <w:rPr>
              <w:rFonts w:ascii="Times New Roman" w:hAnsi="Times New Roman"/>
              <w:noProof/>
              <w:color w:val="000000"/>
              <w:sz w:val="24"/>
              <w:szCs w:val="24"/>
            </w:rPr>
            <w:t>(Alejaldre Biel &amp; García Jímenez,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8D3580">
      <w:pPr>
        <w:pStyle w:val="Prrafodelista"/>
        <w:numPr>
          <w:ilvl w:val="1"/>
          <w:numId w:val="28"/>
        </w:numPr>
        <w:autoSpaceDE w:val="0"/>
        <w:autoSpaceDN w:val="0"/>
        <w:adjustRightInd w:val="0"/>
        <w:spacing w:after="0"/>
        <w:jc w:val="both"/>
        <w:rPr>
          <w:rFonts w:ascii="Times New Roman" w:hAnsi="Times New Roman"/>
          <w:bCs/>
          <w:color w:val="000000"/>
          <w:sz w:val="24"/>
          <w:szCs w:val="24"/>
        </w:rPr>
      </w:pPr>
      <w:r w:rsidRPr="008D3580">
        <w:rPr>
          <w:rFonts w:ascii="Times New Roman" w:hAnsi="Times New Roman"/>
          <w:bCs/>
          <w:color w:val="000000"/>
          <w:sz w:val="24"/>
          <w:szCs w:val="24"/>
        </w:rPr>
        <w:t>Asesinos: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rsidR="008D3580" w:rsidRDefault="003E3425" w:rsidP="008D3580">
      <w:pPr>
        <w:pStyle w:val="Prrafodelista"/>
        <w:numPr>
          <w:ilvl w:val="1"/>
          <w:numId w:val="28"/>
        </w:numPr>
        <w:autoSpaceDE w:val="0"/>
        <w:autoSpaceDN w:val="0"/>
        <w:adjustRightInd w:val="0"/>
        <w:spacing w:after="0"/>
        <w:jc w:val="both"/>
        <w:rPr>
          <w:rFonts w:ascii="Times New Roman" w:hAnsi="Times New Roman"/>
          <w:bCs/>
          <w:color w:val="000000"/>
          <w:sz w:val="24"/>
          <w:szCs w:val="24"/>
        </w:rPr>
      </w:pPr>
      <w:r w:rsidRPr="008D3580">
        <w:rPr>
          <w:rFonts w:ascii="Times New Roman" w:hAnsi="Times New Roman"/>
          <w:bCs/>
          <w:color w:val="000000"/>
          <w:sz w:val="24"/>
          <w:szCs w:val="24"/>
        </w:rPr>
        <w:t>Triunfadores: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rsidR="008D3580" w:rsidRDefault="003E3425" w:rsidP="008D3580">
      <w:pPr>
        <w:pStyle w:val="Prrafodelista"/>
        <w:numPr>
          <w:ilvl w:val="1"/>
          <w:numId w:val="28"/>
        </w:numPr>
        <w:autoSpaceDE w:val="0"/>
        <w:autoSpaceDN w:val="0"/>
        <w:adjustRightInd w:val="0"/>
        <w:spacing w:after="0"/>
        <w:jc w:val="both"/>
        <w:rPr>
          <w:rFonts w:ascii="Times New Roman" w:hAnsi="Times New Roman"/>
          <w:bCs/>
          <w:color w:val="000000"/>
          <w:sz w:val="24"/>
          <w:szCs w:val="24"/>
        </w:rPr>
      </w:pPr>
      <w:r w:rsidRPr="008D3580">
        <w:rPr>
          <w:rFonts w:ascii="Times New Roman" w:hAnsi="Times New Roman"/>
          <w:bCs/>
          <w:color w:val="000000"/>
          <w:sz w:val="24"/>
          <w:szCs w:val="24"/>
        </w:rPr>
        <w:t>Sociables: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rsidR="003E3425" w:rsidRPr="008D3580" w:rsidRDefault="003E3425" w:rsidP="008D3580">
      <w:pPr>
        <w:pStyle w:val="Prrafodelista"/>
        <w:numPr>
          <w:ilvl w:val="1"/>
          <w:numId w:val="28"/>
        </w:numPr>
        <w:autoSpaceDE w:val="0"/>
        <w:autoSpaceDN w:val="0"/>
        <w:adjustRightInd w:val="0"/>
        <w:spacing w:after="0"/>
        <w:jc w:val="both"/>
        <w:rPr>
          <w:rFonts w:ascii="Times New Roman" w:hAnsi="Times New Roman"/>
          <w:bCs/>
          <w:color w:val="000000"/>
          <w:sz w:val="24"/>
          <w:szCs w:val="24"/>
        </w:rPr>
      </w:pPr>
      <w:r w:rsidRPr="008D3580">
        <w:rPr>
          <w:rFonts w:ascii="Times New Roman" w:hAnsi="Times New Roman"/>
          <w:bCs/>
          <w:color w:val="000000"/>
          <w:sz w:val="24"/>
          <w:szCs w:val="24"/>
        </w:rPr>
        <w:t>Exploradores: les gusta explorar el juego, descubrir nuevas cosas.</w:t>
      </w:r>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8D3580">
      <w:pPr>
        <w:pStyle w:val="Prrafodelista"/>
        <w:numPr>
          <w:ilvl w:val="0"/>
          <w:numId w:val="28"/>
        </w:numPr>
        <w:autoSpaceDE w:val="0"/>
        <w:autoSpaceDN w:val="0"/>
        <w:adjustRightInd w:val="0"/>
        <w:spacing w:after="0"/>
        <w:jc w:val="both"/>
        <w:rPr>
          <w:rFonts w:ascii="Times New Roman" w:hAnsi="Times New Roman"/>
          <w:bCs/>
          <w:color w:val="000000"/>
          <w:sz w:val="24"/>
          <w:szCs w:val="24"/>
        </w:rPr>
      </w:pPr>
      <w:r w:rsidRPr="008D3580">
        <w:rPr>
          <w:rFonts w:ascii="Times New Roman" w:hAnsi="Times New Roman"/>
          <w:bCs/>
          <w:color w:val="000000"/>
          <w:sz w:val="24"/>
          <w:szCs w:val="24"/>
        </w:rPr>
        <w:t>Tipos de Gamificación</w:t>
      </w:r>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8D3580">
      <w:pPr>
        <w:pStyle w:val="Prrafodelista"/>
        <w:autoSpaceDE w:val="0"/>
        <w:autoSpaceDN w:val="0"/>
        <w:adjustRightInd w:val="0"/>
        <w:spacing w:after="0"/>
        <w:ind w:left="1080"/>
        <w:jc w:val="both"/>
        <w:rPr>
          <w:rFonts w:ascii="Times New Roman" w:hAnsi="Times New Roman"/>
          <w:bCs/>
          <w:color w:val="000000"/>
          <w:sz w:val="24"/>
          <w:szCs w:val="24"/>
        </w:rPr>
      </w:pPr>
      <w:r w:rsidRPr="008D3580">
        <w:rPr>
          <w:rFonts w:ascii="Times New Roman" w:hAnsi="Times New Roman"/>
          <w:bCs/>
          <w:color w:val="000000"/>
          <w:sz w:val="24"/>
          <w:szCs w:val="24"/>
        </w:rPr>
        <w:t xml:space="preserve">En cuanto a lo que se refiere a la inclusión de las estrategias de gamificación en el currículo de un curso de lengua extranjera, existen dos tipos de gamificación. Por un lado, entendemos como gamificación superficial o de contenido la que se </w:t>
      </w:r>
      <w:r w:rsidRPr="008D3580">
        <w:rPr>
          <w:rFonts w:ascii="Times New Roman" w:hAnsi="Times New Roman"/>
          <w:bCs/>
          <w:color w:val="000000"/>
          <w:sz w:val="24"/>
          <w:szCs w:val="24"/>
        </w:rPr>
        <w:lastRenderedPageBreak/>
        <w:t>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1307A7" w:rsidRPr="008D3580">
            <w:rPr>
              <w:rFonts w:ascii="Times New Roman" w:hAnsi="Times New Roman"/>
              <w:bCs/>
              <w:color w:val="000000"/>
              <w:sz w:val="24"/>
              <w:szCs w:val="24"/>
            </w:rPr>
            <w:instrText xml:space="preserve"> CITATION Ale15 \l 10250 </w:instrText>
          </w:r>
          <w:r w:rsidR="001307A7" w:rsidRPr="008D3580">
            <w:rPr>
              <w:rFonts w:ascii="Times New Roman" w:hAnsi="Times New Roman"/>
              <w:bCs/>
              <w:color w:val="000000"/>
              <w:sz w:val="24"/>
              <w:szCs w:val="24"/>
            </w:rPr>
            <w:fldChar w:fldCharType="separate"/>
          </w:r>
          <w:r w:rsidR="0037549E" w:rsidRPr="008D3580">
            <w:rPr>
              <w:rFonts w:ascii="Times New Roman" w:hAnsi="Times New Roman"/>
              <w:noProof/>
              <w:color w:val="000000"/>
              <w:sz w:val="24"/>
              <w:szCs w:val="24"/>
            </w:rPr>
            <w:t>(Alejaldre Biel &amp; García Jímenez,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r w:rsidRPr="009F5D83">
        <w:rPr>
          <w:rFonts w:ascii="Times New Roman" w:hAnsi="Times New Roman"/>
          <w:b/>
          <w:bCs/>
          <w:color w:val="000000"/>
          <w:sz w:val="24"/>
          <w:szCs w:val="24"/>
        </w:rPr>
        <w:lastRenderedPageBreak/>
        <w:t>CAPITULO III</w:t>
      </w:r>
      <w:r>
        <w:rPr>
          <w:rFonts w:ascii="Times New Roman" w:hAnsi="Times New Roman"/>
          <w:b/>
          <w:bCs/>
          <w:color w:val="000000"/>
          <w:sz w:val="24"/>
          <w:szCs w:val="24"/>
        </w:rPr>
        <w:t>.</w:t>
      </w:r>
      <w:r w:rsidRPr="009F5D83">
        <w:rPr>
          <w:rFonts w:ascii="Times New Roman" w:hAnsi="Times New Roman"/>
          <w:b/>
          <w:bCs/>
          <w:color w:val="000000"/>
          <w:sz w:val="24"/>
          <w:szCs w:val="24"/>
        </w:rPr>
        <w:t xml:space="preserve"> ESTADO DEL ARTE METODOLÓGICO</w:t>
      </w:r>
    </w:p>
    <w:p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4E4020" w:rsidRPr="008C7E2F" w:rsidRDefault="008C7E2F" w:rsidP="00262715">
      <w:pPr>
        <w:pStyle w:val="Prrafodelista"/>
        <w:numPr>
          <w:ilvl w:val="0"/>
          <w:numId w:val="22"/>
        </w:numPr>
        <w:autoSpaceDE w:val="0"/>
        <w:autoSpaceDN w:val="0"/>
        <w:adjustRightInd w:val="0"/>
        <w:spacing w:after="0" w:line="240" w:lineRule="auto"/>
        <w:jc w:val="both"/>
        <w:rPr>
          <w:rFonts w:ascii="Times New Roman" w:eastAsia="Times New Roman" w:hAnsi="Times New Roman"/>
          <w:b/>
          <w:sz w:val="24"/>
          <w:szCs w:val="20"/>
          <w:lang w:val="es-ES" w:eastAsia="es-ES"/>
        </w:rPr>
      </w:pPr>
      <w:r w:rsidRPr="008C7E2F">
        <w:rPr>
          <w:rFonts w:ascii="Times New Roman" w:eastAsia="Times New Roman" w:hAnsi="Times New Roman"/>
          <w:b/>
          <w:sz w:val="24"/>
          <w:szCs w:val="20"/>
          <w:lang w:val="es-ES" w:eastAsia="es-ES"/>
        </w:rPr>
        <w:t>Validez y utilidad diagnóstica de la escala Eating Attitudes Test-26 para la evaluación del riesgo de trastornos de la conducta alimentaria en población masculina de Medellín, Colombia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262715" w:rsidRPr="006811BD" w:rsidRDefault="00512B4B" w:rsidP="00512B4B">
      <w:pPr>
        <w:pStyle w:val="Prrafodelista"/>
        <w:autoSpaceDE w:val="0"/>
        <w:autoSpaceDN w:val="0"/>
        <w:adjustRightInd w:val="0"/>
        <w:spacing w:after="0" w:line="240" w:lineRule="auto"/>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Gustavo A. Constain, María de los Ángeles Rodríguez-Gázquez, Guillermo Andrés Ramírez Jiménez, Gloria María Gómez Vásquez, Laura Mejía Cardona y Jonathan Cardona Vélez (2016). Atención Primaria, 206-213. Colombia.</w:t>
      </w:r>
    </w:p>
    <w:p w:rsidR="00512B4B" w:rsidRPr="006811BD" w:rsidRDefault="00512B4B" w:rsidP="006811BD">
      <w:pPr>
        <w:autoSpaceDE w:val="0"/>
        <w:autoSpaceDN w:val="0"/>
        <w:adjustRightInd w:val="0"/>
        <w:spacing w:after="0" w:line="240" w:lineRule="auto"/>
        <w:jc w:val="both"/>
        <w:rPr>
          <w:rFonts w:ascii="Times New Roman" w:eastAsia="Times New Roman" w:hAnsi="Times New Roman"/>
          <w:sz w:val="24"/>
          <w:szCs w:val="20"/>
          <w:lang w:val="es-ES" w:eastAsia="es-ES"/>
        </w:rPr>
      </w:pPr>
    </w:p>
    <w:p w:rsidR="00D6796C" w:rsidRPr="00D6796C" w:rsidRDefault="00D6796C" w:rsidP="00D6796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rsidR="00D6796C" w:rsidRDefault="00D6796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D6796C" w:rsidRDefault="0049284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rsidR="0049284E" w:rsidRDefault="0049284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AE7106" w:rsidRPr="0085522F" w:rsidRDefault="0049284E" w:rsidP="008552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Eatin</w:t>
      </w:r>
      <w:r w:rsidR="0037549E">
        <w:rPr>
          <w:rFonts w:ascii="Times New Roman" w:eastAsia="Times New Roman" w:hAnsi="Times New Roman"/>
          <w:sz w:val="24"/>
          <w:szCs w:val="20"/>
          <w:lang w:val="es-ES" w:eastAsia="es-ES"/>
        </w:rPr>
        <w:t>g</w:t>
      </w:r>
      <w:r>
        <w:rPr>
          <w:rFonts w:ascii="Times New Roman" w:eastAsia="Times New Roman" w:hAnsi="Times New Roman"/>
          <w:sz w:val="24"/>
          <w:szCs w:val="20"/>
          <w:lang w:val="es-ES" w:eastAsia="es-ES"/>
        </w:rPr>
        <w:t xml:space="preserve"> Attitudes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8C7E2F">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rsidR="008C7E2F" w:rsidRDefault="008C7E2F" w:rsidP="008C7E2F">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5522F" w:rsidRDefault="00AE7106" w:rsidP="0085522F">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rsidR="0085522F" w:rsidRDefault="0085522F" w:rsidP="0085522F">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F7430B" w:rsidRDefault="008C7E2F" w:rsidP="0085522F">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rsidR="00F7430B"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B23FB9" w:rsidRPr="00B23FB9" w:rsidRDefault="00B23FB9" w:rsidP="00B23FB9">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Psychiatric Association. </w:t>
      </w:r>
      <w:r w:rsidRPr="00B9466D">
        <w:rPr>
          <w:rFonts w:ascii="Times New Roman" w:eastAsia="Times New Roman" w:hAnsi="Times New Roman"/>
          <w:sz w:val="24"/>
          <w:szCs w:val="20"/>
          <w:lang w:eastAsia="es-ES"/>
        </w:rPr>
        <w:t xml:space="preserve">Diagnostic and Statistical Manual of Mental Disorders. </w:t>
      </w:r>
      <w:r w:rsidRPr="00B23FB9">
        <w:rPr>
          <w:rFonts w:ascii="Times New Roman" w:eastAsia="Times New Roman" w:hAnsi="Times New Roman"/>
          <w:sz w:val="24"/>
          <w:szCs w:val="20"/>
          <w:lang w:eastAsia="es-ES"/>
        </w:rPr>
        <w:t>Text Revision)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rsidR="00B23FB9" w:rsidRPr="00B23FB9" w:rsidRDefault="00B23FB9"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254FC"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rsidR="009254FC" w:rsidRDefault="009254FC"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9254FC" w:rsidRDefault="009254FC" w:rsidP="009254FC">
      <w:pPr>
        <w:pStyle w:val="Prrafodelista"/>
        <w:autoSpaceDE w:val="0"/>
        <w:autoSpaceDN w:val="0"/>
        <w:adjustRightInd w:val="0"/>
        <w:spacing w:after="0" w:line="240" w:lineRule="auto"/>
        <w:ind w:left="1440"/>
        <w:rPr>
          <w:rFonts w:ascii="Times New Roman" w:eastAsia="Times New Roman" w:hAnsi="Times New Roman"/>
          <w:sz w:val="24"/>
          <w:szCs w:val="20"/>
          <w:lang w:val="es-ES" w:eastAsia="es-ES"/>
        </w:rPr>
      </w:pPr>
      <w:r>
        <w:rPr>
          <w:noProof/>
          <w:lang w:val="en-US"/>
        </w:rPr>
        <w:drawing>
          <wp:inline distT="0" distB="0" distL="0" distR="0" wp14:anchorId="385915FC" wp14:editId="4CAD24D6">
            <wp:extent cx="4276725" cy="31146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17" t="-2257" r="-2079" b="-3226"/>
                    <a:stretch/>
                  </pic:blipFill>
                  <pic:spPr bwMode="auto">
                    <a:xfrm>
                      <a:off x="0" y="0"/>
                      <a:ext cx="4276725" cy="3114675"/>
                    </a:xfrm>
                    <a:prstGeom prst="rect">
                      <a:avLst/>
                    </a:prstGeom>
                    <a:ln>
                      <a:noFill/>
                    </a:ln>
                    <a:extLst>
                      <a:ext uri="{53640926-AAD7-44D8-BBD7-CCE9431645EC}">
                        <a14:shadowObscured xmlns:a14="http://schemas.microsoft.com/office/drawing/2010/main"/>
                      </a:ext>
                    </a:extLst>
                  </pic:spPr>
                </pic:pic>
              </a:graphicData>
            </a:graphic>
          </wp:inline>
        </w:drawing>
      </w:r>
    </w:p>
    <w:p w:rsidR="009254FC" w:rsidRDefault="0053373E" w:rsidP="0053373E">
      <w:pPr>
        <w:pStyle w:val="Descripcin"/>
        <w:ind w:left="1156" w:firstLine="264"/>
        <w:rPr>
          <w:rFonts w:ascii="Times New Roman" w:eastAsia="Times New Roman" w:hAnsi="Times New Roman"/>
          <w:sz w:val="24"/>
          <w:szCs w:val="20"/>
          <w:lang w:val="es-ES" w:eastAsia="es-ES"/>
        </w:rPr>
      </w:pPr>
      <w:bookmarkStart w:id="8" w:name="_Toc517625889"/>
      <w:bookmarkStart w:id="9" w:name="_Toc518237002"/>
      <w:r>
        <w:t xml:space="preserve">Ilustración </w:t>
      </w:r>
      <w:r>
        <w:fldChar w:fldCharType="begin"/>
      </w:r>
      <w:r>
        <w:instrText xml:space="preserve"> SEQ Ilustración \* ARABIC </w:instrText>
      </w:r>
      <w:r>
        <w:fldChar w:fldCharType="separate"/>
      </w:r>
      <w:r w:rsidR="00424215">
        <w:rPr>
          <w:noProof/>
        </w:rPr>
        <w:t>3</w:t>
      </w:r>
      <w:r>
        <w:fldChar w:fldCharType="end"/>
      </w:r>
      <w:r>
        <w:t xml:space="preserve">. </w:t>
      </w:r>
      <w:r w:rsidRPr="0053373E">
        <w:t>Esquema general del estudio. Diseño del estudio observacional de validación del EAT-26.</w:t>
      </w:r>
      <w:bookmarkEnd w:id="8"/>
      <w:bookmarkEnd w:id="9"/>
    </w:p>
    <w:p w:rsidR="009254FC" w:rsidRPr="009254FC" w:rsidRDefault="009254FC" w:rsidP="009254FC">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evitativas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rsidR="009254FC" w:rsidRDefault="009254FC"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F7430B" w:rsidRDefault="00F7430B" w:rsidP="00F7430B">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rsidR="00F7430B"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A2BD4" w:rsidRDefault="00F7430B"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rsidR="008A2BD4" w:rsidRDefault="008A2BD4"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A2BD4" w:rsidRDefault="00AA685A"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rsidR="008A2BD4" w:rsidRDefault="008A2BD4"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F7430B" w:rsidRDefault="008A2BD4"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Para la evaluación de confiabilidad de utilizó el valor alfa de Cronbach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rsidR="00F7430B" w:rsidRPr="00F7430B"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C7E2F" w:rsidRDefault="008C7E2F" w:rsidP="00F7430B">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rsidR="00F7430B"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506D2" w:rsidRDefault="008506D2"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rsidR="008506D2" w:rsidRDefault="008506D2"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506D2" w:rsidRDefault="008506D2"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rsidR="008506D2" w:rsidRDefault="008506D2"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F7430B" w:rsidRPr="00F7430B" w:rsidRDefault="00591068"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367CF2" w:rsidRPr="00367CF2" w:rsidRDefault="00367CF2" w:rsidP="00262715">
      <w:pPr>
        <w:pStyle w:val="Prrafodelista"/>
        <w:numPr>
          <w:ilvl w:val="0"/>
          <w:numId w:val="22"/>
        </w:numPr>
        <w:autoSpaceDE w:val="0"/>
        <w:autoSpaceDN w:val="0"/>
        <w:adjustRightInd w:val="0"/>
        <w:spacing w:after="0" w:line="240" w:lineRule="auto"/>
        <w:jc w:val="both"/>
        <w:rPr>
          <w:rFonts w:ascii="Times New Roman" w:eastAsia="Times New Roman" w:hAnsi="Times New Roman"/>
          <w:b/>
          <w:sz w:val="24"/>
          <w:szCs w:val="20"/>
          <w:lang w:val="es-ES" w:eastAsia="es-ES"/>
        </w:rPr>
      </w:pPr>
      <w:r w:rsidRPr="00367CF2">
        <w:rPr>
          <w:rFonts w:ascii="Times New Roman" w:eastAsia="Times New Roman" w:hAnsi="Times New Roman"/>
          <w:b/>
          <w:sz w:val="24"/>
          <w:szCs w:val="20"/>
          <w:lang w:val="es-ES" w:eastAsia="es-ES"/>
        </w:rPr>
        <w:t>Perfeccionismo y baja autoestima a través del continuo de los trastornos alimentarios en adolescentes mujeres de Buenos Aires</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6335C9" w:rsidRDefault="00A5690D" w:rsidP="009B7B1A">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Guillermina Rutsztein, M. Luz Scappatura, Brenda Murawski</w:t>
      </w:r>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rsidR="009B7B1A" w:rsidRDefault="009B7B1A" w:rsidP="009B7B1A">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p>
    <w:p w:rsidR="009B7B1A" w:rsidRDefault="00E507B1" w:rsidP="009B7B1A">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rsidR="009B7B1A" w:rsidRDefault="009B7B1A" w:rsidP="009B7B1A">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9B7B1A">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BE6B9F"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rsidR="00BE6B9F" w:rsidRDefault="00BE6B9F"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BE6B9F" w:rsidRDefault="00BE6B9F" w:rsidP="00BE6B9F">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rsidR="00BE6B9F" w:rsidRDefault="00BE6B9F" w:rsidP="00BE6B9F">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BE6B9F" w:rsidRPr="00BE6B9F" w:rsidRDefault="00BE6B9F" w:rsidP="00BE6B9F">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en la mayoría de estudios realizados se ha realizado sobre muestras de población general o muestras clínicas, siendo escasas las investigaciones que incluyen muestras de sujetos que no llegan a constituir cuadros completos de TCA.</w:t>
      </w:r>
    </w:p>
    <w:p w:rsidR="009B7B1A" w:rsidRP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9B7B1A" w:rsidP="009B7B1A">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CA7FA0"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rsidR="00CA7FA0" w:rsidRDefault="00CA7FA0"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CA7FA0" w:rsidRDefault="00FC3FD2" w:rsidP="00FC3FD2">
      <w:pPr>
        <w:pStyle w:val="Prrafodelista"/>
        <w:autoSpaceDE w:val="0"/>
        <w:autoSpaceDN w:val="0"/>
        <w:adjustRightInd w:val="0"/>
        <w:spacing w:after="0" w:line="240" w:lineRule="auto"/>
        <w:ind w:left="1440"/>
        <w:rPr>
          <w:rFonts w:ascii="Times New Roman" w:eastAsia="Times New Roman" w:hAnsi="Times New Roman"/>
          <w:sz w:val="24"/>
          <w:szCs w:val="20"/>
          <w:lang w:eastAsia="es-ES"/>
        </w:rPr>
      </w:pPr>
      <w:r>
        <w:rPr>
          <w:noProof/>
          <w:lang w:val="en-US"/>
        </w:rPr>
        <w:drawing>
          <wp:inline distT="0" distB="0" distL="0" distR="0" wp14:anchorId="296AF9BD" wp14:editId="07FB92E4">
            <wp:extent cx="3600450" cy="2775208"/>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261" cy="2782000"/>
                    </a:xfrm>
                    <a:prstGeom prst="rect">
                      <a:avLst/>
                    </a:prstGeom>
                  </pic:spPr>
                </pic:pic>
              </a:graphicData>
            </a:graphic>
          </wp:inline>
        </w:drawing>
      </w:r>
    </w:p>
    <w:p w:rsidR="00FC3FD2" w:rsidRPr="0053373E" w:rsidRDefault="0053373E" w:rsidP="0053373E">
      <w:pPr>
        <w:pStyle w:val="Descripcin"/>
        <w:ind w:left="1420" w:firstLine="284"/>
        <w:rPr>
          <w:rFonts w:ascii="Times New Roman" w:eastAsia="Times New Roman" w:hAnsi="Times New Roman"/>
          <w:sz w:val="24"/>
          <w:szCs w:val="20"/>
          <w:lang w:eastAsia="es-ES"/>
        </w:rPr>
      </w:pPr>
      <w:bookmarkStart w:id="10" w:name="_Toc517625890"/>
      <w:bookmarkStart w:id="11" w:name="_Toc518237003"/>
      <w:r>
        <w:t xml:space="preserve">Ilustración </w:t>
      </w:r>
      <w:r>
        <w:fldChar w:fldCharType="begin"/>
      </w:r>
      <w:r>
        <w:instrText xml:space="preserve"> SEQ Ilustración \* ARABIC </w:instrText>
      </w:r>
      <w:r>
        <w:fldChar w:fldCharType="separate"/>
      </w:r>
      <w:r w:rsidR="00424215">
        <w:rPr>
          <w:noProof/>
        </w:rPr>
        <w:t>4</w:t>
      </w:r>
      <w:r>
        <w:fldChar w:fldCharType="end"/>
      </w:r>
      <w:r>
        <w:t>. Conformación de grupos en la muestra.</w:t>
      </w:r>
      <w:bookmarkEnd w:id="10"/>
      <w:bookmarkEnd w:id="11"/>
    </w:p>
    <w:p w:rsidR="00FC3FD2" w:rsidRDefault="00C20B5B"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dietante en alguno de los miembros de la familia. </w:t>
      </w:r>
    </w:p>
    <w:p w:rsidR="00C20B5B" w:rsidRDefault="00C20B5B"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r w:rsidRPr="00E22C9A">
        <w:rPr>
          <w:rFonts w:ascii="Times New Roman" w:eastAsia="Times New Roman" w:hAnsi="Times New Roman"/>
          <w:i/>
          <w:sz w:val="24"/>
          <w:szCs w:val="20"/>
          <w:lang w:eastAsia="es-ES"/>
        </w:rPr>
        <w:t>Eating</w:t>
      </w:r>
      <w:r>
        <w:rPr>
          <w:rFonts w:ascii="Times New Roman" w:eastAsia="Times New Roman" w:hAnsi="Times New Roman"/>
          <w:i/>
          <w:sz w:val="24"/>
          <w:szCs w:val="20"/>
          <w:lang w:eastAsia="es-ES"/>
        </w:rPr>
        <w:t xml:space="preserve"> </w:t>
      </w:r>
      <w:r w:rsidRPr="00E22C9A">
        <w:rPr>
          <w:rFonts w:ascii="Times New Roman" w:eastAsia="Times New Roman" w:hAnsi="Times New Roman"/>
          <w:i/>
          <w:sz w:val="24"/>
          <w:szCs w:val="20"/>
          <w:lang w:eastAsia="es-ES"/>
        </w:rPr>
        <w:t>Disorder</w:t>
      </w:r>
      <w:r>
        <w:rPr>
          <w:rFonts w:ascii="Times New Roman" w:eastAsia="Times New Roman" w:hAnsi="Times New Roman"/>
          <w:i/>
          <w:sz w:val="24"/>
          <w:szCs w:val="20"/>
          <w:lang w:eastAsia="es-ES"/>
        </w:rPr>
        <w:t xml:space="preserve"> </w:t>
      </w:r>
      <w:r w:rsidRPr="00E22C9A">
        <w:rPr>
          <w:rFonts w:ascii="Times New Roman" w:eastAsia="Times New Roman" w:hAnsi="Times New Roman"/>
          <w:i/>
          <w:sz w:val="24"/>
          <w:szCs w:val="20"/>
          <w:lang w:eastAsia="es-ES"/>
        </w:rPr>
        <w:t>Examination</w:t>
      </w:r>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w:t>
      </w:r>
      <w:r>
        <w:rPr>
          <w:rFonts w:ascii="Times New Roman" w:eastAsia="Times New Roman" w:hAnsi="Times New Roman"/>
          <w:sz w:val="24"/>
          <w:szCs w:val="20"/>
          <w:lang w:eastAsia="es-ES"/>
        </w:rPr>
        <w:lastRenderedPageBreak/>
        <w:t xml:space="preserve">tres subescalas que evalúan las actitudes y comportamientos con respecto a la alimentación, el peso y la imagen corporal, y el resto evalúa rasgos psicológicos asociados a los TCA, que también son relevantes. </w:t>
      </w: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rsidR="00496D64" w:rsidRDefault="00496D64"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D60AE" w:rsidRPr="009D60AE" w:rsidRDefault="00496D64" w:rsidP="009D60A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r w:rsidRPr="009D60AE">
        <w:rPr>
          <w:rFonts w:ascii="Times New Roman" w:eastAsia="Times New Roman" w:hAnsi="Times New Roman"/>
          <w:i/>
          <w:sz w:val="24"/>
          <w:szCs w:val="20"/>
          <w:lang w:eastAsia="es-ES"/>
        </w:rPr>
        <w:t>Almost Perfect Scale Revised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rsidR="009D60AE" w:rsidRPr="009D60AE" w:rsidRDefault="009D60AE"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9B7B1A" w:rsidP="009B7B1A">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E22C9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rsidR="00B56345" w:rsidRDefault="00B56345"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B56345" w:rsidRDefault="00B56345" w:rsidP="00B56345">
      <w:pPr>
        <w:pStyle w:val="Prrafodelista"/>
        <w:autoSpaceDE w:val="0"/>
        <w:autoSpaceDN w:val="0"/>
        <w:adjustRightInd w:val="0"/>
        <w:spacing w:after="0" w:line="240" w:lineRule="auto"/>
        <w:ind w:left="1440"/>
        <w:rPr>
          <w:rFonts w:ascii="Times New Roman" w:eastAsia="Times New Roman" w:hAnsi="Times New Roman"/>
          <w:sz w:val="24"/>
          <w:szCs w:val="20"/>
          <w:lang w:eastAsia="es-ES"/>
        </w:rPr>
      </w:pPr>
      <w:r>
        <w:rPr>
          <w:noProof/>
          <w:lang w:val="en-US"/>
        </w:rPr>
        <w:drawing>
          <wp:inline distT="0" distB="0" distL="0" distR="0" wp14:anchorId="593EF664" wp14:editId="5F7F31B1">
            <wp:extent cx="3863340" cy="24765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8249" cy="2486057"/>
                    </a:xfrm>
                    <a:prstGeom prst="rect">
                      <a:avLst/>
                    </a:prstGeom>
                  </pic:spPr>
                </pic:pic>
              </a:graphicData>
            </a:graphic>
          </wp:inline>
        </w:drawing>
      </w:r>
    </w:p>
    <w:p w:rsidR="00B56345" w:rsidRDefault="00B56345" w:rsidP="00B56345">
      <w:pPr>
        <w:pStyle w:val="Descripcin"/>
        <w:ind w:left="1420" w:firstLine="284"/>
        <w:rPr>
          <w:rFonts w:ascii="Times New Roman" w:eastAsia="Times New Roman" w:hAnsi="Times New Roman"/>
          <w:sz w:val="24"/>
          <w:szCs w:val="20"/>
          <w:lang w:eastAsia="es-ES"/>
        </w:rPr>
      </w:pPr>
      <w:bookmarkStart w:id="12" w:name="_Toc518237004"/>
      <w:r>
        <w:t xml:space="preserve">Ilustración </w:t>
      </w:r>
      <w:r>
        <w:fldChar w:fldCharType="begin"/>
      </w:r>
      <w:r>
        <w:instrText xml:space="preserve"> SEQ Ilustración \* ARABIC </w:instrText>
      </w:r>
      <w:r>
        <w:fldChar w:fldCharType="separate"/>
      </w:r>
      <w:r w:rsidR="00424215">
        <w:rPr>
          <w:noProof/>
        </w:rPr>
        <w:t>5</w:t>
      </w:r>
      <w:r>
        <w:fldChar w:fldCharType="end"/>
      </w:r>
      <w:r>
        <w:t>. Distribución del IMC.</w:t>
      </w:r>
      <w:bookmarkEnd w:id="12"/>
    </w:p>
    <w:p w:rsidR="00B56345" w:rsidRDefault="00B56345"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F69E8" w:rsidRDefault="00A757A6" w:rsidP="00AF69E8">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dietante, las adolescentes con RTA no presentaron diferencias significativas con los demás grupos. </w:t>
      </w:r>
    </w:p>
    <w:p w:rsidR="00AF69E8" w:rsidRDefault="00AF69E8" w:rsidP="00AF69E8">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F69E8" w:rsidRDefault="00AF69E8" w:rsidP="00AF69E8">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la escala del EDI-3 se presentaron 3 subescalas específicas (bulimia, búsqueda de delgadez e insatisfacción corporal donde las adolescentes con </w:t>
      </w:r>
      <w:r>
        <w:rPr>
          <w:rFonts w:ascii="Times New Roman" w:eastAsia="Times New Roman" w:hAnsi="Times New Roman"/>
          <w:sz w:val="24"/>
          <w:szCs w:val="20"/>
          <w:lang w:eastAsia="es-ES"/>
        </w:rPr>
        <w:lastRenderedPageBreak/>
        <w:t>RTA y TA presentaron puntales significativamente más altos que las adolescentes NTA.</w:t>
      </w:r>
    </w:p>
    <w:p w:rsidR="00AF69E8" w:rsidRPr="00960D15" w:rsidRDefault="00AF69E8" w:rsidP="00960D15">
      <w:pPr>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9B7B1A">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rsidR="005F0084"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F0084" w:rsidRPr="00367CF2" w:rsidRDefault="00B27B6A" w:rsidP="005F0084">
      <w:pPr>
        <w:pStyle w:val="Prrafodelista"/>
        <w:numPr>
          <w:ilvl w:val="0"/>
          <w:numId w:val="22"/>
        </w:numPr>
        <w:autoSpaceDE w:val="0"/>
        <w:autoSpaceDN w:val="0"/>
        <w:adjustRightInd w:val="0"/>
        <w:spacing w:after="0" w:line="240" w:lineRule="auto"/>
        <w:jc w:val="both"/>
        <w:rPr>
          <w:rFonts w:ascii="Times New Roman" w:eastAsia="Times New Roman" w:hAnsi="Times New Roman"/>
          <w:b/>
          <w:sz w:val="24"/>
          <w:szCs w:val="20"/>
          <w:lang w:val="es-ES" w:eastAsia="es-ES"/>
        </w:rPr>
      </w:pPr>
      <w:r>
        <w:rPr>
          <w:rFonts w:ascii="Times New Roman" w:eastAsia="Times New Roman" w:hAnsi="Times New Roman"/>
          <w:b/>
          <w:sz w:val="24"/>
          <w:szCs w:val="20"/>
          <w:lang w:val="es-ES" w:eastAsia="es-ES"/>
        </w:rPr>
        <w:t>Rol de género y actitudes alimentarias en adolescentes de dos diferentes contextos socioculturales: Tradicional vs. No Tradicional</w:t>
      </w:r>
    </w:p>
    <w:p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5F0084" w:rsidRDefault="0086614F" w:rsidP="005F0084">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rsidR="0086614F" w:rsidRDefault="0086614F" w:rsidP="005F0084">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p>
    <w:p w:rsidR="00AC5B8A" w:rsidRDefault="00062F26" w:rsidP="005F008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rsidR="004F1635" w:rsidRDefault="004F1635" w:rsidP="005F008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4F1635" w:rsidRDefault="004F1635" w:rsidP="005F008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rsidR="005F0084" w:rsidRPr="004F1635" w:rsidRDefault="005F0084" w:rsidP="004F1635">
      <w:pPr>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5F0084" w:rsidP="00102D8E">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rsidR="00102D8E" w:rsidRP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102D8E" w:rsidRDefault="00BA3CD5" w:rsidP="00102D8E">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475AD" w:rsidRPr="00E46465" w:rsidRDefault="00102D8E" w:rsidP="00E4646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rsidR="005475AD" w:rsidRPr="00102D8E" w:rsidRDefault="005475AD"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102D8E" w:rsidRPr="00E46465" w:rsidRDefault="00E46465"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rsidR="00E46465" w:rsidRDefault="00E46465" w:rsidP="00E4646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730C76" w:rsidRPr="00730C76" w:rsidRDefault="00E46465" w:rsidP="00730C76">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Garner y </w:t>
      </w:r>
      <w:r w:rsidRPr="00E46465">
        <w:rPr>
          <w:rFonts w:ascii="Times New Roman" w:eastAsia="Times New Roman" w:hAnsi="Times New Roman"/>
          <w:sz w:val="24"/>
          <w:szCs w:val="20"/>
          <w:lang w:eastAsia="es-ES"/>
        </w:rPr>
        <w:t>Garfinkel</w:t>
      </w:r>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de estar delgado, y también identificar la presencia de síntomas y preocupación características de los TCA.</w:t>
      </w:r>
    </w:p>
    <w:p w:rsidR="00E46465" w:rsidRPr="00102D8E" w:rsidRDefault="00E46465"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6072F5" w:rsidRDefault="006072F5" w:rsidP="006072F5">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6072F5" w:rsidRDefault="006072F5" w:rsidP="006072F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8651B" w:rsidRDefault="0058651B" w:rsidP="006072F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rsidR="00963F0C" w:rsidRDefault="00963F0C" w:rsidP="00963F0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63F0C" w:rsidRDefault="00963F0C" w:rsidP="00963F0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rsidR="00963F0C" w:rsidRDefault="00963F0C" w:rsidP="00963F0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63F0C" w:rsidRPr="00963F0C" w:rsidRDefault="00963F0C" w:rsidP="00963F0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rsidR="009D7AA3" w:rsidRPr="006072F5" w:rsidRDefault="009D7AA3" w:rsidP="006072F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BA3CD5" w:rsidRDefault="00BA3CD5" w:rsidP="00BA3CD5">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6117C7" w:rsidRDefault="006117C7"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6117C7" w:rsidRDefault="006072F5"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rsidR="006117C7" w:rsidRDefault="006117C7"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6117C7" w:rsidRDefault="006072F5"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rsidR="00EF230E" w:rsidRDefault="00EF230E"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F230E" w:rsidRPr="00BA3CD5" w:rsidRDefault="00EF230E"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rsidR="006335C9" w:rsidRPr="00EF230E" w:rsidRDefault="006335C9"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E6315C" w:rsidRPr="00E6315C" w:rsidRDefault="00DB4577" w:rsidP="00E6315C">
      <w:pPr>
        <w:pStyle w:val="Prrafodelista"/>
        <w:numPr>
          <w:ilvl w:val="0"/>
          <w:numId w:val="22"/>
        </w:numPr>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b/>
          <w:sz w:val="24"/>
          <w:szCs w:val="20"/>
          <w:lang w:val="es-ES" w:eastAsia="es-ES"/>
        </w:rPr>
        <w:t>Factores de riesgo de trastornos de la conducta alimentaria entre universitarios: Estimación de vulnerabilidad por sexo y edad.</w:t>
      </w:r>
    </w:p>
    <w:p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E6315C" w:rsidRDefault="009F4E6C" w:rsidP="00E6315C">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F4E6C" w:rsidRPr="009F4E6C" w:rsidRDefault="009F4E6C" w:rsidP="009F4E6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p>
    <w:p w:rsidR="00A539E4" w:rsidRDefault="009F4E6C" w:rsidP="009F4E6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rsidR="00A539E4" w:rsidRPr="00A539E4" w:rsidRDefault="00A539E4" w:rsidP="00A539E4">
      <w:pPr>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E6315C">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A539E4"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rsidR="00A20EF0" w:rsidRDefault="00A20EF0"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20EF0" w:rsidRDefault="00A20EF0"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Evaluando los factores de riesgo, en diversas investigaciones señalan que más del 60% de los estudiantes universitarios se perciben de forma errónea, sobreestimando su IMC, a pesar de esto, son las mujeres en mayor proporción </w:t>
      </w:r>
      <w:r>
        <w:rPr>
          <w:rFonts w:ascii="Times New Roman" w:eastAsia="Times New Roman" w:hAnsi="Times New Roman"/>
          <w:sz w:val="24"/>
          <w:szCs w:val="20"/>
          <w:lang w:eastAsia="es-ES"/>
        </w:rPr>
        <w:lastRenderedPageBreak/>
        <w:t>que los hombres quienes tienden a mostrar una mayor preocupación por el peso y la imagen corporal.</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E6315C" w:rsidP="00E6315C">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9F4E6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rsidR="00E358D7" w:rsidRDefault="00E358D7"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E6315C" w:rsidP="00E6315C">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9F4E6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F4E6C" w:rsidRDefault="00E6315C" w:rsidP="00E6315C">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F4E6C" w:rsidRDefault="009F4E6C" w:rsidP="009F4E6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Pr="00F03B66" w:rsidRDefault="00F03B66" w:rsidP="00F03B66">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Pr="000C5B08" w:rsidRDefault="000C5B08" w:rsidP="000C5B08">
      <w:pPr>
        <w:pStyle w:val="Prrafodelista"/>
        <w:numPr>
          <w:ilvl w:val="0"/>
          <w:numId w:val="22"/>
        </w:num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Pr="000C5B08" w:rsidRDefault="000C5B08" w:rsidP="000C5B08">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054DB" w:rsidRDefault="005054DB">
      <w:pPr>
        <w:spacing w:after="0" w:line="240" w:lineRule="auto"/>
        <w:jc w:val="left"/>
        <w:rPr>
          <w:rFonts w:ascii="Times New Roman" w:eastAsia="Times New Roman" w:hAnsi="Times New Roman"/>
          <w:sz w:val="24"/>
          <w:szCs w:val="20"/>
          <w:lang w:eastAsia="es-ES"/>
        </w:rPr>
      </w:pPr>
      <w:r>
        <w:rPr>
          <w:rFonts w:ascii="Times New Roman" w:eastAsia="Times New Roman" w:hAnsi="Times New Roman"/>
          <w:sz w:val="24"/>
          <w:szCs w:val="20"/>
          <w:lang w:eastAsia="es-ES"/>
        </w:rPr>
        <w:br w:type="page"/>
      </w: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r w:rsidRPr="009F5D83">
        <w:rPr>
          <w:rFonts w:ascii="Times New Roman" w:hAnsi="Times New Roman"/>
          <w:b/>
          <w:bCs/>
          <w:color w:val="000000"/>
          <w:sz w:val="24"/>
          <w:szCs w:val="24"/>
        </w:rPr>
        <w:lastRenderedPageBreak/>
        <w:t>CAPITULO IV</w:t>
      </w:r>
      <w:r>
        <w:rPr>
          <w:rFonts w:ascii="Times New Roman" w:hAnsi="Times New Roman"/>
          <w:b/>
          <w:bCs/>
          <w:color w:val="000000"/>
          <w:sz w:val="24"/>
          <w:szCs w:val="24"/>
        </w:rPr>
        <w:t>.</w:t>
      </w:r>
      <w:r w:rsidRPr="009F5D83">
        <w:rPr>
          <w:rFonts w:ascii="Times New Roman" w:hAnsi="Times New Roman"/>
          <w:b/>
          <w:bCs/>
          <w:color w:val="000000"/>
          <w:sz w:val="24"/>
          <w:szCs w:val="24"/>
        </w:rPr>
        <w:t xml:space="preserve"> </w:t>
      </w:r>
      <w:r>
        <w:rPr>
          <w:rFonts w:ascii="Times New Roman" w:hAnsi="Times New Roman"/>
          <w:b/>
          <w:bCs/>
          <w:color w:val="000000"/>
          <w:sz w:val="24"/>
          <w:szCs w:val="24"/>
        </w:rPr>
        <w:t>APORTE TEORICO</w:t>
      </w: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lastRenderedPageBreak/>
        <w:t xml:space="preserve">CAPITULO </w:t>
      </w:r>
      <w:r w:rsidRPr="009F5D83">
        <w:rPr>
          <w:rFonts w:ascii="Times New Roman" w:hAnsi="Times New Roman"/>
          <w:b/>
          <w:bCs/>
          <w:color w:val="000000"/>
          <w:sz w:val="24"/>
          <w:szCs w:val="24"/>
        </w:rPr>
        <w:t>V</w:t>
      </w:r>
      <w:r>
        <w:rPr>
          <w:rFonts w:ascii="Times New Roman" w:hAnsi="Times New Roman"/>
          <w:b/>
          <w:bCs/>
          <w:color w:val="000000"/>
          <w:sz w:val="24"/>
          <w:szCs w:val="24"/>
        </w:rPr>
        <w:t>.</w:t>
      </w:r>
      <w:r w:rsidRPr="009F5D83">
        <w:rPr>
          <w:rFonts w:ascii="Times New Roman" w:hAnsi="Times New Roman"/>
          <w:b/>
          <w:bCs/>
          <w:color w:val="000000"/>
          <w:sz w:val="24"/>
          <w:szCs w:val="24"/>
        </w:rPr>
        <w:t xml:space="preserve"> </w:t>
      </w:r>
      <w:r>
        <w:rPr>
          <w:rFonts w:ascii="Times New Roman" w:hAnsi="Times New Roman"/>
          <w:b/>
          <w:bCs/>
          <w:color w:val="000000"/>
          <w:sz w:val="24"/>
          <w:szCs w:val="24"/>
        </w:rPr>
        <w:t>APORTE PRÁCTICO</w:t>
      </w: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Pr="009F5D83" w:rsidRDefault="006335C9" w:rsidP="006335C9">
      <w:pPr>
        <w:autoSpaceDE w:val="0"/>
        <w:autoSpaceDN w:val="0"/>
        <w:adjustRightInd w:val="0"/>
        <w:spacing w:after="0" w:line="240" w:lineRule="auto"/>
        <w:jc w:val="both"/>
        <w:rPr>
          <w:rFonts w:ascii="Times New Roman" w:hAnsi="Times New Roman"/>
          <w:b/>
          <w:bCs/>
          <w:color w:val="000000"/>
          <w:sz w:val="24"/>
          <w:szCs w:val="24"/>
        </w:rPr>
      </w:pPr>
      <w:r w:rsidRPr="009F5D83">
        <w:rPr>
          <w:rFonts w:ascii="Times New Roman" w:hAnsi="Times New Roman"/>
          <w:b/>
          <w:bCs/>
          <w:color w:val="000000"/>
          <w:sz w:val="24"/>
          <w:szCs w:val="24"/>
        </w:rPr>
        <w:lastRenderedPageBreak/>
        <w:t>CAPITULO V</w:t>
      </w:r>
      <w:r>
        <w:rPr>
          <w:rFonts w:ascii="Times New Roman" w:hAnsi="Times New Roman"/>
          <w:b/>
          <w:bCs/>
          <w:color w:val="000000"/>
          <w:sz w:val="24"/>
          <w:szCs w:val="24"/>
        </w:rPr>
        <w:t>I.</w:t>
      </w:r>
      <w:r w:rsidRPr="009F5D83">
        <w:rPr>
          <w:rFonts w:ascii="Times New Roman" w:hAnsi="Times New Roman"/>
          <w:b/>
          <w:bCs/>
          <w:color w:val="000000"/>
          <w:sz w:val="24"/>
          <w:szCs w:val="24"/>
        </w:rPr>
        <w:t xml:space="preserve"> CONCLUSIONES Y RECOMENDACIONES</w:t>
      </w:r>
    </w:p>
    <w:p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sdt>
      <w:sdtPr>
        <w:rPr>
          <w:rFonts w:ascii="Calibri" w:eastAsia="Calibri" w:hAnsi="Calibri"/>
          <w:b/>
          <w:sz w:val="22"/>
          <w:szCs w:val="22"/>
          <w:lang w:val="es-PE" w:eastAsia="en-US"/>
        </w:rPr>
        <w:id w:val="-1557307416"/>
        <w:docPartObj>
          <w:docPartGallery w:val="Bibliographies"/>
          <w:docPartUnique/>
        </w:docPartObj>
      </w:sdtPr>
      <w:sdtEndPr>
        <w:rPr>
          <w:b w:val="0"/>
        </w:rPr>
      </w:sdtEndPr>
      <w:sdtContent>
        <w:p w:rsidR="00253AEC" w:rsidRPr="00253AEC" w:rsidRDefault="00253AEC" w:rsidP="00253AEC">
          <w:pPr>
            <w:pStyle w:val="Ttulo4"/>
            <w:rPr>
              <w:b/>
            </w:rPr>
          </w:pPr>
          <w:r w:rsidRPr="00253AEC">
            <w:rPr>
              <w:b/>
            </w:rPr>
            <w:t>REFERENCIAS BIBLIOGRÁFICAS</w:t>
          </w:r>
        </w:p>
        <w:p w:rsidR="00253AEC" w:rsidRPr="00253AEC" w:rsidRDefault="00253AEC" w:rsidP="002502BB">
          <w:pPr>
            <w:jc w:val="left"/>
            <w:rPr>
              <w:lang w:val="es-ES" w:eastAsia="es-ES"/>
            </w:rPr>
          </w:pPr>
        </w:p>
        <w:sdt>
          <w:sdtPr>
            <w:id w:val="-1008364052"/>
            <w:bibliography/>
          </w:sdtPr>
          <w:sdtContent>
            <w:p w:rsidR="0037549E" w:rsidRDefault="00253AEC" w:rsidP="0037549E">
              <w:pPr>
                <w:pStyle w:val="Bibliografa"/>
                <w:ind w:left="720" w:hanging="720"/>
                <w:rPr>
                  <w:noProof/>
                  <w:sz w:val="24"/>
                  <w:szCs w:val="24"/>
                  <w:lang w:val="es-ES"/>
                </w:rPr>
              </w:pPr>
              <w:r>
                <w:fldChar w:fldCharType="begin"/>
              </w:r>
              <w:r>
                <w:instrText>BIBLIOGRAPHY</w:instrText>
              </w:r>
              <w:r>
                <w:fldChar w:fldCharType="separate"/>
              </w:r>
              <w:r w:rsidR="0037549E">
                <w:rPr>
                  <w:noProof/>
                  <w:lang w:val="es-ES"/>
                </w:rPr>
                <w:t xml:space="preserve">Alejaldre Biel, L., &amp; García Jímenez, A. M. (2015). Gamificar: E uso de los elementos del juegos en la enseñanza de español. </w:t>
              </w:r>
              <w:r w:rsidR="0037549E">
                <w:rPr>
                  <w:i/>
                  <w:iCs/>
                  <w:noProof/>
                  <w:lang w:val="es-ES"/>
                </w:rPr>
                <w:t>L Congreso. La culturan hispánica: de sus orígenes al siglo XXI</w:t>
              </w:r>
              <w:r w:rsidR="0037549E">
                <w:rPr>
                  <w:noProof/>
                  <w:lang w:val="es-ES"/>
                </w:rPr>
                <w:t>, (págs. 73-83). Burgos.</w:t>
              </w:r>
            </w:p>
            <w:p w:rsidR="0037549E" w:rsidRDefault="0037549E" w:rsidP="0037549E">
              <w:pPr>
                <w:pStyle w:val="Bibliografa"/>
                <w:ind w:left="720" w:hanging="720"/>
                <w:rPr>
                  <w:noProof/>
                  <w:lang w:val="es-ES"/>
                </w:rPr>
              </w:pPr>
              <w:r>
                <w:rPr>
                  <w:noProof/>
                  <w:lang w:val="es-ES"/>
                </w:rPr>
                <w:t xml:space="preserve">Aliño Santiago, M., López Esquirol, J., &amp; Navarro Fernández, R. (2006). Adolescencia. Aspectos generales y atención a la salud. </w:t>
              </w:r>
              <w:r>
                <w:rPr>
                  <w:i/>
                  <w:iCs/>
                  <w:noProof/>
                  <w:lang w:val="es-ES"/>
                </w:rPr>
                <w:t>Revista Cubana de Medicina General Integral</w:t>
              </w:r>
              <w:r>
                <w:rPr>
                  <w:noProof/>
                  <w:lang w:val="es-ES"/>
                </w:rPr>
                <w:t>.</w:t>
              </w:r>
            </w:p>
            <w:p w:rsidR="0037549E" w:rsidRDefault="0037549E" w:rsidP="0037549E">
              <w:pPr>
                <w:pStyle w:val="Bibliografa"/>
                <w:ind w:left="720" w:hanging="720"/>
                <w:rPr>
                  <w:noProof/>
                  <w:lang w:val="es-ES"/>
                </w:rPr>
              </w:pPr>
              <w:r>
                <w:rPr>
                  <w:noProof/>
                  <w:lang w:val="es-ES"/>
                </w:rPr>
                <w:t xml:space="preserve">Benjet, C., Méndez, E., Borges, G., &amp; Medina-Mora, M. E. (2012). Epidemiología de los trastornos de la conducta alimentaria en una muestra representativa de adolescentes. </w:t>
              </w:r>
              <w:r>
                <w:rPr>
                  <w:i/>
                  <w:iCs/>
                  <w:noProof/>
                  <w:lang w:val="es-ES"/>
                </w:rPr>
                <w:t>Salud Mental</w:t>
              </w:r>
              <w:r>
                <w:rPr>
                  <w:noProof/>
                  <w:lang w:val="es-ES"/>
                </w:rPr>
                <w:t>, 483-490.</w:t>
              </w:r>
            </w:p>
            <w:p w:rsidR="0037549E" w:rsidRDefault="0037549E" w:rsidP="0037549E">
              <w:pPr>
                <w:pStyle w:val="Bibliografa"/>
                <w:ind w:left="720" w:hanging="720"/>
                <w:rPr>
                  <w:noProof/>
                  <w:lang w:val="es-ES"/>
                </w:rPr>
              </w:pPr>
              <w:r>
                <w:rPr>
                  <w:noProof/>
                  <w:lang w:val="es-ES"/>
                </w:rPr>
                <w:t xml:space="preserve">BioBioChile. (2014). </w:t>
              </w:r>
              <w:r>
                <w:rPr>
                  <w:i/>
                  <w:iCs/>
                  <w:noProof/>
                  <w:lang w:val="es-ES"/>
                </w:rPr>
                <w:t>Las nefastas consecuencias de los trastornos alimenticios</w:t>
              </w:r>
              <w:r>
                <w:rPr>
                  <w:noProof/>
                  <w:lang w:val="es-ES"/>
                </w:rPr>
                <w:t>. Obtenido de https://www.biobiochile.cl/noticias/2014/06/07/las-nefastas-consecuencias-de-los-trastornos-alimenticios.shtml</w:t>
              </w:r>
            </w:p>
            <w:p w:rsidR="0037549E" w:rsidRDefault="0037549E" w:rsidP="0037549E">
              <w:pPr>
                <w:pStyle w:val="Bibliografa"/>
                <w:ind w:left="720" w:hanging="720"/>
                <w:rPr>
                  <w:noProof/>
                  <w:lang w:val="es-ES"/>
                </w:rPr>
              </w:pPr>
              <w:r>
                <w:rPr>
                  <w:noProof/>
                  <w:lang w:val="es-ES"/>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lang w:val="es-ES"/>
                </w:rPr>
                <w:t>Revista Mexicana de Trastornos Alimentarios</w:t>
              </w:r>
              <w:r>
                <w:rPr>
                  <w:noProof/>
                  <w:lang w:val="es-ES"/>
                </w:rPr>
                <w:t>, 105-112.</w:t>
              </w:r>
            </w:p>
            <w:p w:rsidR="0037549E" w:rsidRDefault="0037549E" w:rsidP="0037549E">
              <w:pPr>
                <w:pStyle w:val="Bibliografa"/>
                <w:ind w:left="720" w:hanging="720"/>
                <w:rPr>
                  <w:noProof/>
                  <w:lang w:val="es-ES"/>
                </w:rPr>
              </w:pPr>
              <w:r>
                <w:rPr>
                  <w:noProof/>
                  <w:lang w:val="es-ES"/>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lang w:val="es-ES"/>
                </w:rPr>
                <w:t>Atención Primaria</w:t>
              </w:r>
              <w:r>
                <w:rPr>
                  <w:noProof/>
                  <w:lang w:val="es-ES"/>
                </w:rPr>
                <w:t>, 206-213.</w:t>
              </w:r>
            </w:p>
            <w:p w:rsidR="0037549E" w:rsidRDefault="0037549E" w:rsidP="0037549E">
              <w:pPr>
                <w:pStyle w:val="Bibliografa"/>
                <w:ind w:left="720" w:hanging="720"/>
                <w:rPr>
                  <w:noProof/>
                  <w:lang w:val="es-ES"/>
                </w:rPr>
              </w:pPr>
              <w:r>
                <w:rPr>
                  <w:noProof/>
                  <w:lang w:val="es-ES"/>
                </w:rPr>
                <w:t xml:space="preserve">Cuenca, R. (2013). La escuela pública en Lima Metropolitana. ¿Una institución en extinción? </w:t>
              </w:r>
              <w:r>
                <w:rPr>
                  <w:i/>
                  <w:iCs/>
                  <w:noProof/>
                  <w:lang w:val="es-ES"/>
                </w:rPr>
                <w:t>Revista Peruana de Investigación Educativa</w:t>
              </w:r>
              <w:r>
                <w:rPr>
                  <w:noProof/>
                  <w:lang w:val="es-ES"/>
                </w:rPr>
                <w:t>(5), 73-98.</w:t>
              </w:r>
            </w:p>
            <w:p w:rsidR="0037549E" w:rsidRDefault="0037549E" w:rsidP="0037549E">
              <w:pPr>
                <w:pStyle w:val="Bibliografa"/>
                <w:ind w:left="720" w:hanging="720"/>
                <w:rPr>
                  <w:noProof/>
                  <w:lang w:val="es-ES"/>
                </w:rPr>
              </w:pPr>
              <w:r>
                <w:rPr>
                  <w:noProof/>
                  <w:lang w:val="es-ES"/>
                </w:rPr>
                <w:t xml:space="preserve">García-Campayo, J., Cebolla, A., &amp; Baños, R. (2014). Atención de conducta alimentaria y atención primaria: el desafío de las nuevas tecnologías. </w:t>
              </w:r>
              <w:r>
                <w:rPr>
                  <w:i/>
                  <w:iCs/>
                  <w:noProof/>
                  <w:lang w:val="es-ES"/>
                </w:rPr>
                <w:t>Atención Primaria</w:t>
              </w:r>
              <w:r>
                <w:rPr>
                  <w:noProof/>
                  <w:lang w:val="es-ES"/>
                </w:rPr>
                <w:t>, 229-230.</w:t>
              </w:r>
            </w:p>
            <w:p w:rsidR="0037549E" w:rsidRDefault="0037549E" w:rsidP="0037549E">
              <w:pPr>
                <w:pStyle w:val="Bibliografa"/>
                <w:ind w:left="720" w:hanging="720"/>
                <w:rPr>
                  <w:noProof/>
                  <w:lang w:val="es-ES"/>
                </w:rPr>
              </w:pPr>
              <w:r>
                <w:rPr>
                  <w:noProof/>
                  <w:lang w:val="es-ES"/>
                </w:rPr>
                <w:t xml:space="preserve">Garita-Araya, R. A. (2013). Tecnología Móvil: desarrollo de sistemas y aplicaciones para las Unidades de Información. </w:t>
              </w:r>
              <w:r>
                <w:rPr>
                  <w:i/>
                  <w:iCs/>
                  <w:noProof/>
                  <w:lang w:val="es-ES"/>
                </w:rPr>
                <w:t>E-Ciencias de la Información</w:t>
              </w:r>
              <w:r>
                <w:rPr>
                  <w:noProof/>
                  <w:lang w:val="es-ES"/>
                </w:rPr>
                <w:t>, 1-14.</w:t>
              </w:r>
            </w:p>
            <w:p w:rsidR="0037549E" w:rsidRPr="0037549E" w:rsidRDefault="0037549E" w:rsidP="0037549E">
              <w:pPr>
                <w:pStyle w:val="Bibliografa"/>
                <w:ind w:left="720" w:hanging="720"/>
                <w:rPr>
                  <w:noProof/>
                  <w:lang w:val="en-US"/>
                </w:rPr>
              </w:pPr>
              <w:r>
                <w:rPr>
                  <w:noProof/>
                  <w:lang w:val="es-ES"/>
                </w:rPr>
                <w:t xml:space="preserve">Grande, M., Cañon, R., &amp; Cantón, I. (2016). Tecnologías de la información y la comunicación: Evolución del concepto y características. </w:t>
              </w:r>
              <w:r w:rsidRPr="0037549E">
                <w:rPr>
                  <w:i/>
                  <w:iCs/>
                  <w:noProof/>
                  <w:lang w:val="en-US"/>
                </w:rPr>
                <w:t>International Journal of Educational Research an Innovation</w:t>
              </w:r>
              <w:r w:rsidRPr="0037549E">
                <w:rPr>
                  <w:noProof/>
                  <w:lang w:val="en-US"/>
                </w:rPr>
                <w:t>, 2018-230.</w:t>
              </w:r>
            </w:p>
            <w:p w:rsidR="0037549E" w:rsidRDefault="0037549E" w:rsidP="0037549E">
              <w:pPr>
                <w:pStyle w:val="Bibliografa"/>
                <w:ind w:left="720" w:hanging="720"/>
                <w:rPr>
                  <w:noProof/>
                  <w:lang w:val="es-ES"/>
                </w:rPr>
              </w:pPr>
              <w:r w:rsidRPr="0037549E">
                <w:rPr>
                  <w:noProof/>
                  <w:lang w:val="en-US"/>
                </w:rPr>
                <w:t xml:space="preserve">Iñarritu Pérez, M., Cruz Licea, V., &amp; Morán Álvarez, I. (2004). </w:t>
              </w:r>
              <w:r>
                <w:rPr>
                  <w:noProof/>
                  <w:lang w:val="es-ES"/>
                </w:rPr>
                <w:t xml:space="preserve">Instrumentos de Evaluación para los Trastornos de la Conducta Alimentaria. </w:t>
              </w:r>
              <w:r>
                <w:rPr>
                  <w:i/>
                  <w:iCs/>
                  <w:noProof/>
                  <w:lang w:val="es-ES"/>
                </w:rPr>
                <w:t>Revista de Salud Pública y Nutrición, 5</w:t>
              </w:r>
              <w:r>
                <w:rPr>
                  <w:noProof/>
                  <w:lang w:val="es-ES"/>
                </w:rPr>
                <w:t>(2).</w:t>
              </w:r>
            </w:p>
            <w:p w:rsidR="0037549E" w:rsidRDefault="0037549E" w:rsidP="0037549E">
              <w:pPr>
                <w:pStyle w:val="Bibliografa"/>
                <w:ind w:left="720" w:hanging="720"/>
                <w:rPr>
                  <w:noProof/>
                  <w:lang w:val="es-ES"/>
                </w:rPr>
              </w:pPr>
              <w:r>
                <w:rPr>
                  <w:noProof/>
                  <w:lang w:val="es-ES"/>
                </w:rPr>
                <w:t xml:space="preserve">La Nación. (2016). </w:t>
              </w:r>
              <w:r>
                <w:rPr>
                  <w:i/>
                  <w:iCs/>
                  <w:noProof/>
                  <w:lang w:val="es-ES"/>
                </w:rPr>
                <w:t>Más de la mitad de escolares y colegiales ticos están descontentos con su cuerpo</w:t>
              </w:r>
              <w:r>
                <w:rPr>
                  <w:noProof/>
                  <w:lang w:val="es-ES"/>
                </w:rPr>
                <w:t>. Obtenido de https://www.nacion.com/ciencia/salud/mas-de-la-mitad-de-</w:t>
              </w:r>
              <w:r>
                <w:rPr>
                  <w:noProof/>
                  <w:lang w:val="es-ES"/>
                </w:rPr>
                <w:lastRenderedPageBreak/>
                <w:t>escolares-y-colegiales-ticos-estan-descontentos-con-su-cuerpo/LJUSAF5SHJANFMZAETSZU4AL2I/story/</w:t>
              </w:r>
            </w:p>
            <w:p w:rsidR="0037549E" w:rsidRDefault="0037549E" w:rsidP="0037549E">
              <w:pPr>
                <w:pStyle w:val="Bibliografa"/>
                <w:ind w:left="720" w:hanging="720"/>
                <w:rPr>
                  <w:noProof/>
                  <w:lang w:val="es-ES"/>
                </w:rPr>
              </w:pPr>
              <w:r>
                <w:rPr>
                  <w:noProof/>
                  <w:lang w:val="es-ES"/>
                </w:rPr>
                <w:t xml:space="preserve">Manrique, S. (2014). </w:t>
              </w:r>
              <w:r>
                <w:rPr>
                  <w:i/>
                  <w:iCs/>
                  <w:noProof/>
                  <w:lang w:val="es-ES"/>
                </w:rPr>
                <w:t>Estudio revela riesgo de anorexia nerviosa en adolescentes ticas</w:t>
              </w:r>
              <w:r>
                <w:rPr>
                  <w:noProof/>
                  <w:lang w:val="es-ES"/>
                </w:rPr>
                <w:t>. Obtenido de Universidad de Costa Rica: https://vinv.ucr.ac.cr/es/noticias/estudio-revela-riesgo-de-anorexia-nerviosa-en-adolescentes-ticas</w:t>
              </w:r>
            </w:p>
            <w:p w:rsidR="0037549E" w:rsidRDefault="0037549E" w:rsidP="0037549E">
              <w:pPr>
                <w:pStyle w:val="Bibliografa"/>
                <w:ind w:left="720" w:hanging="720"/>
                <w:rPr>
                  <w:noProof/>
                  <w:lang w:val="es-ES"/>
                </w:rPr>
              </w:pPr>
              <w:r>
                <w:rPr>
                  <w:noProof/>
                  <w:lang w:val="es-ES"/>
                </w:rPr>
                <w:t xml:space="preserve">Mendez, J. P., Vásquez-Velazquez, V., &amp; García-García, E. (2008). Los trastornos de la conducta alimentaria. </w:t>
              </w:r>
              <w:r>
                <w:rPr>
                  <w:i/>
                  <w:iCs/>
                  <w:noProof/>
                  <w:lang w:val="es-ES"/>
                </w:rPr>
                <w:t>Boletín médico del Hospital Infantil de México</w:t>
              </w:r>
              <w:r>
                <w:rPr>
                  <w:noProof/>
                  <w:lang w:val="es-ES"/>
                </w:rPr>
                <w:t>, 579-592.</w:t>
              </w:r>
            </w:p>
            <w:p w:rsidR="0037549E" w:rsidRDefault="0037549E" w:rsidP="0037549E">
              <w:pPr>
                <w:pStyle w:val="Bibliografa"/>
                <w:ind w:left="720" w:hanging="720"/>
                <w:rPr>
                  <w:noProof/>
                  <w:lang w:val="es-ES"/>
                </w:rPr>
              </w:pPr>
              <w:r>
                <w:rPr>
                  <w:noProof/>
                  <w:lang w:val="es-ES"/>
                </w:rPr>
                <w:t xml:space="preserve">Ministerio de Sanidad y Consumo. (2009). 2. Definición y clasificación de los TCA. </w:t>
              </w:r>
              <w:r>
                <w:rPr>
                  <w:i/>
                  <w:iCs/>
                  <w:noProof/>
                  <w:lang w:val="es-ES"/>
                </w:rPr>
                <w:t>Guía de práctica clínica sobre trastornos de la conducta alimentaria</w:t>
              </w:r>
              <w:r>
                <w:rPr>
                  <w:noProof/>
                  <w:lang w:val="es-ES"/>
                </w:rPr>
                <w:t>, 23-32.</w:t>
              </w:r>
            </w:p>
            <w:p w:rsidR="0037549E" w:rsidRDefault="0037549E" w:rsidP="0037549E">
              <w:pPr>
                <w:pStyle w:val="Bibliografa"/>
                <w:ind w:left="720" w:hanging="720"/>
                <w:rPr>
                  <w:noProof/>
                  <w:lang w:val="es-ES"/>
                </w:rPr>
              </w:pPr>
              <w:r>
                <w:rPr>
                  <w:noProof/>
                  <w:lang w:val="es-ES"/>
                </w:rPr>
                <w:t xml:space="preserve">Ministerio de Sanidad y Consumo. (2009). Anexo 2. Criterios diagnósticos de los TCA. </w:t>
              </w:r>
              <w:r>
                <w:rPr>
                  <w:i/>
                  <w:iCs/>
                  <w:noProof/>
                  <w:lang w:val="es-ES"/>
                </w:rPr>
                <w:t>Guía de práctica clínica sobre trastornos de la conducta alimentaria</w:t>
              </w:r>
              <w:r>
                <w:rPr>
                  <w:noProof/>
                  <w:lang w:val="es-ES"/>
                </w:rPr>
                <w:t>, 157-163.</w:t>
              </w:r>
            </w:p>
            <w:p w:rsidR="0037549E" w:rsidRDefault="0037549E" w:rsidP="0037549E">
              <w:pPr>
                <w:pStyle w:val="Bibliografa"/>
                <w:ind w:left="720" w:hanging="720"/>
                <w:rPr>
                  <w:noProof/>
                  <w:lang w:val="es-ES"/>
                </w:rPr>
              </w:pPr>
              <w:r>
                <w:rPr>
                  <w:noProof/>
                  <w:lang w:val="es-ES"/>
                </w:rPr>
                <w:t xml:space="preserve">MINSA. (2017). </w:t>
              </w:r>
              <w:r>
                <w:rPr>
                  <w:i/>
                  <w:iCs/>
                  <w:noProof/>
                  <w:lang w:val="es-ES"/>
                </w:rPr>
                <w:t>Situación de Salud de los Adolescentes y Jóvenes en el Perú.</w:t>
              </w:r>
              <w:r>
                <w:rPr>
                  <w:noProof/>
                  <w:lang w:val="es-ES"/>
                </w:rPr>
                <w:t xml:space="preserve"> SINCO Diseño E.I.R.L.</w:t>
              </w:r>
            </w:p>
            <w:p w:rsidR="0037549E" w:rsidRDefault="0037549E" w:rsidP="0037549E">
              <w:pPr>
                <w:pStyle w:val="Bibliografa"/>
                <w:ind w:left="720" w:hanging="720"/>
                <w:rPr>
                  <w:noProof/>
                  <w:lang w:val="es-ES"/>
                </w:rPr>
              </w:pPr>
              <w:r>
                <w:rPr>
                  <w:noProof/>
                  <w:lang w:val="es-ES"/>
                </w:rPr>
                <w:t xml:space="preserve">Pastor Sanchez, J. (2013). </w:t>
              </w:r>
              <w:r>
                <w:rPr>
                  <w:i/>
                  <w:iCs/>
                  <w:noProof/>
                  <w:lang w:val="es-ES"/>
                </w:rPr>
                <w:t>Tecnologías de la Web Semántica.</w:t>
              </w:r>
              <w:r>
                <w:rPr>
                  <w:noProof/>
                  <w:lang w:val="es-ES"/>
                </w:rPr>
                <w:t xml:space="preserve"> UOC.</w:t>
              </w:r>
            </w:p>
            <w:p w:rsidR="0037549E" w:rsidRDefault="0037549E" w:rsidP="0037549E">
              <w:pPr>
                <w:pStyle w:val="Bibliografa"/>
                <w:ind w:left="720" w:hanging="720"/>
                <w:rPr>
                  <w:noProof/>
                  <w:lang w:val="es-ES"/>
                </w:rPr>
              </w:pPr>
              <w:r>
                <w:rPr>
                  <w:noProof/>
                  <w:lang w:val="es-ES"/>
                </w:rPr>
                <w:t xml:space="preserve">Perú21. (2014). </w:t>
              </w:r>
              <w:r>
                <w:rPr>
                  <w:i/>
                  <w:iCs/>
                  <w:noProof/>
                  <w:lang w:val="es-ES"/>
                </w:rPr>
                <w:t>Preocupante: Hay más de 500 casos de bulimia y de anorexia en el Perú</w:t>
              </w:r>
              <w:r>
                <w:rPr>
                  <w:noProof/>
                  <w:lang w:val="es-ES"/>
                </w:rPr>
                <w:t>. Obtenido de https://peru21.pe/lima/preocupante-hay-500-casos-bulimia-anorexia-peru-179481</w:t>
              </w:r>
            </w:p>
            <w:p w:rsidR="0037549E" w:rsidRDefault="0037549E" w:rsidP="0037549E">
              <w:pPr>
                <w:pStyle w:val="Bibliografa"/>
                <w:ind w:left="720" w:hanging="720"/>
                <w:rPr>
                  <w:noProof/>
                  <w:lang w:val="es-ES"/>
                </w:rPr>
              </w:pPr>
              <w:r>
                <w:rPr>
                  <w:noProof/>
                  <w:lang w:val="es-ES"/>
                </w:rPr>
                <w:t xml:space="preserve">Portela de Santana, M., da Costa Ribeiro, J., Mora Giral, M., &amp; Raich, R. (2012). La epidemiología y los factores de riesgo de los trastornos alimentarios en la adolescencia; una revisión. </w:t>
              </w:r>
              <w:r>
                <w:rPr>
                  <w:i/>
                  <w:iCs/>
                  <w:noProof/>
                  <w:lang w:val="es-ES"/>
                </w:rPr>
                <w:t>Nutrición Hospitalaria</w:t>
              </w:r>
              <w:r>
                <w:rPr>
                  <w:noProof/>
                  <w:lang w:val="es-ES"/>
                </w:rPr>
                <w:t>, 391-401.</w:t>
              </w:r>
            </w:p>
            <w:p w:rsidR="0037549E" w:rsidRDefault="0037549E" w:rsidP="0037549E">
              <w:pPr>
                <w:pStyle w:val="Bibliografa"/>
                <w:ind w:left="720" w:hanging="720"/>
                <w:rPr>
                  <w:noProof/>
                  <w:lang w:val="es-ES"/>
                </w:rPr>
              </w:pPr>
              <w:r>
                <w:rPr>
                  <w:noProof/>
                  <w:lang w:val="es-ES"/>
                </w:rPr>
                <w:t xml:space="preserve">Rutsztein, G., Scappatura, M., &amp; Murawski, B. (2014). Perfeccionismo y baja autoestima en el continuo de los trastornos alimentarios en las adolescentes de Buenos Aires. </w:t>
              </w:r>
              <w:r>
                <w:rPr>
                  <w:i/>
                  <w:iCs/>
                  <w:noProof/>
                  <w:lang w:val="es-ES"/>
                </w:rPr>
                <w:t>Revista Mexicana de Trastornos Alimentarios</w:t>
              </w:r>
              <w:r>
                <w:rPr>
                  <w:noProof/>
                  <w:lang w:val="es-ES"/>
                </w:rPr>
                <w:t>, 39-49.</w:t>
              </w:r>
            </w:p>
            <w:p w:rsidR="0037549E" w:rsidRDefault="0037549E" w:rsidP="0037549E">
              <w:pPr>
                <w:pStyle w:val="Bibliografa"/>
                <w:ind w:left="720" w:hanging="720"/>
                <w:rPr>
                  <w:noProof/>
                  <w:lang w:val="es-ES"/>
                </w:rPr>
              </w:pPr>
              <w:r>
                <w:rPr>
                  <w:noProof/>
                  <w:lang w:val="es-ES"/>
                </w:rPr>
                <w:t xml:space="preserve">Santamaría-Puerto, G., &amp; Hernández-Rincón, E. (2015). Aplicaciones Médicas Móviles: definiciones, beneficios y riesgos. </w:t>
              </w:r>
              <w:r>
                <w:rPr>
                  <w:i/>
                  <w:iCs/>
                  <w:noProof/>
                  <w:lang w:val="es-ES"/>
                </w:rPr>
                <w:t>Salud Uninorte</w:t>
              </w:r>
              <w:r>
                <w:rPr>
                  <w:noProof/>
                  <w:lang w:val="es-ES"/>
                </w:rPr>
                <w:t>, 599-607.</w:t>
              </w:r>
            </w:p>
            <w:p w:rsidR="0037549E" w:rsidRDefault="0037549E" w:rsidP="0037549E">
              <w:pPr>
                <w:pStyle w:val="Bibliografa"/>
                <w:ind w:left="720" w:hanging="720"/>
                <w:rPr>
                  <w:noProof/>
                  <w:lang w:val="es-ES"/>
                </w:rPr>
              </w:pPr>
              <w:r>
                <w:rPr>
                  <w:noProof/>
                  <w:lang w:val="es-ES"/>
                </w:rPr>
                <w:t xml:space="preserve">Silva, C., Millán Díaz, B. A., &amp; González Alcántara, K. E. (2017). Rol de género y actitudes alimentarias en adolescentes de dos diferentes contextos socioculturales: Tradicional vs. No Tradicional. </w:t>
              </w:r>
              <w:r>
                <w:rPr>
                  <w:i/>
                  <w:iCs/>
                  <w:noProof/>
                  <w:lang w:val="es-ES"/>
                </w:rPr>
                <w:t>Revista Mexicana de Trastornos Alimentarios</w:t>
              </w:r>
              <w:r>
                <w:rPr>
                  <w:noProof/>
                  <w:lang w:val="es-ES"/>
                </w:rPr>
                <w:t>, 40-48.</w:t>
              </w:r>
            </w:p>
            <w:p w:rsidR="0037549E" w:rsidRDefault="0037549E" w:rsidP="0037549E">
              <w:pPr>
                <w:pStyle w:val="Bibliografa"/>
                <w:ind w:left="720" w:hanging="720"/>
                <w:rPr>
                  <w:noProof/>
                  <w:lang w:val="es-ES"/>
                </w:rPr>
              </w:pPr>
              <w:r>
                <w:rPr>
                  <w:noProof/>
                  <w:lang w:val="es-ES"/>
                </w:rPr>
                <w:t xml:space="preserve">Silva, C., Millán Díaz, B., &amp; Gonzáles Alcántara, K. (2017). Rol de género y actitudes alimentarias en adolescentes de dos diferentes contextos socioculturales: Tradicional vs. No Tradicional. </w:t>
              </w:r>
              <w:r>
                <w:rPr>
                  <w:i/>
                  <w:iCs/>
                  <w:noProof/>
                  <w:lang w:val="es-ES"/>
                </w:rPr>
                <w:t>Revista Mexicana de Trastornos Alimentarios</w:t>
              </w:r>
              <w:r>
                <w:rPr>
                  <w:noProof/>
                  <w:lang w:val="es-ES"/>
                </w:rPr>
                <w:t>, 40-48.</w:t>
              </w:r>
            </w:p>
            <w:p w:rsidR="0037549E" w:rsidRPr="00A80497" w:rsidRDefault="0037549E" w:rsidP="0037549E">
              <w:pPr>
                <w:pStyle w:val="Bibliografa"/>
                <w:ind w:left="720" w:hanging="720"/>
                <w:rPr>
                  <w:noProof/>
                  <w:lang w:val="en-US"/>
                </w:rPr>
              </w:pPr>
              <w:r>
                <w:rPr>
                  <w:noProof/>
                  <w:lang w:val="es-ES"/>
                </w:rPr>
                <w:t xml:space="preserve">UNICEF. (2011). </w:t>
              </w:r>
              <w:r>
                <w:rPr>
                  <w:i/>
                  <w:iCs/>
                  <w:noProof/>
                  <w:lang w:val="es-ES"/>
                </w:rPr>
                <w:t>La adolescencia. Una época de oportunidades.</w:t>
              </w:r>
              <w:r>
                <w:rPr>
                  <w:noProof/>
                  <w:lang w:val="es-ES"/>
                </w:rPr>
                <w:t xml:space="preserve"> </w:t>
              </w:r>
              <w:r w:rsidRPr="00A80497">
                <w:rPr>
                  <w:noProof/>
                  <w:lang w:val="en-US"/>
                </w:rPr>
                <w:t>Hatteras Press .</w:t>
              </w:r>
            </w:p>
            <w:p w:rsidR="0037549E" w:rsidRDefault="0037549E" w:rsidP="0037549E">
              <w:pPr>
                <w:pStyle w:val="Bibliografa"/>
                <w:ind w:left="720" w:hanging="720"/>
                <w:rPr>
                  <w:noProof/>
                  <w:lang w:val="es-ES"/>
                </w:rPr>
              </w:pPr>
              <w:r w:rsidRPr="00A80497">
                <w:rPr>
                  <w:noProof/>
                  <w:lang w:val="en-US"/>
                </w:rPr>
                <w:t xml:space="preserve">Vargas Baldares, M. J. (2013). </w:t>
              </w:r>
              <w:r>
                <w:rPr>
                  <w:noProof/>
                  <w:lang w:val="es-ES"/>
                </w:rPr>
                <w:t xml:space="preserve">Trastornos de la conducta alimentaria. </w:t>
              </w:r>
              <w:r>
                <w:rPr>
                  <w:i/>
                  <w:iCs/>
                  <w:noProof/>
                  <w:lang w:val="es-ES"/>
                </w:rPr>
                <w:t>Revista Médica de Costa Rica y Centroamérica LXX</w:t>
              </w:r>
              <w:r>
                <w:rPr>
                  <w:noProof/>
                  <w:lang w:val="es-ES"/>
                </w:rPr>
                <w:t>, 475-482.</w:t>
              </w:r>
            </w:p>
            <w:p w:rsidR="00253AEC" w:rsidRDefault="00253AEC" w:rsidP="0037549E">
              <w:pPr>
                <w:jc w:val="left"/>
              </w:pPr>
              <w:r>
                <w:rPr>
                  <w:b/>
                  <w:bCs/>
                </w:rPr>
                <w:lastRenderedPageBreak/>
                <w:fldChar w:fldCharType="end"/>
              </w:r>
            </w:p>
          </w:sdtContent>
        </w:sdt>
      </w:sdtContent>
    </w:sdt>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r w:rsidRPr="009F5D83">
        <w:rPr>
          <w:rFonts w:ascii="Times New Roman" w:hAnsi="Times New Roman"/>
          <w:b/>
          <w:bCs/>
          <w:color w:val="000000"/>
          <w:sz w:val="24"/>
          <w:szCs w:val="24"/>
        </w:rPr>
        <w:lastRenderedPageBreak/>
        <w:t>ANEXOS</w:t>
      </w:r>
    </w:p>
    <w:p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rsidR="00EF23BB" w:rsidRPr="00614894" w:rsidRDefault="000E5B24" w:rsidP="000E4D7A">
      <w:pPr>
        <w:spacing w:after="0" w:line="240" w:lineRule="auto"/>
        <w:jc w:val="left"/>
      </w:pPr>
      <w:r>
        <w:rPr>
          <w:rFonts w:ascii="Times New Roman" w:hAnsi="Times New Roman"/>
          <w:b/>
          <w:bCs/>
          <w:color w:val="000000"/>
          <w:sz w:val="23"/>
          <w:szCs w:val="23"/>
        </w:rPr>
        <w:br w:type="page"/>
      </w:r>
    </w:p>
    <w:p w:rsidR="002349C2" w:rsidRPr="000E4D7A" w:rsidRDefault="0091575A" w:rsidP="005F0473">
      <w:pPr>
        <w:jc w:val="both"/>
      </w:pPr>
      <w:hyperlink r:id="rId23" w:history="1">
        <w:r w:rsidR="00862F20" w:rsidRPr="000E4D7A">
          <w:rPr>
            <w:rStyle w:val="Hipervnculo"/>
          </w:rPr>
          <w:t>http://bvs.minsa.gob.pe/local/MINSA/4143.pdf</w:t>
        </w:r>
      </w:hyperlink>
      <w:r w:rsidR="00862F20" w:rsidRPr="000E4D7A">
        <w:t xml:space="preserve"> (antecedentes)</w:t>
      </w:r>
      <w:r w:rsidR="00E3466F" w:rsidRPr="000E4D7A">
        <w:t xml:space="preserve"> </w:t>
      </w:r>
    </w:p>
    <w:p w:rsidR="00E3466F" w:rsidRDefault="0091575A" w:rsidP="005F0473">
      <w:pPr>
        <w:jc w:val="both"/>
      </w:pPr>
      <w:hyperlink r:id="rId24" w:history="1">
        <w:r w:rsidR="00E3466F" w:rsidRPr="00DD1ED9">
          <w:rPr>
            <w:rStyle w:val="Hipervnculo"/>
          </w:rPr>
          <w:t>https://peru21.pe/lima/preocupante-hay-500-casos-bulimia-anorexia-peru-179481</w:t>
        </w:r>
      </w:hyperlink>
      <w:r w:rsidR="00E3466F">
        <w:t xml:space="preserve"> (antecedentes)</w:t>
      </w:r>
    </w:p>
    <w:p w:rsidR="003D5B44" w:rsidRDefault="0091575A" w:rsidP="005F0473">
      <w:pPr>
        <w:jc w:val="both"/>
      </w:pPr>
      <w:hyperlink r:id="rId25" w:history="1">
        <w:r w:rsidR="003D5B44" w:rsidRPr="00C15009">
          <w:rPr>
            <w:rStyle w:val="Hipervnculo"/>
          </w:rPr>
          <w:t>https://vinv.ucr.ac.cr/es/noticias/estudio-revela-riesgo-de-anorexia-nerviosa-en-adolescentes-ticas</w:t>
        </w:r>
      </w:hyperlink>
      <w:r w:rsidR="003D5B44">
        <w:t xml:space="preserve"> (antecedentes) </w:t>
      </w:r>
    </w:p>
    <w:p w:rsidR="00BC66C1" w:rsidRDefault="0091575A" w:rsidP="005F0473">
      <w:pPr>
        <w:jc w:val="both"/>
      </w:pPr>
      <w:hyperlink r:id="rId26" w:history="1">
        <w:r w:rsidR="00BC66C1" w:rsidRPr="00C15009">
          <w:rPr>
            <w:rStyle w:val="Hipervnculo"/>
          </w:rPr>
          <w:t>https://www.nacion.com/ciencia/salud/mas-de-la-mitad-de-escolares-y-colegiales-ticos-estan-descontentos-con-su-cuerpo/LJUSAF5SHJANFMZAETSZU4AL2I/story/</w:t>
        </w:r>
      </w:hyperlink>
      <w:r w:rsidR="00BC66C1">
        <w:t xml:space="preserve"> (antecedentes)</w:t>
      </w:r>
    </w:p>
    <w:p w:rsidR="002D752D" w:rsidRDefault="0091575A" w:rsidP="002D752D">
      <w:pPr>
        <w:jc w:val="both"/>
      </w:pPr>
      <w:hyperlink r:id="rId27" w:history="1">
        <w:r w:rsidR="00836852" w:rsidRPr="00514E4D">
          <w:rPr>
            <w:rStyle w:val="Hipervnculo"/>
          </w:rPr>
          <w:t>https://www.nationaleatingdisorders.org/que-causa-un-trastorno-alimenticio</w:t>
        </w:r>
      </w:hyperlink>
      <w:r w:rsidR="00836852">
        <w:t xml:space="preserve"> (definicion del problema) </w:t>
      </w:r>
      <w:r w:rsidR="000E4D7A">
        <w:t xml:space="preserve"> </w:t>
      </w:r>
    </w:p>
    <w:p w:rsidR="000E4D7A" w:rsidRDefault="0091575A" w:rsidP="002D752D">
      <w:pPr>
        <w:jc w:val="both"/>
      </w:pPr>
      <w:hyperlink r:id="rId28" w:history="1">
        <w:r w:rsidR="000E4D7A" w:rsidRPr="00FA421E">
          <w:rPr>
            <w:rStyle w:val="Hipervnculo"/>
          </w:rPr>
          <w:t>https://www.onmeda.es/test/trastornos_alimenticios_test.html</w:t>
        </w:r>
      </w:hyperlink>
      <w:r w:rsidR="000E4D7A">
        <w:t xml:space="preserve"> (test de trastornos de alimentación, solo muestra un aviso al final si requiere de atención o no) </w:t>
      </w:r>
    </w:p>
    <w:p w:rsidR="000E4D7A" w:rsidRDefault="000E4D7A" w:rsidP="002D752D">
      <w:pPr>
        <w:jc w:val="both"/>
      </w:pPr>
    </w:p>
    <w:p w:rsidR="000E4D7A" w:rsidRDefault="000E4D7A" w:rsidP="002D752D">
      <w:pPr>
        <w:jc w:val="both"/>
      </w:pPr>
    </w:p>
    <w:p w:rsidR="006115F9" w:rsidRPr="00497544" w:rsidRDefault="006115F9" w:rsidP="006115F9">
      <w:p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APOYO: MINSA, INSM, INS, OMS // LA INTRODUCCION (HABLA DE QUE HACE Y DETALLA DE QUE SE HABLA EN CADA CAPITULO) Y EL ABSTRACT SE AVANZAN AL FINAL </w:t>
      </w:r>
    </w:p>
    <w:p w:rsidR="002D752D" w:rsidRPr="002D752D" w:rsidRDefault="002D752D" w:rsidP="002D752D">
      <w:pPr>
        <w:jc w:val="both"/>
      </w:pPr>
    </w:p>
    <w:p w:rsidR="002D752D" w:rsidRDefault="002D752D" w:rsidP="002D752D"/>
    <w:p w:rsidR="00836852" w:rsidRDefault="00836852" w:rsidP="005F0473">
      <w:pPr>
        <w:jc w:val="both"/>
      </w:pPr>
    </w:p>
    <w:sectPr w:rsidR="00836852" w:rsidSect="005D14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2FE" w:rsidRDefault="00ED32FE" w:rsidP="00E3466F">
      <w:pPr>
        <w:spacing w:after="0" w:line="240" w:lineRule="auto"/>
      </w:pPr>
      <w:r>
        <w:separator/>
      </w:r>
    </w:p>
  </w:endnote>
  <w:endnote w:type="continuationSeparator" w:id="0">
    <w:p w:rsidR="00ED32FE" w:rsidRDefault="00ED32FE"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T1E8o00">
    <w:altName w:val="Times New Roman"/>
    <w:charset w:val="00"/>
    <w:family w:val="auto"/>
    <w:pitch w:val="default"/>
  </w:font>
  <w:font w:name="TT1EBo00">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2FE" w:rsidRDefault="00ED32FE" w:rsidP="00E3466F">
      <w:pPr>
        <w:spacing w:after="0" w:line="240" w:lineRule="auto"/>
      </w:pPr>
      <w:r>
        <w:separator/>
      </w:r>
    </w:p>
  </w:footnote>
  <w:footnote w:type="continuationSeparator" w:id="0">
    <w:p w:rsidR="00ED32FE" w:rsidRDefault="00ED32FE"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70AF5"/>
    <w:multiLevelType w:val="hybridMultilevel"/>
    <w:tmpl w:val="81FE4DF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14F71"/>
    <w:multiLevelType w:val="multilevel"/>
    <w:tmpl w:val="C89EE6A4"/>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 w15:restartNumberingAfterBreak="0">
    <w:nsid w:val="11C2631C"/>
    <w:multiLevelType w:val="hybridMultilevel"/>
    <w:tmpl w:val="EB7C9D14"/>
    <w:lvl w:ilvl="0" w:tplc="0C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3" w15:restartNumberingAfterBreak="0">
    <w:nsid w:val="11E23E63"/>
    <w:multiLevelType w:val="multilevel"/>
    <w:tmpl w:val="18DAE224"/>
    <w:lvl w:ilvl="0">
      <w:start w:val="4"/>
      <w:numFmt w:val="decimal"/>
      <w:lvlText w:val="%1."/>
      <w:lvlJc w:val="left"/>
      <w:pPr>
        <w:ind w:left="375" w:hanging="375"/>
      </w:pPr>
      <w:rPr>
        <w:rFonts w:hint="default"/>
      </w:rPr>
    </w:lvl>
    <w:lvl w:ilvl="1">
      <w:start w:val="1"/>
      <w:numFmt w:val="decimal"/>
      <w:lvlText w:val="%1.%2)"/>
      <w:lvlJc w:val="left"/>
      <w:pPr>
        <w:ind w:left="2216" w:hanging="720"/>
      </w:pPr>
      <w:rPr>
        <w:rFonts w:hint="default"/>
      </w:rPr>
    </w:lvl>
    <w:lvl w:ilvl="2">
      <w:start w:val="1"/>
      <w:numFmt w:val="decimal"/>
      <w:lvlText w:val="%1.%2)%3."/>
      <w:lvlJc w:val="left"/>
      <w:pPr>
        <w:ind w:left="3712" w:hanging="720"/>
      </w:pPr>
      <w:rPr>
        <w:rFonts w:hint="default"/>
      </w:rPr>
    </w:lvl>
    <w:lvl w:ilvl="3">
      <w:start w:val="1"/>
      <w:numFmt w:val="decimal"/>
      <w:lvlText w:val="%1.%2)%3.%4."/>
      <w:lvlJc w:val="left"/>
      <w:pPr>
        <w:ind w:left="5568" w:hanging="1080"/>
      </w:pPr>
      <w:rPr>
        <w:rFonts w:hint="default"/>
      </w:rPr>
    </w:lvl>
    <w:lvl w:ilvl="4">
      <w:start w:val="1"/>
      <w:numFmt w:val="decimal"/>
      <w:lvlText w:val="%1.%2)%3.%4.%5."/>
      <w:lvlJc w:val="left"/>
      <w:pPr>
        <w:ind w:left="7064" w:hanging="1080"/>
      </w:pPr>
      <w:rPr>
        <w:rFonts w:hint="default"/>
      </w:rPr>
    </w:lvl>
    <w:lvl w:ilvl="5">
      <w:start w:val="1"/>
      <w:numFmt w:val="decimal"/>
      <w:lvlText w:val="%1.%2)%3.%4.%5.%6."/>
      <w:lvlJc w:val="left"/>
      <w:pPr>
        <w:ind w:left="8920" w:hanging="1440"/>
      </w:pPr>
      <w:rPr>
        <w:rFonts w:hint="default"/>
      </w:rPr>
    </w:lvl>
    <w:lvl w:ilvl="6">
      <w:start w:val="1"/>
      <w:numFmt w:val="decimal"/>
      <w:lvlText w:val="%1.%2)%3.%4.%5.%6.%7."/>
      <w:lvlJc w:val="left"/>
      <w:pPr>
        <w:ind w:left="10416" w:hanging="1440"/>
      </w:pPr>
      <w:rPr>
        <w:rFonts w:hint="default"/>
      </w:rPr>
    </w:lvl>
    <w:lvl w:ilvl="7">
      <w:start w:val="1"/>
      <w:numFmt w:val="decimal"/>
      <w:lvlText w:val="%1.%2)%3.%4.%5.%6.%7.%8."/>
      <w:lvlJc w:val="left"/>
      <w:pPr>
        <w:ind w:left="12272" w:hanging="1800"/>
      </w:pPr>
      <w:rPr>
        <w:rFonts w:hint="default"/>
      </w:rPr>
    </w:lvl>
    <w:lvl w:ilvl="8">
      <w:start w:val="1"/>
      <w:numFmt w:val="decimal"/>
      <w:lvlText w:val="%1.%2)%3.%4.%5.%6.%7.%8.%9."/>
      <w:lvlJc w:val="left"/>
      <w:pPr>
        <w:ind w:left="13768" w:hanging="1800"/>
      </w:pPr>
      <w:rPr>
        <w:rFonts w:hint="default"/>
      </w:rPr>
    </w:lvl>
  </w:abstractNum>
  <w:abstractNum w:abstractNumId="4" w15:restartNumberingAfterBreak="0">
    <w:nsid w:val="144E19AC"/>
    <w:multiLevelType w:val="hybridMultilevel"/>
    <w:tmpl w:val="46D27664"/>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5" w15:restartNumberingAfterBreak="0">
    <w:nsid w:val="1BB52ADB"/>
    <w:multiLevelType w:val="hybridMultilevel"/>
    <w:tmpl w:val="185E266E"/>
    <w:lvl w:ilvl="0" w:tplc="C72EAB8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6074B3"/>
    <w:multiLevelType w:val="hybridMultilevel"/>
    <w:tmpl w:val="AC30308C"/>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7" w15:restartNumberingAfterBreak="0">
    <w:nsid w:val="20075AC1"/>
    <w:multiLevelType w:val="hybridMultilevel"/>
    <w:tmpl w:val="C58AC996"/>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3679C0"/>
    <w:multiLevelType w:val="hybridMultilevel"/>
    <w:tmpl w:val="F844CFBE"/>
    <w:lvl w:ilvl="0" w:tplc="0C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9" w15:restartNumberingAfterBreak="0">
    <w:nsid w:val="23B74C02"/>
    <w:multiLevelType w:val="hybridMultilevel"/>
    <w:tmpl w:val="81A887A6"/>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0" w15:restartNumberingAfterBreak="0">
    <w:nsid w:val="28947AA6"/>
    <w:multiLevelType w:val="hybridMultilevel"/>
    <w:tmpl w:val="30E8B3DA"/>
    <w:lvl w:ilvl="0" w:tplc="A606E6A6">
      <w:start w:val="1"/>
      <w:numFmt w:val="decimal"/>
      <w:lvlText w:val="%1."/>
      <w:lvlJc w:val="left"/>
      <w:pPr>
        <w:ind w:left="284" w:hanging="360"/>
      </w:pPr>
      <w:rPr>
        <w:rFonts w:hint="default"/>
      </w:rPr>
    </w:lvl>
    <w:lvl w:ilvl="1" w:tplc="280A0019" w:tentative="1">
      <w:start w:val="1"/>
      <w:numFmt w:val="lowerLetter"/>
      <w:lvlText w:val="%2."/>
      <w:lvlJc w:val="left"/>
      <w:pPr>
        <w:ind w:left="1004" w:hanging="360"/>
      </w:pPr>
    </w:lvl>
    <w:lvl w:ilvl="2" w:tplc="280A001B" w:tentative="1">
      <w:start w:val="1"/>
      <w:numFmt w:val="lowerRoman"/>
      <w:lvlText w:val="%3."/>
      <w:lvlJc w:val="right"/>
      <w:pPr>
        <w:ind w:left="1724" w:hanging="180"/>
      </w:pPr>
    </w:lvl>
    <w:lvl w:ilvl="3" w:tplc="280A000F" w:tentative="1">
      <w:start w:val="1"/>
      <w:numFmt w:val="decimal"/>
      <w:lvlText w:val="%4."/>
      <w:lvlJc w:val="left"/>
      <w:pPr>
        <w:ind w:left="2444" w:hanging="360"/>
      </w:pPr>
    </w:lvl>
    <w:lvl w:ilvl="4" w:tplc="280A0019" w:tentative="1">
      <w:start w:val="1"/>
      <w:numFmt w:val="lowerLetter"/>
      <w:lvlText w:val="%5."/>
      <w:lvlJc w:val="left"/>
      <w:pPr>
        <w:ind w:left="3164" w:hanging="360"/>
      </w:pPr>
    </w:lvl>
    <w:lvl w:ilvl="5" w:tplc="280A001B" w:tentative="1">
      <w:start w:val="1"/>
      <w:numFmt w:val="lowerRoman"/>
      <w:lvlText w:val="%6."/>
      <w:lvlJc w:val="right"/>
      <w:pPr>
        <w:ind w:left="3884" w:hanging="180"/>
      </w:pPr>
    </w:lvl>
    <w:lvl w:ilvl="6" w:tplc="280A000F" w:tentative="1">
      <w:start w:val="1"/>
      <w:numFmt w:val="decimal"/>
      <w:lvlText w:val="%7."/>
      <w:lvlJc w:val="left"/>
      <w:pPr>
        <w:ind w:left="4604" w:hanging="360"/>
      </w:pPr>
    </w:lvl>
    <w:lvl w:ilvl="7" w:tplc="280A0019" w:tentative="1">
      <w:start w:val="1"/>
      <w:numFmt w:val="lowerLetter"/>
      <w:lvlText w:val="%8."/>
      <w:lvlJc w:val="left"/>
      <w:pPr>
        <w:ind w:left="5324" w:hanging="360"/>
      </w:pPr>
    </w:lvl>
    <w:lvl w:ilvl="8" w:tplc="280A001B" w:tentative="1">
      <w:start w:val="1"/>
      <w:numFmt w:val="lowerRoman"/>
      <w:lvlText w:val="%9."/>
      <w:lvlJc w:val="right"/>
      <w:pPr>
        <w:ind w:left="6044" w:hanging="180"/>
      </w:pPr>
    </w:lvl>
  </w:abstractNum>
  <w:abstractNum w:abstractNumId="11" w15:restartNumberingAfterBreak="0">
    <w:nsid w:val="296A02A3"/>
    <w:multiLevelType w:val="hybridMultilevel"/>
    <w:tmpl w:val="92BA8C9A"/>
    <w:lvl w:ilvl="0" w:tplc="0C0A0001">
      <w:start w:val="1"/>
      <w:numFmt w:val="bullet"/>
      <w:lvlText w:val=""/>
      <w:lvlJc w:val="left"/>
      <w:pPr>
        <w:tabs>
          <w:tab w:val="num" w:pos="1770"/>
        </w:tabs>
        <w:ind w:left="1770" w:hanging="360"/>
      </w:pPr>
      <w:rPr>
        <w:rFonts w:ascii="Symbol" w:hAnsi="Symbol" w:hint="default"/>
      </w:rPr>
    </w:lvl>
    <w:lvl w:ilvl="1" w:tplc="0C0A0003" w:tentative="1">
      <w:start w:val="1"/>
      <w:numFmt w:val="bullet"/>
      <w:lvlText w:val="o"/>
      <w:lvlJc w:val="left"/>
      <w:pPr>
        <w:tabs>
          <w:tab w:val="num" w:pos="2490"/>
        </w:tabs>
        <w:ind w:left="2490" w:hanging="360"/>
      </w:pPr>
      <w:rPr>
        <w:rFonts w:ascii="Courier New" w:hAnsi="Courier New" w:cs="Courier New" w:hint="default"/>
      </w:rPr>
    </w:lvl>
    <w:lvl w:ilvl="2" w:tplc="0C0A0005" w:tentative="1">
      <w:start w:val="1"/>
      <w:numFmt w:val="bullet"/>
      <w:lvlText w:val=""/>
      <w:lvlJc w:val="left"/>
      <w:pPr>
        <w:tabs>
          <w:tab w:val="num" w:pos="3210"/>
        </w:tabs>
        <w:ind w:left="3210" w:hanging="360"/>
      </w:pPr>
      <w:rPr>
        <w:rFonts w:ascii="Wingdings" w:hAnsi="Wingdings" w:hint="default"/>
      </w:rPr>
    </w:lvl>
    <w:lvl w:ilvl="3" w:tplc="0C0A0001" w:tentative="1">
      <w:start w:val="1"/>
      <w:numFmt w:val="bullet"/>
      <w:lvlText w:val=""/>
      <w:lvlJc w:val="left"/>
      <w:pPr>
        <w:tabs>
          <w:tab w:val="num" w:pos="3930"/>
        </w:tabs>
        <w:ind w:left="3930" w:hanging="360"/>
      </w:pPr>
      <w:rPr>
        <w:rFonts w:ascii="Symbol" w:hAnsi="Symbol" w:hint="default"/>
      </w:rPr>
    </w:lvl>
    <w:lvl w:ilvl="4" w:tplc="0C0A0003" w:tentative="1">
      <w:start w:val="1"/>
      <w:numFmt w:val="bullet"/>
      <w:lvlText w:val="o"/>
      <w:lvlJc w:val="left"/>
      <w:pPr>
        <w:tabs>
          <w:tab w:val="num" w:pos="4650"/>
        </w:tabs>
        <w:ind w:left="4650" w:hanging="360"/>
      </w:pPr>
      <w:rPr>
        <w:rFonts w:ascii="Courier New" w:hAnsi="Courier New" w:cs="Courier New" w:hint="default"/>
      </w:rPr>
    </w:lvl>
    <w:lvl w:ilvl="5" w:tplc="0C0A0005" w:tentative="1">
      <w:start w:val="1"/>
      <w:numFmt w:val="bullet"/>
      <w:lvlText w:val=""/>
      <w:lvlJc w:val="left"/>
      <w:pPr>
        <w:tabs>
          <w:tab w:val="num" w:pos="5370"/>
        </w:tabs>
        <w:ind w:left="5370" w:hanging="360"/>
      </w:pPr>
      <w:rPr>
        <w:rFonts w:ascii="Wingdings" w:hAnsi="Wingdings" w:hint="default"/>
      </w:rPr>
    </w:lvl>
    <w:lvl w:ilvl="6" w:tplc="0C0A0001" w:tentative="1">
      <w:start w:val="1"/>
      <w:numFmt w:val="bullet"/>
      <w:lvlText w:val=""/>
      <w:lvlJc w:val="left"/>
      <w:pPr>
        <w:tabs>
          <w:tab w:val="num" w:pos="6090"/>
        </w:tabs>
        <w:ind w:left="6090" w:hanging="360"/>
      </w:pPr>
      <w:rPr>
        <w:rFonts w:ascii="Symbol" w:hAnsi="Symbol" w:hint="default"/>
      </w:rPr>
    </w:lvl>
    <w:lvl w:ilvl="7" w:tplc="0C0A0003" w:tentative="1">
      <w:start w:val="1"/>
      <w:numFmt w:val="bullet"/>
      <w:lvlText w:val="o"/>
      <w:lvlJc w:val="left"/>
      <w:pPr>
        <w:tabs>
          <w:tab w:val="num" w:pos="6810"/>
        </w:tabs>
        <w:ind w:left="6810" w:hanging="360"/>
      </w:pPr>
      <w:rPr>
        <w:rFonts w:ascii="Courier New" w:hAnsi="Courier New" w:cs="Courier New" w:hint="default"/>
      </w:rPr>
    </w:lvl>
    <w:lvl w:ilvl="8" w:tplc="0C0A0005" w:tentative="1">
      <w:start w:val="1"/>
      <w:numFmt w:val="bullet"/>
      <w:lvlText w:val=""/>
      <w:lvlJc w:val="left"/>
      <w:pPr>
        <w:tabs>
          <w:tab w:val="num" w:pos="7530"/>
        </w:tabs>
        <w:ind w:left="7530" w:hanging="360"/>
      </w:pPr>
      <w:rPr>
        <w:rFonts w:ascii="Wingdings" w:hAnsi="Wingdings" w:hint="default"/>
      </w:rPr>
    </w:lvl>
  </w:abstractNum>
  <w:abstractNum w:abstractNumId="12" w15:restartNumberingAfterBreak="0">
    <w:nsid w:val="2EBE7E55"/>
    <w:multiLevelType w:val="hybridMultilevel"/>
    <w:tmpl w:val="77A6B3B8"/>
    <w:lvl w:ilvl="0" w:tplc="207A70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92980"/>
    <w:multiLevelType w:val="hybridMultilevel"/>
    <w:tmpl w:val="8C5C3834"/>
    <w:lvl w:ilvl="0" w:tplc="D86C52A2">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9DE4297"/>
    <w:multiLevelType w:val="hybridMultilevel"/>
    <w:tmpl w:val="1FBE18BA"/>
    <w:lvl w:ilvl="0" w:tplc="74BA7B0C">
      <w:start w:val="1"/>
      <w:numFmt w:val="bullet"/>
      <w:lvlText w:val="-"/>
      <w:lvlJc w:val="left"/>
      <w:pPr>
        <w:ind w:left="644" w:hanging="360"/>
      </w:pPr>
      <w:rPr>
        <w:rFonts w:ascii="Times New Roman" w:eastAsia="Calibri"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3F346C9E"/>
    <w:multiLevelType w:val="hybridMultilevel"/>
    <w:tmpl w:val="FF40FB5E"/>
    <w:lvl w:ilvl="0" w:tplc="D2161302">
      <w:start w:val="1"/>
      <w:numFmt w:val="decimal"/>
      <w:lvlText w:val="%1)"/>
      <w:lvlJc w:val="left"/>
      <w:pPr>
        <w:tabs>
          <w:tab w:val="num" w:pos="5139"/>
        </w:tabs>
        <w:ind w:left="5139" w:hanging="360"/>
      </w:pPr>
      <w:rPr>
        <w:rFonts w:ascii="Times New Roman" w:eastAsia="Times New Roman" w:hAnsi="Times New Roman" w:cs="Times New Roman"/>
      </w:rPr>
    </w:lvl>
    <w:lvl w:ilvl="1" w:tplc="0C0A0019">
      <w:start w:val="1"/>
      <w:numFmt w:val="lowerLetter"/>
      <w:lvlText w:val="%2."/>
      <w:lvlJc w:val="left"/>
      <w:pPr>
        <w:tabs>
          <w:tab w:val="num" w:pos="5859"/>
        </w:tabs>
        <w:ind w:left="5859" w:hanging="360"/>
      </w:pPr>
    </w:lvl>
    <w:lvl w:ilvl="2" w:tplc="0C0A001B" w:tentative="1">
      <w:start w:val="1"/>
      <w:numFmt w:val="lowerRoman"/>
      <w:lvlText w:val="%3."/>
      <w:lvlJc w:val="right"/>
      <w:pPr>
        <w:tabs>
          <w:tab w:val="num" w:pos="6579"/>
        </w:tabs>
        <w:ind w:left="6579" w:hanging="180"/>
      </w:pPr>
    </w:lvl>
    <w:lvl w:ilvl="3" w:tplc="0C0A000F" w:tentative="1">
      <w:start w:val="1"/>
      <w:numFmt w:val="decimal"/>
      <w:lvlText w:val="%4."/>
      <w:lvlJc w:val="left"/>
      <w:pPr>
        <w:tabs>
          <w:tab w:val="num" w:pos="7299"/>
        </w:tabs>
        <w:ind w:left="7299" w:hanging="360"/>
      </w:pPr>
    </w:lvl>
    <w:lvl w:ilvl="4" w:tplc="0C0A0019" w:tentative="1">
      <w:start w:val="1"/>
      <w:numFmt w:val="lowerLetter"/>
      <w:lvlText w:val="%5."/>
      <w:lvlJc w:val="left"/>
      <w:pPr>
        <w:tabs>
          <w:tab w:val="num" w:pos="8019"/>
        </w:tabs>
        <w:ind w:left="8019" w:hanging="360"/>
      </w:pPr>
    </w:lvl>
    <w:lvl w:ilvl="5" w:tplc="0C0A001B" w:tentative="1">
      <w:start w:val="1"/>
      <w:numFmt w:val="lowerRoman"/>
      <w:lvlText w:val="%6."/>
      <w:lvlJc w:val="right"/>
      <w:pPr>
        <w:tabs>
          <w:tab w:val="num" w:pos="8739"/>
        </w:tabs>
        <w:ind w:left="8739" w:hanging="180"/>
      </w:pPr>
    </w:lvl>
    <w:lvl w:ilvl="6" w:tplc="0C0A000F" w:tentative="1">
      <w:start w:val="1"/>
      <w:numFmt w:val="decimal"/>
      <w:lvlText w:val="%7."/>
      <w:lvlJc w:val="left"/>
      <w:pPr>
        <w:tabs>
          <w:tab w:val="num" w:pos="9459"/>
        </w:tabs>
        <w:ind w:left="9459" w:hanging="360"/>
      </w:pPr>
    </w:lvl>
    <w:lvl w:ilvl="7" w:tplc="0C0A0019" w:tentative="1">
      <w:start w:val="1"/>
      <w:numFmt w:val="lowerLetter"/>
      <w:lvlText w:val="%8."/>
      <w:lvlJc w:val="left"/>
      <w:pPr>
        <w:tabs>
          <w:tab w:val="num" w:pos="10179"/>
        </w:tabs>
        <w:ind w:left="10179" w:hanging="360"/>
      </w:pPr>
    </w:lvl>
    <w:lvl w:ilvl="8" w:tplc="0C0A001B" w:tentative="1">
      <w:start w:val="1"/>
      <w:numFmt w:val="lowerRoman"/>
      <w:lvlText w:val="%9."/>
      <w:lvlJc w:val="right"/>
      <w:pPr>
        <w:tabs>
          <w:tab w:val="num" w:pos="10899"/>
        </w:tabs>
        <w:ind w:left="10899" w:hanging="180"/>
      </w:pPr>
    </w:lvl>
  </w:abstractNum>
  <w:abstractNum w:abstractNumId="16" w15:restartNumberingAfterBreak="0">
    <w:nsid w:val="415D4485"/>
    <w:multiLevelType w:val="hybridMultilevel"/>
    <w:tmpl w:val="D39EE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3C0736"/>
    <w:multiLevelType w:val="hybridMultilevel"/>
    <w:tmpl w:val="848ED970"/>
    <w:lvl w:ilvl="0" w:tplc="0C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18" w15:restartNumberingAfterBreak="0">
    <w:nsid w:val="4E2E6D39"/>
    <w:multiLevelType w:val="hybridMultilevel"/>
    <w:tmpl w:val="D040E454"/>
    <w:lvl w:ilvl="0" w:tplc="4A587BE8">
      <w:start w:val="1"/>
      <w:numFmt w:val="lowerLetter"/>
      <w:lvlText w:val="%1)"/>
      <w:lvlJc w:val="left"/>
      <w:pPr>
        <w:ind w:left="1496" w:hanging="360"/>
      </w:pPr>
      <w:rPr>
        <w:rFonts w:hint="default"/>
      </w:rPr>
    </w:lvl>
    <w:lvl w:ilvl="1" w:tplc="04090019">
      <w:start w:val="1"/>
      <w:numFmt w:val="lowerLetter"/>
      <w:lvlText w:val="%2."/>
      <w:lvlJc w:val="left"/>
      <w:pPr>
        <w:ind w:left="2216" w:hanging="360"/>
      </w:pPr>
    </w:lvl>
    <w:lvl w:ilvl="2" w:tplc="0409001B">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9" w15:restartNumberingAfterBreak="0">
    <w:nsid w:val="54700556"/>
    <w:multiLevelType w:val="multilevel"/>
    <w:tmpl w:val="BE9E54F4"/>
    <w:lvl w:ilvl="0">
      <w:start w:val="3"/>
      <w:numFmt w:val="decimal"/>
      <w:lvlText w:val="%1"/>
      <w:lvlJc w:val="left"/>
      <w:pPr>
        <w:tabs>
          <w:tab w:val="num" w:pos="360"/>
        </w:tabs>
        <w:ind w:left="360" w:hanging="360"/>
      </w:pPr>
      <w:rPr>
        <w:rFonts w:hint="default"/>
      </w:rPr>
    </w:lvl>
    <w:lvl w:ilvl="1">
      <w:start w:val="4"/>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0" w15:restartNumberingAfterBreak="0">
    <w:nsid w:val="5B0E7119"/>
    <w:multiLevelType w:val="hybridMultilevel"/>
    <w:tmpl w:val="8C7854CC"/>
    <w:lvl w:ilvl="0" w:tplc="A3F0C7AC">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6FA5B5C"/>
    <w:multiLevelType w:val="hybridMultilevel"/>
    <w:tmpl w:val="2DEE498C"/>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2" w15:restartNumberingAfterBreak="0">
    <w:nsid w:val="6922081A"/>
    <w:multiLevelType w:val="hybridMultilevel"/>
    <w:tmpl w:val="06123D88"/>
    <w:lvl w:ilvl="0" w:tplc="B7920D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71936BEA"/>
    <w:multiLevelType w:val="hybridMultilevel"/>
    <w:tmpl w:val="83606F46"/>
    <w:lvl w:ilvl="0" w:tplc="0C0A0001">
      <w:start w:val="1"/>
      <w:numFmt w:val="bullet"/>
      <w:lvlText w:val=""/>
      <w:lvlJc w:val="left"/>
      <w:pPr>
        <w:tabs>
          <w:tab w:val="num" w:pos="2484"/>
        </w:tabs>
        <w:ind w:left="2484" w:hanging="360"/>
      </w:pPr>
      <w:rPr>
        <w:rFonts w:ascii="Symbol" w:hAnsi="Symbol" w:hint="default"/>
      </w:rPr>
    </w:lvl>
    <w:lvl w:ilvl="1" w:tplc="0C0A0003" w:tentative="1">
      <w:start w:val="1"/>
      <w:numFmt w:val="bullet"/>
      <w:lvlText w:val="o"/>
      <w:lvlJc w:val="left"/>
      <w:pPr>
        <w:tabs>
          <w:tab w:val="num" w:pos="3204"/>
        </w:tabs>
        <w:ind w:left="3204" w:hanging="360"/>
      </w:pPr>
      <w:rPr>
        <w:rFonts w:ascii="Courier New" w:hAnsi="Courier New" w:cs="Courier New" w:hint="default"/>
      </w:rPr>
    </w:lvl>
    <w:lvl w:ilvl="2" w:tplc="0C0A0005" w:tentative="1">
      <w:start w:val="1"/>
      <w:numFmt w:val="bullet"/>
      <w:lvlText w:val=""/>
      <w:lvlJc w:val="left"/>
      <w:pPr>
        <w:tabs>
          <w:tab w:val="num" w:pos="3924"/>
        </w:tabs>
        <w:ind w:left="3924" w:hanging="360"/>
      </w:pPr>
      <w:rPr>
        <w:rFonts w:ascii="Wingdings" w:hAnsi="Wingdings" w:hint="default"/>
      </w:rPr>
    </w:lvl>
    <w:lvl w:ilvl="3" w:tplc="0C0A0001" w:tentative="1">
      <w:start w:val="1"/>
      <w:numFmt w:val="bullet"/>
      <w:lvlText w:val=""/>
      <w:lvlJc w:val="left"/>
      <w:pPr>
        <w:tabs>
          <w:tab w:val="num" w:pos="4644"/>
        </w:tabs>
        <w:ind w:left="4644" w:hanging="360"/>
      </w:pPr>
      <w:rPr>
        <w:rFonts w:ascii="Symbol" w:hAnsi="Symbol" w:hint="default"/>
      </w:rPr>
    </w:lvl>
    <w:lvl w:ilvl="4" w:tplc="0C0A0003" w:tentative="1">
      <w:start w:val="1"/>
      <w:numFmt w:val="bullet"/>
      <w:lvlText w:val="o"/>
      <w:lvlJc w:val="left"/>
      <w:pPr>
        <w:tabs>
          <w:tab w:val="num" w:pos="5364"/>
        </w:tabs>
        <w:ind w:left="5364" w:hanging="360"/>
      </w:pPr>
      <w:rPr>
        <w:rFonts w:ascii="Courier New" w:hAnsi="Courier New" w:cs="Courier New" w:hint="default"/>
      </w:rPr>
    </w:lvl>
    <w:lvl w:ilvl="5" w:tplc="0C0A0005" w:tentative="1">
      <w:start w:val="1"/>
      <w:numFmt w:val="bullet"/>
      <w:lvlText w:val=""/>
      <w:lvlJc w:val="left"/>
      <w:pPr>
        <w:tabs>
          <w:tab w:val="num" w:pos="6084"/>
        </w:tabs>
        <w:ind w:left="6084" w:hanging="360"/>
      </w:pPr>
      <w:rPr>
        <w:rFonts w:ascii="Wingdings" w:hAnsi="Wingdings" w:hint="default"/>
      </w:rPr>
    </w:lvl>
    <w:lvl w:ilvl="6" w:tplc="0C0A0001" w:tentative="1">
      <w:start w:val="1"/>
      <w:numFmt w:val="bullet"/>
      <w:lvlText w:val=""/>
      <w:lvlJc w:val="left"/>
      <w:pPr>
        <w:tabs>
          <w:tab w:val="num" w:pos="6804"/>
        </w:tabs>
        <w:ind w:left="6804" w:hanging="360"/>
      </w:pPr>
      <w:rPr>
        <w:rFonts w:ascii="Symbol" w:hAnsi="Symbol" w:hint="default"/>
      </w:rPr>
    </w:lvl>
    <w:lvl w:ilvl="7" w:tplc="0C0A0003" w:tentative="1">
      <w:start w:val="1"/>
      <w:numFmt w:val="bullet"/>
      <w:lvlText w:val="o"/>
      <w:lvlJc w:val="left"/>
      <w:pPr>
        <w:tabs>
          <w:tab w:val="num" w:pos="7524"/>
        </w:tabs>
        <w:ind w:left="7524" w:hanging="360"/>
      </w:pPr>
      <w:rPr>
        <w:rFonts w:ascii="Courier New" w:hAnsi="Courier New" w:cs="Courier New" w:hint="default"/>
      </w:rPr>
    </w:lvl>
    <w:lvl w:ilvl="8" w:tplc="0C0A0005" w:tentative="1">
      <w:start w:val="1"/>
      <w:numFmt w:val="bullet"/>
      <w:lvlText w:val=""/>
      <w:lvlJc w:val="left"/>
      <w:pPr>
        <w:tabs>
          <w:tab w:val="num" w:pos="8244"/>
        </w:tabs>
        <w:ind w:left="8244" w:hanging="360"/>
      </w:pPr>
      <w:rPr>
        <w:rFonts w:ascii="Wingdings" w:hAnsi="Wingdings" w:hint="default"/>
      </w:rPr>
    </w:lvl>
  </w:abstractNum>
  <w:abstractNum w:abstractNumId="25" w15:restartNumberingAfterBreak="0">
    <w:nsid w:val="7C884DA0"/>
    <w:multiLevelType w:val="hybridMultilevel"/>
    <w:tmpl w:val="D9426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E0F47A4"/>
    <w:multiLevelType w:val="hybridMultilevel"/>
    <w:tmpl w:val="F604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B65336"/>
    <w:multiLevelType w:val="hybridMultilevel"/>
    <w:tmpl w:val="207EC61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num w:numId="1">
    <w:abstractNumId w:val="1"/>
  </w:num>
  <w:num w:numId="2">
    <w:abstractNumId w:val="27"/>
  </w:num>
  <w:num w:numId="3">
    <w:abstractNumId w:val="21"/>
  </w:num>
  <w:num w:numId="4">
    <w:abstractNumId w:val="4"/>
  </w:num>
  <w:num w:numId="5">
    <w:abstractNumId w:val="9"/>
  </w:num>
  <w:num w:numId="6">
    <w:abstractNumId w:val="6"/>
  </w:num>
  <w:num w:numId="7">
    <w:abstractNumId w:val="10"/>
  </w:num>
  <w:num w:numId="8">
    <w:abstractNumId w:val="20"/>
  </w:num>
  <w:num w:numId="9">
    <w:abstractNumId w:val="11"/>
  </w:num>
  <w:num w:numId="10">
    <w:abstractNumId w:val="17"/>
  </w:num>
  <w:num w:numId="11">
    <w:abstractNumId w:val="2"/>
  </w:num>
  <w:num w:numId="12">
    <w:abstractNumId w:val="15"/>
  </w:num>
  <w:num w:numId="13">
    <w:abstractNumId w:val="24"/>
  </w:num>
  <w:num w:numId="14">
    <w:abstractNumId w:val="8"/>
  </w:num>
  <w:num w:numId="15">
    <w:abstractNumId w:val="19"/>
  </w:num>
  <w:num w:numId="16">
    <w:abstractNumId w:val="13"/>
  </w:num>
  <w:num w:numId="17">
    <w:abstractNumId w:val="14"/>
  </w:num>
  <w:num w:numId="18">
    <w:abstractNumId w:val="5"/>
  </w:num>
  <w:num w:numId="19">
    <w:abstractNumId w:val="18"/>
  </w:num>
  <w:num w:numId="20">
    <w:abstractNumId w:val="3"/>
  </w:num>
  <w:num w:numId="21">
    <w:abstractNumId w:val="26"/>
  </w:num>
  <w:num w:numId="22">
    <w:abstractNumId w:val="12"/>
  </w:num>
  <w:num w:numId="23">
    <w:abstractNumId w:val="25"/>
  </w:num>
  <w:num w:numId="24">
    <w:abstractNumId w:val="16"/>
  </w:num>
  <w:num w:numId="25">
    <w:abstractNumId w:val="22"/>
  </w:num>
  <w:num w:numId="26">
    <w:abstractNumId w:val="0"/>
  </w:num>
  <w:num w:numId="27">
    <w:abstractNumId w:val="23"/>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200A5"/>
    <w:rsid w:val="00020CC0"/>
    <w:rsid w:val="00020EEA"/>
    <w:rsid w:val="00021E24"/>
    <w:rsid w:val="00021EC7"/>
    <w:rsid w:val="00027B7A"/>
    <w:rsid w:val="00030794"/>
    <w:rsid w:val="00043798"/>
    <w:rsid w:val="00047089"/>
    <w:rsid w:val="0005159B"/>
    <w:rsid w:val="00052AE6"/>
    <w:rsid w:val="000570B9"/>
    <w:rsid w:val="00060366"/>
    <w:rsid w:val="00062F26"/>
    <w:rsid w:val="00064E86"/>
    <w:rsid w:val="00065198"/>
    <w:rsid w:val="00066460"/>
    <w:rsid w:val="00070563"/>
    <w:rsid w:val="0007139A"/>
    <w:rsid w:val="000763E0"/>
    <w:rsid w:val="000817D3"/>
    <w:rsid w:val="000838F0"/>
    <w:rsid w:val="00084004"/>
    <w:rsid w:val="00084D0C"/>
    <w:rsid w:val="0008563B"/>
    <w:rsid w:val="00091C6C"/>
    <w:rsid w:val="00093390"/>
    <w:rsid w:val="000939C9"/>
    <w:rsid w:val="00095025"/>
    <w:rsid w:val="000A23DF"/>
    <w:rsid w:val="000A4DF9"/>
    <w:rsid w:val="000A78E3"/>
    <w:rsid w:val="000B30BD"/>
    <w:rsid w:val="000B7916"/>
    <w:rsid w:val="000C18B8"/>
    <w:rsid w:val="000C1A71"/>
    <w:rsid w:val="000C1F27"/>
    <w:rsid w:val="000C2377"/>
    <w:rsid w:val="000C34B6"/>
    <w:rsid w:val="000C4CD7"/>
    <w:rsid w:val="000C5B08"/>
    <w:rsid w:val="000C77ED"/>
    <w:rsid w:val="000D0DB2"/>
    <w:rsid w:val="000D4E24"/>
    <w:rsid w:val="000D75BF"/>
    <w:rsid w:val="000D78DA"/>
    <w:rsid w:val="000E0C1B"/>
    <w:rsid w:val="000E0CA3"/>
    <w:rsid w:val="000E3998"/>
    <w:rsid w:val="000E3F15"/>
    <w:rsid w:val="000E4D7A"/>
    <w:rsid w:val="000E5B24"/>
    <w:rsid w:val="000F0132"/>
    <w:rsid w:val="000F36FA"/>
    <w:rsid w:val="00102D8E"/>
    <w:rsid w:val="00103057"/>
    <w:rsid w:val="001038E0"/>
    <w:rsid w:val="001040CF"/>
    <w:rsid w:val="00107DF7"/>
    <w:rsid w:val="00107FE2"/>
    <w:rsid w:val="001115D2"/>
    <w:rsid w:val="00112A02"/>
    <w:rsid w:val="00113C53"/>
    <w:rsid w:val="001166B7"/>
    <w:rsid w:val="0012582E"/>
    <w:rsid w:val="001304D8"/>
    <w:rsid w:val="001307A7"/>
    <w:rsid w:val="00133895"/>
    <w:rsid w:val="00135C28"/>
    <w:rsid w:val="00151F4F"/>
    <w:rsid w:val="001555F2"/>
    <w:rsid w:val="00155CE0"/>
    <w:rsid w:val="00161DA4"/>
    <w:rsid w:val="001624E1"/>
    <w:rsid w:val="00162F58"/>
    <w:rsid w:val="00164597"/>
    <w:rsid w:val="001667A6"/>
    <w:rsid w:val="00167BDD"/>
    <w:rsid w:val="001827D8"/>
    <w:rsid w:val="001850FD"/>
    <w:rsid w:val="00185269"/>
    <w:rsid w:val="001879C7"/>
    <w:rsid w:val="00187AAC"/>
    <w:rsid w:val="001A1D5D"/>
    <w:rsid w:val="001A2911"/>
    <w:rsid w:val="001A4055"/>
    <w:rsid w:val="001A779C"/>
    <w:rsid w:val="001B2DD2"/>
    <w:rsid w:val="001B6417"/>
    <w:rsid w:val="001C68C9"/>
    <w:rsid w:val="001D0B0A"/>
    <w:rsid w:val="001D0DD9"/>
    <w:rsid w:val="001D3194"/>
    <w:rsid w:val="001E07FB"/>
    <w:rsid w:val="001E2D77"/>
    <w:rsid w:val="001E2EF4"/>
    <w:rsid w:val="001E366B"/>
    <w:rsid w:val="001F4409"/>
    <w:rsid w:val="001F5F5D"/>
    <w:rsid w:val="00201B1D"/>
    <w:rsid w:val="00202C74"/>
    <w:rsid w:val="00210A33"/>
    <w:rsid w:val="00211CAE"/>
    <w:rsid w:val="00213370"/>
    <w:rsid w:val="00231FA5"/>
    <w:rsid w:val="00233103"/>
    <w:rsid w:val="00233709"/>
    <w:rsid w:val="002349C2"/>
    <w:rsid w:val="00234D49"/>
    <w:rsid w:val="00241B10"/>
    <w:rsid w:val="00241C83"/>
    <w:rsid w:val="00246FC9"/>
    <w:rsid w:val="0024717F"/>
    <w:rsid w:val="00247D21"/>
    <w:rsid w:val="002502BB"/>
    <w:rsid w:val="002508C0"/>
    <w:rsid w:val="0025303D"/>
    <w:rsid w:val="00253AEC"/>
    <w:rsid w:val="002609F5"/>
    <w:rsid w:val="00260E68"/>
    <w:rsid w:val="00261B53"/>
    <w:rsid w:val="00262715"/>
    <w:rsid w:val="002744C1"/>
    <w:rsid w:val="0027713B"/>
    <w:rsid w:val="0028036F"/>
    <w:rsid w:val="00285321"/>
    <w:rsid w:val="0028570F"/>
    <w:rsid w:val="0029258E"/>
    <w:rsid w:val="002A05F7"/>
    <w:rsid w:val="002A1D1F"/>
    <w:rsid w:val="002A404D"/>
    <w:rsid w:val="002B2134"/>
    <w:rsid w:val="002C068D"/>
    <w:rsid w:val="002C1F5A"/>
    <w:rsid w:val="002C6B27"/>
    <w:rsid w:val="002C7405"/>
    <w:rsid w:val="002D077E"/>
    <w:rsid w:val="002D752D"/>
    <w:rsid w:val="002F0523"/>
    <w:rsid w:val="002F27AF"/>
    <w:rsid w:val="002F37DE"/>
    <w:rsid w:val="002F5292"/>
    <w:rsid w:val="002F5AD2"/>
    <w:rsid w:val="002F624A"/>
    <w:rsid w:val="002F7C4F"/>
    <w:rsid w:val="00302970"/>
    <w:rsid w:val="00303DC7"/>
    <w:rsid w:val="00304169"/>
    <w:rsid w:val="003057FA"/>
    <w:rsid w:val="00306C2A"/>
    <w:rsid w:val="0031057D"/>
    <w:rsid w:val="00314907"/>
    <w:rsid w:val="00317740"/>
    <w:rsid w:val="003254EC"/>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68DD"/>
    <w:rsid w:val="00367CF2"/>
    <w:rsid w:val="00370B9D"/>
    <w:rsid w:val="00371635"/>
    <w:rsid w:val="0037411C"/>
    <w:rsid w:val="0037549E"/>
    <w:rsid w:val="0037554A"/>
    <w:rsid w:val="00376342"/>
    <w:rsid w:val="00383770"/>
    <w:rsid w:val="003849EA"/>
    <w:rsid w:val="0039449B"/>
    <w:rsid w:val="00397A19"/>
    <w:rsid w:val="00397EB8"/>
    <w:rsid w:val="003A1900"/>
    <w:rsid w:val="003A265A"/>
    <w:rsid w:val="003A29F0"/>
    <w:rsid w:val="003A5DF9"/>
    <w:rsid w:val="003A6FB4"/>
    <w:rsid w:val="003A7348"/>
    <w:rsid w:val="003A76F1"/>
    <w:rsid w:val="003B01F0"/>
    <w:rsid w:val="003B4D3A"/>
    <w:rsid w:val="003B6404"/>
    <w:rsid w:val="003B694B"/>
    <w:rsid w:val="003C00DE"/>
    <w:rsid w:val="003C4F11"/>
    <w:rsid w:val="003C66AE"/>
    <w:rsid w:val="003D0C1C"/>
    <w:rsid w:val="003D1747"/>
    <w:rsid w:val="003D5B44"/>
    <w:rsid w:val="003D6662"/>
    <w:rsid w:val="003E3425"/>
    <w:rsid w:val="003F6E2C"/>
    <w:rsid w:val="004040FB"/>
    <w:rsid w:val="00404C04"/>
    <w:rsid w:val="004056FA"/>
    <w:rsid w:val="00406D10"/>
    <w:rsid w:val="00412667"/>
    <w:rsid w:val="00413719"/>
    <w:rsid w:val="00417DBF"/>
    <w:rsid w:val="00423F56"/>
    <w:rsid w:val="00424215"/>
    <w:rsid w:val="00432D73"/>
    <w:rsid w:val="00464B4A"/>
    <w:rsid w:val="00466DFB"/>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284E"/>
    <w:rsid w:val="00496D64"/>
    <w:rsid w:val="00497544"/>
    <w:rsid w:val="00497581"/>
    <w:rsid w:val="004A0630"/>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290A"/>
    <w:rsid w:val="004E28C5"/>
    <w:rsid w:val="004E3378"/>
    <w:rsid w:val="004E4020"/>
    <w:rsid w:val="004F06B4"/>
    <w:rsid w:val="004F1635"/>
    <w:rsid w:val="004F1BA9"/>
    <w:rsid w:val="004F2FB3"/>
    <w:rsid w:val="004F41C0"/>
    <w:rsid w:val="004F5653"/>
    <w:rsid w:val="00500107"/>
    <w:rsid w:val="005002EC"/>
    <w:rsid w:val="005016A2"/>
    <w:rsid w:val="00501F68"/>
    <w:rsid w:val="0050548E"/>
    <w:rsid w:val="005054DB"/>
    <w:rsid w:val="005117B1"/>
    <w:rsid w:val="00511CDA"/>
    <w:rsid w:val="00512B4B"/>
    <w:rsid w:val="00513A4B"/>
    <w:rsid w:val="00515337"/>
    <w:rsid w:val="005158EC"/>
    <w:rsid w:val="00515E6A"/>
    <w:rsid w:val="0052152F"/>
    <w:rsid w:val="00521D35"/>
    <w:rsid w:val="00521D5F"/>
    <w:rsid w:val="00523F7E"/>
    <w:rsid w:val="00525658"/>
    <w:rsid w:val="0053373E"/>
    <w:rsid w:val="005341FD"/>
    <w:rsid w:val="00537720"/>
    <w:rsid w:val="00541B90"/>
    <w:rsid w:val="00541CBE"/>
    <w:rsid w:val="005475AD"/>
    <w:rsid w:val="00550E2B"/>
    <w:rsid w:val="00554CFC"/>
    <w:rsid w:val="005567B6"/>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90A99"/>
    <w:rsid w:val="00591068"/>
    <w:rsid w:val="00592C39"/>
    <w:rsid w:val="00594B8E"/>
    <w:rsid w:val="005A1532"/>
    <w:rsid w:val="005A18E6"/>
    <w:rsid w:val="005A4459"/>
    <w:rsid w:val="005A5C0D"/>
    <w:rsid w:val="005A645D"/>
    <w:rsid w:val="005B6F9C"/>
    <w:rsid w:val="005C1667"/>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5F9"/>
    <w:rsid w:val="006117C7"/>
    <w:rsid w:val="00614894"/>
    <w:rsid w:val="006149E3"/>
    <w:rsid w:val="00617D70"/>
    <w:rsid w:val="00621BC5"/>
    <w:rsid w:val="00621C8B"/>
    <w:rsid w:val="00623338"/>
    <w:rsid w:val="006335C9"/>
    <w:rsid w:val="00634089"/>
    <w:rsid w:val="00634607"/>
    <w:rsid w:val="00635436"/>
    <w:rsid w:val="0063546E"/>
    <w:rsid w:val="00636E5C"/>
    <w:rsid w:val="00640823"/>
    <w:rsid w:val="00641EF4"/>
    <w:rsid w:val="006441DA"/>
    <w:rsid w:val="0064538B"/>
    <w:rsid w:val="006460CE"/>
    <w:rsid w:val="00647C4E"/>
    <w:rsid w:val="00650BD6"/>
    <w:rsid w:val="00654B37"/>
    <w:rsid w:val="0065596F"/>
    <w:rsid w:val="00656BA6"/>
    <w:rsid w:val="00657C76"/>
    <w:rsid w:val="006606A7"/>
    <w:rsid w:val="006619EF"/>
    <w:rsid w:val="00663969"/>
    <w:rsid w:val="00676BA1"/>
    <w:rsid w:val="00677712"/>
    <w:rsid w:val="006811BD"/>
    <w:rsid w:val="00683797"/>
    <w:rsid w:val="0069534D"/>
    <w:rsid w:val="006968AA"/>
    <w:rsid w:val="006A12E2"/>
    <w:rsid w:val="006A385A"/>
    <w:rsid w:val="006B0AB4"/>
    <w:rsid w:val="006B2280"/>
    <w:rsid w:val="006B6943"/>
    <w:rsid w:val="006C15DE"/>
    <w:rsid w:val="006C1B67"/>
    <w:rsid w:val="006C1D86"/>
    <w:rsid w:val="006C4AE4"/>
    <w:rsid w:val="006C7B1B"/>
    <w:rsid w:val="006D11A4"/>
    <w:rsid w:val="006D54FB"/>
    <w:rsid w:val="006D594C"/>
    <w:rsid w:val="006F1B47"/>
    <w:rsid w:val="007018FA"/>
    <w:rsid w:val="00703014"/>
    <w:rsid w:val="007268A2"/>
    <w:rsid w:val="00730C76"/>
    <w:rsid w:val="0073172F"/>
    <w:rsid w:val="00732389"/>
    <w:rsid w:val="00732FD0"/>
    <w:rsid w:val="00742F3E"/>
    <w:rsid w:val="007447D3"/>
    <w:rsid w:val="00753831"/>
    <w:rsid w:val="00757CA7"/>
    <w:rsid w:val="007678C3"/>
    <w:rsid w:val="007746E6"/>
    <w:rsid w:val="00774C93"/>
    <w:rsid w:val="00780671"/>
    <w:rsid w:val="00781AE9"/>
    <w:rsid w:val="0078204E"/>
    <w:rsid w:val="0078411A"/>
    <w:rsid w:val="007855EB"/>
    <w:rsid w:val="0079171A"/>
    <w:rsid w:val="00793605"/>
    <w:rsid w:val="0079430A"/>
    <w:rsid w:val="007947CF"/>
    <w:rsid w:val="00796A1B"/>
    <w:rsid w:val="007A0DEF"/>
    <w:rsid w:val="007A2A61"/>
    <w:rsid w:val="007A50A1"/>
    <w:rsid w:val="007B1DA0"/>
    <w:rsid w:val="007B3C2C"/>
    <w:rsid w:val="007B735B"/>
    <w:rsid w:val="007C2C27"/>
    <w:rsid w:val="007C3440"/>
    <w:rsid w:val="007C593E"/>
    <w:rsid w:val="007D14D9"/>
    <w:rsid w:val="007D2436"/>
    <w:rsid w:val="007D3332"/>
    <w:rsid w:val="007E069D"/>
    <w:rsid w:val="007E0F95"/>
    <w:rsid w:val="007E1B0A"/>
    <w:rsid w:val="007E2DE5"/>
    <w:rsid w:val="007E47EB"/>
    <w:rsid w:val="007E5C1F"/>
    <w:rsid w:val="007E6E1A"/>
    <w:rsid w:val="007F0CFA"/>
    <w:rsid w:val="007F15AF"/>
    <w:rsid w:val="007F16CE"/>
    <w:rsid w:val="007F5EB3"/>
    <w:rsid w:val="00800668"/>
    <w:rsid w:val="00801E7A"/>
    <w:rsid w:val="00804AB5"/>
    <w:rsid w:val="00806C90"/>
    <w:rsid w:val="00807B2E"/>
    <w:rsid w:val="00807F7B"/>
    <w:rsid w:val="00810106"/>
    <w:rsid w:val="0081084D"/>
    <w:rsid w:val="00811336"/>
    <w:rsid w:val="00811EFD"/>
    <w:rsid w:val="008239C8"/>
    <w:rsid w:val="008249C6"/>
    <w:rsid w:val="00827990"/>
    <w:rsid w:val="00827B7B"/>
    <w:rsid w:val="00831BDA"/>
    <w:rsid w:val="008357A4"/>
    <w:rsid w:val="00836852"/>
    <w:rsid w:val="00844EE6"/>
    <w:rsid w:val="0084644F"/>
    <w:rsid w:val="008506D2"/>
    <w:rsid w:val="0085441E"/>
    <w:rsid w:val="0085522F"/>
    <w:rsid w:val="00857E53"/>
    <w:rsid w:val="00857F67"/>
    <w:rsid w:val="008617A2"/>
    <w:rsid w:val="00862F20"/>
    <w:rsid w:val="00864FB2"/>
    <w:rsid w:val="0086614F"/>
    <w:rsid w:val="00870004"/>
    <w:rsid w:val="00870719"/>
    <w:rsid w:val="00871808"/>
    <w:rsid w:val="00871BAF"/>
    <w:rsid w:val="0087568C"/>
    <w:rsid w:val="008758FB"/>
    <w:rsid w:val="00877998"/>
    <w:rsid w:val="00882752"/>
    <w:rsid w:val="00886DDD"/>
    <w:rsid w:val="00895805"/>
    <w:rsid w:val="008A0CAF"/>
    <w:rsid w:val="008A2BD4"/>
    <w:rsid w:val="008A58DD"/>
    <w:rsid w:val="008B6C08"/>
    <w:rsid w:val="008C21BD"/>
    <w:rsid w:val="008C35F2"/>
    <w:rsid w:val="008C5E21"/>
    <w:rsid w:val="008C7E2F"/>
    <w:rsid w:val="008D0B54"/>
    <w:rsid w:val="008D0E03"/>
    <w:rsid w:val="008D0F3B"/>
    <w:rsid w:val="008D1C67"/>
    <w:rsid w:val="008D2D08"/>
    <w:rsid w:val="008D3580"/>
    <w:rsid w:val="008D4831"/>
    <w:rsid w:val="008D5A2C"/>
    <w:rsid w:val="008D78D0"/>
    <w:rsid w:val="008E0B10"/>
    <w:rsid w:val="008E3B78"/>
    <w:rsid w:val="008F1D9C"/>
    <w:rsid w:val="00902A42"/>
    <w:rsid w:val="00907D25"/>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6AE1"/>
    <w:rsid w:val="0096067F"/>
    <w:rsid w:val="00960712"/>
    <w:rsid w:val="00960D15"/>
    <w:rsid w:val="00961803"/>
    <w:rsid w:val="009634AE"/>
    <w:rsid w:val="00963F0C"/>
    <w:rsid w:val="00964C3F"/>
    <w:rsid w:val="009674E7"/>
    <w:rsid w:val="00967F38"/>
    <w:rsid w:val="00974F2F"/>
    <w:rsid w:val="0097755D"/>
    <w:rsid w:val="00980E2A"/>
    <w:rsid w:val="00982288"/>
    <w:rsid w:val="00982E94"/>
    <w:rsid w:val="009848FD"/>
    <w:rsid w:val="009860FB"/>
    <w:rsid w:val="00990973"/>
    <w:rsid w:val="009915C9"/>
    <w:rsid w:val="00996439"/>
    <w:rsid w:val="009969DD"/>
    <w:rsid w:val="009A19B7"/>
    <w:rsid w:val="009A5AE4"/>
    <w:rsid w:val="009B3B4D"/>
    <w:rsid w:val="009B3CCF"/>
    <w:rsid w:val="009B7B1A"/>
    <w:rsid w:val="009C097B"/>
    <w:rsid w:val="009C0C04"/>
    <w:rsid w:val="009C1FE5"/>
    <w:rsid w:val="009C487B"/>
    <w:rsid w:val="009C6A1E"/>
    <w:rsid w:val="009C7751"/>
    <w:rsid w:val="009D1E54"/>
    <w:rsid w:val="009D3594"/>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1159B"/>
    <w:rsid w:val="00A12D46"/>
    <w:rsid w:val="00A16992"/>
    <w:rsid w:val="00A17631"/>
    <w:rsid w:val="00A20EF0"/>
    <w:rsid w:val="00A21011"/>
    <w:rsid w:val="00A2205B"/>
    <w:rsid w:val="00A27ACE"/>
    <w:rsid w:val="00A34B8A"/>
    <w:rsid w:val="00A354B9"/>
    <w:rsid w:val="00A37862"/>
    <w:rsid w:val="00A402B9"/>
    <w:rsid w:val="00A43923"/>
    <w:rsid w:val="00A45D98"/>
    <w:rsid w:val="00A47AD2"/>
    <w:rsid w:val="00A47EF3"/>
    <w:rsid w:val="00A50A3D"/>
    <w:rsid w:val="00A50EDA"/>
    <w:rsid w:val="00A52686"/>
    <w:rsid w:val="00A539E4"/>
    <w:rsid w:val="00A5473C"/>
    <w:rsid w:val="00A54AB4"/>
    <w:rsid w:val="00A5690D"/>
    <w:rsid w:val="00A61764"/>
    <w:rsid w:val="00A61BB9"/>
    <w:rsid w:val="00A64870"/>
    <w:rsid w:val="00A64B03"/>
    <w:rsid w:val="00A66652"/>
    <w:rsid w:val="00A757A6"/>
    <w:rsid w:val="00A80497"/>
    <w:rsid w:val="00A83C80"/>
    <w:rsid w:val="00A83F95"/>
    <w:rsid w:val="00A8492A"/>
    <w:rsid w:val="00A930E3"/>
    <w:rsid w:val="00AA3A11"/>
    <w:rsid w:val="00AA4E7D"/>
    <w:rsid w:val="00AA685A"/>
    <w:rsid w:val="00AB028C"/>
    <w:rsid w:val="00AB46A5"/>
    <w:rsid w:val="00AB6AE1"/>
    <w:rsid w:val="00AC2CE1"/>
    <w:rsid w:val="00AC3941"/>
    <w:rsid w:val="00AC522F"/>
    <w:rsid w:val="00AC5B8A"/>
    <w:rsid w:val="00AD21F5"/>
    <w:rsid w:val="00AD7946"/>
    <w:rsid w:val="00AE2444"/>
    <w:rsid w:val="00AE3D09"/>
    <w:rsid w:val="00AE42EC"/>
    <w:rsid w:val="00AE47E5"/>
    <w:rsid w:val="00AE552F"/>
    <w:rsid w:val="00AE7106"/>
    <w:rsid w:val="00AF381A"/>
    <w:rsid w:val="00AF69E8"/>
    <w:rsid w:val="00B03666"/>
    <w:rsid w:val="00B10E3D"/>
    <w:rsid w:val="00B138CD"/>
    <w:rsid w:val="00B16840"/>
    <w:rsid w:val="00B22414"/>
    <w:rsid w:val="00B23315"/>
    <w:rsid w:val="00B237DA"/>
    <w:rsid w:val="00B23879"/>
    <w:rsid w:val="00B23FB9"/>
    <w:rsid w:val="00B25712"/>
    <w:rsid w:val="00B26E18"/>
    <w:rsid w:val="00B27B6A"/>
    <w:rsid w:val="00B325E4"/>
    <w:rsid w:val="00B3502A"/>
    <w:rsid w:val="00B40014"/>
    <w:rsid w:val="00B409B9"/>
    <w:rsid w:val="00B41C58"/>
    <w:rsid w:val="00B4296E"/>
    <w:rsid w:val="00B42D04"/>
    <w:rsid w:val="00B44908"/>
    <w:rsid w:val="00B50E16"/>
    <w:rsid w:val="00B51852"/>
    <w:rsid w:val="00B533E3"/>
    <w:rsid w:val="00B53756"/>
    <w:rsid w:val="00B56345"/>
    <w:rsid w:val="00B56521"/>
    <w:rsid w:val="00B62ABF"/>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BB2"/>
    <w:rsid w:val="00BC66C1"/>
    <w:rsid w:val="00BD0A86"/>
    <w:rsid w:val="00BD14CC"/>
    <w:rsid w:val="00BE0804"/>
    <w:rsid w:val="00BE0E78"/>
    <w:rsid w:val="00BE1C8E"/>
    <w:rsid w:val="00BE5ABA"/>
    <w:rsid w:val="00BE6B9F"/>
    <w:rsid w:val="00BF4F69"/>
    <w:rsid w:val="00C00062"/>
    <w:rsid w:val="00C04C9F"/>
    <w:rsid w:val="00C0640D"/>
    <w:rsid w:val="00C11BAC"/>
    <w:rsid w:val="00C15CE0"/>
    <w:rsid w:val="00C167B9"/>
    <w:rsid w:val="00C20B5B"/>
    <w:rsid w:val="00C228EE"/>
    <w:rsid w:val="00C23306"/>
    <w:rsid w:val="00C23A6D"/>
    <w:rsid w:val="00C24D11"/>
    <w:rsid w:val="00C26B66"/>
    <w:rsid w:val="00C31976"/>
    <w:rsid w:val="00C33FDB"/>
    <w:rsid w:val="00C34200"/>
    <w:rsid w:val="00C35DE7"/>
    <w:rsid w:val="00C37487"/>
    <w:rsid w:val="00C4346D"/>
    <w:rsid w:val="00C47F06"/>
    <w:rsid w:val="00C518C4"/>
    <w:rsid w:val="00C561D0"/>
    <w:rsid w:val="00C62D71"/>
    <w:rsid w:val="00C71BA8"/>
    <w:rsid w:val="00C777B9"/>
    <w:rsid w:val="00C80347"/>
    <w:rsid w:val="00C8255F"/>
    <w:rsid w:val="00C90414"/>
    <w:rsid w:val="00C94584"/>
    <w:rsid w:val="00CA1155"/>
    <w:rsid w:val="00CA22E7"/>
    <w:rsid w:val="00CA236A"/>
    <w:rsid w:val="00CA2BBC"/>
    <w:rsid w:val="00CA2F30"/>
    <w:rsid w:val="00CA7FA0"/>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5261"/>
    <w:rsid w:val="00CE6AC2"/>
    <w:rsid w:val="00CE794B"/>
    <w:rsid w:val="00CF5EAE"/>
    <w:rsid w:val="00CF6175"/>
    <w:rsid w:val="00CF6D8F"/>
    <w:rsid w:val="00D03A39"/>
    <w:rsid w:val="00D06D86"/>
    <w:rsid w:val="00D071E2"/>
    <w:rsid w:val="00D07B6D"/>
    <w:rsid w:val="00D1201F"/>
    <w:rsid w:val="00D12EF4"/>
    <w:rsid w:val="00D15E08"/>
    <w:rsid w:val="00D167F0"/>
    <w:rsid w:val="00D172DC"/>
    <w:rsid w:val="00D20C55"/>
    <w:rsid w:val="00D22265"/>
    <w:rsid w:val="00D235C1"/>
    <w:rsid w:val="00D23C13"/>
    <w:rsid w:val="00D25A36"/>
    <w:rsid w:val="00D25B6C"/>
    <w:rsid w:val="00D26A45"/>
    <w:rsid w:val="00D27D8C"/>
    <w:rsid w:val="00D32CF1"/>
    <w:rsid w:val="00D34E63"/>
    <w:rsid w:val="00D36B1D"/>
    <w:rsid w:val="00D415DB"/>
    <w:rsid w:val="00D42C68"/>
    <w:rsid w:val="00D434A9"/>
    <w:rsid w:val="00D473AE"/>
    <w:rsid w:val="00D51A95"/>
    <w:rsid w:val="00D55585"/>
    <w:rsid w:val="00D55AD8"/>
    <w:rsid w:val="00D60052"/>
    <w:rsid w:val="00D6796C"/>
    <w:rsid w:val="00D71AEC"/>
    <w:rsid w:val="00D720C6"/>
    <w:rsid w:val="00D73266"/>
    <w:rsid w:val="00D741EA"/>
    <w:rsid w:val="00D77661"/>
    <w:rsid w:val="00D80D76"/>
    <w:rsid w:val="00D83595"/>
    <w:rsid w:val="00D846BD"/>
    <w:rsid w:val="00D85168"/>
    <w:rsid w:val="00D86607"/>
    <w:rsid w:val="00D90E72"/>
    <w:rsid w:val="00D91E11"/>
    <w:rsid w:val="00D92F82"/>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EE5"/>
    <w:rsid w:val="00DD35A0"/>
    <w:rsid w:val="00DD4029"/>
    <w:rsid w:val="00DD60E9"/>
    <w:rsid w:val="00DE1DA8"/>
    <w:rsid w:val="00DE33F7"/>
    <w:rsid w:val="00DE46C0"/>
    <w:rsid w:val="00DE4AA9"/>
    <w:rsid w:val="00DE4CFF"/>
    <w:rsid w:val="00DF3AD1"/>
    <w:rsid w:val="00DF3F21"/>
    <w:rsid w:val="00DF540F"/>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315C"/>
    <w:rsid w:val="00E66684"/>
    <w:rsid w:val="00E81A9B"/>
    <w:rsid w:val="00E83A44"/>
    <w:rsid w:val="00E8449D"/>
    <w:rsid w:val="00E879FC"/>
    <w:rsid w:val="00E9137E"/>
    <w:rsid w:val="00E91B65"/>
    <w:rsid w:val="00E952EF"/>
    <w:rsid w:val="00E96F50"/>
    <w:rsid w:val="00E9740A"/>
    <w:rsid w:val="00E978E9"/>
    <w:rsid w:val="00E97A16"/>
    <w:rsid w:val="00EA7F66"/>
    <w:rsid w:val="00EB2245"/>
    <w:rsid w:val="00EB234F"/>
    <w:rsid w:val="00EB2FF4"/>
    <w:rsid w:val="00EB4DC6"/>
    <w:rsid w:val="00EB6BF3"/>
    <w:rsid w:val="00EB76E7"/>
    <w:rsid w:val="00EC21BE"/>
    <w:rsid w:val="00EC29AF"/>
    <w:rsid w:val="00EC6959"/>
    <w:rsid w:val="00EC7409"/>
    <w:rsid w:val="00EC7DDF"/>
    <w:rsid w:val="00ED32FE"/>
    <w:rsid w:val="00ED52C6"/>
    <w:rsid w:val="00ED5822"/>
    <w:rsid w:val="00ED63DF"/>
    <w:rsid w:val="00ED7173"/>
    <w:rsid w:val="00EE18A1"/>
    <w:rsid w:val="00EE2DD4"/>
    <w:rsid w:val="00EE3413"/>
    <w:rsid w:val="00EE3A10"/>
    <w:rsid w:val="00EE5C94"/>
    <w:rsid w:val="00EF230E"/>
    <w:rsid w:val="00EF23BB"/>
    <w:rsid w:val="00EF2BF1"/>
    <w:rsid w:val="00EF5BFA"/>
    <w:rsid w:val="00EF605D"/>
    <w:rsid w:val="00F0262C"/>
    <w:rsid w:val="00F02663"/>
    <w:rsid w:val="00F03B66"/>
    <w:rsid w:val="00F0400A"/>
    <w:rsid w:val="00F04C86"/>
    <w:rsid w:val="00F1105D"/>
    <w:rsid w:val="00F129B5"/>
    <w:rsid w:val="00F14E4B"/>
    <w:rsid w:val="00F16E37"/>
    <w:rsid w:val="00F236F0"/>
    <w:rsid w:val="00F24206"/>
    <w:rsid w:val="00F32F0A"/>
    <w:rsid w:val="00F3300E"/>
    <w:rsid w:val="00F3443D"/>
    <w:rsid w:val="00F35456"/>
    <w:rsid w:val="00F372C0"/>
    <w:rsid w:val="00F375DF"/>
    <w:rsid w:val="00F37A1D"/>
    <w:rsid w:val="00F40B1D"/>
    <w:rsid w:val="00F41490"/>
    <w:rsid w:val="00F4526D"/>
    <w:rsid w:val="00F47D2D"/>
    <w:rsid w:val="00F517B7"/>
    <w:rsid w:val="00F539C0"/>
    <w:rsid w:val="00F550DC"/>
    <w:rsid w:val="00F5649F"/>
    <w:rsid w:val="00F56D9A"/>
    <w:rsid w:val="00F57D6D"/>
    <w:rsid w:val="00F604AA"/>
    <w:rsid w:val="00F641C5"/>
    <w:rsid w:val="00F712D2"/>
    <w:rsid w:val="00F7430B"/>
    <w:rsid w:val="00F75B5F"/>
    <w:rsid w:val="00F77C6C"/>
    <w:rsid w:val="00F81C2C"/>
    <w:rsid w:val="00F82406"/>
    <w:rsid w:val="00F82451"/>
    <w:rsid w:val="00F82B52"/>
    <w:rsid w:val="00F907C1"/>
    <w:rsid w:val="00FA1B66"/>
    <w:rsid w:val="00FA446C"/>
    <w:rsid w:val="00FB0D5A"/>
    <w:rsid w:val="00FB2907"/>
    <w:rsid w:val="00FB2E84"/>
    <w:rsid w:val="00FB2EB3"/>
    <w:rsid w:val="00FB5250"/>
    <w:rsid w:val="00FB670D"/>
    <w:rsid w:val="00FB7754"/>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EFA1A"/>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uiPriority w:val="9"/>
    <w:qFormat/>
    <w:rsid w:val="00EC21BE"/>
    <w:pPr>
      <w:keepNext/>
      <w:keepLines/>
      <w:spacing w:before="240" w:after="0" w:line="259" w:lineRule="auto"/>
      <w:jc w:val="left"/>
      <w:outlineLvl w:val="0"/>
    </w:pPr>
    <w:rPr>
      <w:rFonts w:ascii="Calibri Light" w:eastAsia="Times New Roman" w:hAnsi="Calibri Light"/>
      <w:color w:val="2E74B5"/>
      <w:sz w:val="32"/>
      <w:szCs w:val="32"/>
      <w:lang w:val="en-US"/>
    </w:rPr>
  </w:style>
  <w:style w:type="paragraph" w:styleId="Ttulo4">
    <w:name w:val="heading 4"/>
    <w:basedOn w:val="Normal"/>
    <w:next w:val="Normal"/>
    <w:link w:val="Ttulo4Car"/>
    <w:qFormat/>
    <w:rsid w:val="00FC77BC"/>
    <w:pPr>
      <w:keepNext/>
      <w:spacing w:after="0" w:line="240" w:lineRule="auto"/>
      <w:jc w:val="left"/>
      <w:outlineLvl w:val="3"/>
    </w:pPr>
    <w:rPr>
      <w:rFonts w:ascii="Times New Roman" w:eastAsia="Times New Roman" w:hAnsi="Times New Roman"/>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FC77BC"/>
    <w:rPr>
      <w:rFonts w:ascii="Times New Roman" w:eastAsia="Times New Roman" w:hAnsi="Times New Roman"/>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EC21BE"/>
    <w:rPr>
      <w:rFonts w:ascii="Calibri Light" w:eastAsia="Times New Roman" w:hAnsi="Calibri Light"/>
      <w:color w:val="2E74B5"/>
      <w:sz w:val="32"/>
      <w:szCs w:val="32"/>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53373E"/>
    <w:pPr>
      <w:spacing w:after="0"/>
    </w:p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5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semiHidden/>
    <w:unhideWhenUsed/>
    <w:rsid w:val="00961803"/>
    <w:pPr>
      <w:spacing w:after="100"/>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hyperlink" Target="https://www.nacion.com/ciencia/salud/mas-de-la-mitad-de-escolares-y-colegiales-ticos-estan-descontentos-con-su-cuerpo/LJUSAF5SHJANFMZAETSZU4AL2I/story/"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hyperlink" Target="https://vinv.ucr.ac.cr/es/noticias/estudio-revela-riesgo-de-anorexia-nerviosa-en-adolescentes-ticas"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eru21.pe/lima/preocupante-hay-500-casos-bulimia-anorexia-peru-179481"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bvs.minsa.gob.pe/local/MINSA/4143.pdf" TargetMode="External"/><Relationship Id="rId28" Type="http://schemas.openxmlformats.org/officeDocument/2006/relationships/hyperlink" Target="https://www.onmeda.es/test/trastornos_alimenticios_test.html" TargetMode="Externa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hyperlink" Target="https://www.nationaleatingdisorders.org/que-causa-un-trastorno-alimenticio" TargetMode="Externa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27BA04-E177-4093-A3EE-EC33FCD91436}" type="doc">
      <dgm:prSet loTypeId="urn:microsoft.com/office/officeart/2005/8/layout/vList6" loCatId="list" qsTypeId="urn:microsoft.com/office/officeart/2005/8/quickstyle/simple2" qsCatId="simple" csTypeId="urn:microsoft.com/office/officeart/2005/8/colors/colorful2" csCatId="colorful" phldr="1"/>
      <dgm:spPr/>
    </dgm:pt>
    <dgm:pt modelId="{71163BE4-E072-4669-AB09-F5DB9266DCBA}">
      <dgm:prSet phldrT="[Texto]"/>
      <dgm:spPr/>
      <dgm:t>
        <a:bodyPr/>
        <a:lstStyle/>
        <a:p>
          <a:r>
            <a:rPr lang="es-ES"/>
            <a:t>DINÁMICAS</a:t>
          </a:r>
        </a:p>
        <a:p>
          <a:r>
            <a:rPr lang="es-ES"/>
            <a:t>Elementos que provocan la inmersión del participante.</a:t>
          </a:r>
          <a:endParaRPr lang="es-ES"/>
        </a:p>
      </dgm:t>
    </dgm:pt>
    <dgm:pt modelId="{1EA80CAB-3BD2-4DE1-BE72-F0B6D53173E1}" type="parTrans" cxnId="{EC87B06E-FA33-4E38-A9EB-28E27C1E9DB1}">
      <dgm:prSet/>
      <dgm:spPr/>
      <dgm:t>
        <a:bodyPr/>
        <a:lstStyle/>
        <a:p>
          <a:endParaRPr lang="es-ES"/>
        </a:p>
      </dgm:t>
    </dgm:pt>
    <dgm:pt modelId="{4C2AF003-0589-46B2-8D50-23AEA843B94F}" type="sibTrans" cxnId="{EC87B06E-FA33-4E38-A9EB-28E27C1E9DB1}">
      <dgm:prSet/>
      <dgm:spPr/>
      <dgm:t>
        <a:bodyPr/>
        <a:lstStyle/>
        <a:p>
          <a:endParaRPr lang="es-ES"/>
        </a:p>
      </dgm:t>
    </dgm:pt>
    <dgm:pt modelId="{33D152C2-CE93-4D19-B353-40160C0B628D}">
      <dgm:prSet phldrT="[Texto]"/>
      <dgm:spPr/>
      <dgm:t>
        <a:bodyPr/>
        <a:lstStyle/>
        <a:p>
          <a:r>
            <a:rPr lang="es-ES"/>
            <a:t>MECÁNICAS</a:t>
          </a:r>
        </a:p>
        <a:p>
          <a:r>
            <a:rPr lang="es-ES"/>
            <a:t>Como se lleva a cabo la estrategia</a:t>
          </a:r>
          <a:endParaRPr lang="es-ES"/>
        </a:p>
      </dgm:t>
    </dgm:pt>
    <dgm:pt modelId="{5AB2DE17-ABA4-4A10-9F57-1E8C89D61A99}" type="parTrans" cxnId="{FAD7D767-7A7B-4E31-9ECF-FDF97556A704}">
      <dgm:prSet/>
      <dgm:spPr/>
      <dgm:t>
        <a:bodyPr/>
        <a:lstStyle/>
        <a:p>
          <a:endParaRPr lang="es-ES"/>
        </a:p>
      </dgm:t>
    </dgm:pt>
    <dgm:pt modelId="{7509C59A-C12F-4A78-B690-6D12135D2E90}" type="sibTrans" cxnId="{FAD7D767-7A7B-4E31-9ECF-FDF97556A704}">
      <dgm:prSet/>
      <dgm:spPr/>
      <dgm:t>
        <a:bodyPr/>
        <a:lstStyle/>
        <a:p>
          <a:endParaRPr lang="es-ES"/>
        </a:p>
      </dgm:t>
    </dgm:pt>
    <dgm:pt modelId="{50780952-D74C-4673-81CA-9DFEA7CFFEDD}">
      <dgm:prSet phldrT="[Texto]"/>
      <dgm:spPr/>
      <dgm:t>
        <a:bodyPr/>
        <a:lstStyle/>
        <a:p>
          <a:r>
            <a:rPr lang="es-ES"/>
            <a:t>logros, avatares, insignias, colecciones, combates, desbloqueo de contenido, regalos, tablero de logros, niveles, puntos, misiones, grafos sociales, equipos, bienes virtuales</a:t>
          </a:r>
        </a:p>
      </dgm:t>
    </dgm:pt>
    <dgm:pt modelId="{4C780F7F-B5F7-409A-AEFF-DD89F6F0C516}" type="parTrans" cxnId="{BB048D99-411A-4AA8-9F43-3339351D064D}">
      <dgm:prSet/>
      <dgm:spPr/>
      <dgm:t>
        <a:bodyPr/>
        <a:lstStyle/>
        <a:p>
          <a:endParaRPr lang="es-ES"/>
        </a:p>
      </dgm:t>
    </dgm:pt>
    <dgm:pt modelId="{3B1CA66E-2BEE-4A07-B0C0-74B31DE698FA}" type="sibTrans" cxnId="{BB048D99-411A-4AA8-9F43-3339351D064D}">
      <dgm:prSet/>
      <dgm:spPr/>
      <dgm:t>
        <a:bodyPr/>
        <a:lstStyle/>
        <a:p>
          <a:endParaRPr lang="es-ES"/>
        </a:p>
      </dgm:t>
    </dgm:pt>
    <dgm:pt modelId="{8276A4A3-F720-40AD-B5EB-2C9C7CCBEBAB}">
      <dgm:prSet phldrT="[Texto]"/>
      <dgm:spPr/>
      <dgm:t>
        <a:bodyPr/>
        <a:lstStyle/>
        <a:p>
          <a:r>
            <a:rPr lang="es-ES"/>
            <a:t>emociones</a:t>
          </a:r>
          <a:endParaRPr lang="es-ES"/>
        </a:p>
      </dgm:t>
    </dgm:pt>
    <dgm:pt modelId="{7B7BE062-D15B-403D-A948-576390C45CA1}" type="parTrans" cxnId="{0F55EBB8-F628-4991-A6C7-F42018C90B79}">
      <dgm:prSet/>
      <dgm:spPr/>
      <dgm:t>
        <a:bodyPr/>
        <a:lstStyle/>
        <a:p>
          <a:endParaRPr lang="es-ES"/>
        </a:p>
      </dgm:t>
    </dgm:pt>
    <dgm:pt modelId="{F67EA2DD-253D-41D3-8673-D9471604CCFD}" type="sibTrans" cxnId="{0F55EBB8-F628-4991-A6C7-F42018C90B79}">
      <dgm:prSet/>
      <dgm:spPr/>
      <dgm:t>
        <a:bodyPr/>
        <a:lstStyle/>
        <a:p>
          <a:endParaRPr lang="es-ES"/>
        </a:p>
      </dgm:t>
    </dgm:pt>
    <dgm:pt modelId="{FFD6B914-F31D-4FC8-9072-9D506CF0C04B}">
      <dgm:prSet phldrT="[Texto]"/>
      <dgm:spPr/>
      <dgm:t>
        <a:bodyPr/>
        <a:lstStyle/>
        <a:p>
          <a:endParaRPr lang="es-ES"/>
        </a:p>
      </dgm:t>
    </dgm:pt>
    <dgm:pt modelId="{58A8A151-26B3-48FE-B17E-EC21B9DCE14D}" type="parTrans" cxnId="{BBA7F700-2ABD-4B8D-B454-B3703B839A60}">
      <dgm:prSet/>
      <dgm:spPr/>
      <dgm:t>
        <a:bodyPr/>
        <a:lstStyle/>
        <a:p>
          <a:endParaRPr lang="es-ES"/>
        </a:p>
      </dgm:t>
    </dgm:pt>
    <dgm:pt modelId="{A5F3B3D5-7F7F-41D5-87E3-EDD6ABE93BF2}" type="sibTrans" cxnId="{BBA7F700-2ABD-4B8D-B454-B3703B839A60}">
      <dgm:prSet/>
      <dgm:spPr/>
      <dgm:t>
        <a:bodyPr/>
        <a:lstStyle/>
        <a:p>
          <a:endParaRPr lang="es-ES"/>
        </a:p>
      </dgm:t>
    </dgm:pt>
    <dgm:pt modelId="{50F59F59-5487-4B3D-B743-6E4BEC2A32D8}">
      <dgm:prSet phldrT="[Texto]"/>
      <dgm:spPr/>
      <dgm:t>
        <a:bodyPr/>
        <a:lstStyle/>
        <a:p>
          <a:r>
            <a:rPr lang="es-ES"/>
            <a:t>COMPONENTES</a:t>
          </a:r>
        </a:p>
      </dgm:t>
    </dgm:pt>
    <dgm:pt modelId="{70A33165-6CD5-43C4-BEEC-88991377B5D8}" type="parTrans" cxnId="{321144B9-9109-4075-B5F6-F8FBCB2CC13A}">
      <dgm:prSet/>
      <dgm:spPr/>
      <dgm:t>
        <a:bodyPr/>
        <a:lstStyle/>
        <a:p>
          <a:endParaRPr lang="es-ES"/>
        </a:p>
      </dgm:t>
    </dgm:pt>
    <dgm:pt modelId="{9FC70C3E-0E0E-4656-98D0-274A2845AA96}" type="sibTrans" cxnId="{321144B9-9109-4075-B5F6-F8FBCB2CC13A}">
      <dgm:prSet/>
      <dgm:spPr/>
      <dgm:t>
        <a:bodyPr/>
        <a:lstStyle/>
        <a:p>
          <a:endParaRPr lang="es-ES"/>
        </a:p>
      </dgm:t>
    </dgm:pt>
    <dgm:pt modelId="{1A76C591-44EE-41D1-ADE0-E060F0E1D345}">
      <dgm:prSet phldrT="[Texto]"/>
      <dgm:spPr/>
      <dgm:t>
        <a:bodyPr/>
        <a:lstStyle/>
        <a:p>
          <a:r>
            <a:rPr lang="es-ES"/>
            <a:t>Elementos que componen la estrategia</a:t>
          </a:r>
        </a:p>
      </dgm:t>
    </dgm:pt>
    <dgm:pt modelId="{DACE22F3-BB80-4B0C-88F6-6171D1E9D770}" type="parTrans" cxnId="{A883049C-416C-4260-B7A2-1DD2B04EB5F8}">
      <dgm:prSet/>
      <dgm:spPr/>
      <dgm:t>
        <a:bodyPr/>
        <a:lstStyle/>
        <a:p>
          <a:endParaRPr lang="es-ES"/>
        </a:p>
      </dgm:t>
    </dgm:pt>
    <dgm:pt modelId="{DBF1286D-0C14-4E8E-97FF-35A4E112DA68}" type="sibTrans" cxnId="{A883049C-416C-4260-B7A2-1DD2B04EB5F8}">
      <dgm:prSet/>
      <dgm:spPr/>
      <dgm:t>
        <a:bodyPr/>
        <a:lstStyle/>
        <a:p>
          <a:endParaRPr lang="es-ES"/>
        </a:p>
      </dgm:t>
    </dgm:pt>
    <dgm:pt modelId="{4D6E788B-627A-4C13-8FCF-9F7B8168F4D4}">
      <dgm:prSet phldrT="[Texto]"/>
      <dgm:spPr/>
      <dgm:t>
        <a:bodyPr/>
        <a:lstStyle/>
        <a:p>
          <a:r>
            <a:rPr lang="es-ES"/>
            <a:t>restricciones</a:t>
          </a:r>
          <a:endParaRPr lang="es-ES"/>
        </a:p>
      </dgm:t>
    </dgm:pt>
    <dgm:pt modelId="{23AA1A36-9E77-444A-8F45-A23D7180AD1B}" type="parTrans" cxnId="{67D8F68E-B650-4747-A376-0545B663546C}">
      <dgm:prSet/>
      <dgm:spPr/>
      <dgm:t>
        <a:bodyPr/>
        <a:lstStyle/>
        <a:p>
          <a:endParaRPr lang="es-ES"/>
        </a:p>
      </dgm:t>
    </dgm:pt>
    <dgm:pt modelId="{F64B6426-FFAE-430B-9504-B446D914ADE0}" type="sibTrans" cxnId="{67D8F68E-B650-4747-A376-0545B663546C}">
      <dgm:prSet/>
      <dgm:spPr/>
      <dgm:t>
        <a:bodyPr/>
        <a:lstStyle/>
        <a:p>
          <a:endParaRPr lang="es-ES"/>
        </a:p>
      </dgm:t>
    </dgm:pt>
    <dgm:pt modelId="{1AD89DFB-F1EE-4D53-9FB8-6149AFFF2365}">
      <dgm:prSet phldrT="[Texto]"/>
      <dgm:spPr/>
      <dgm:t>
        <a:bodyPr/>
        <a:lstStyle/>
        <a:p>
          <a:r>
            <a:rPr lang="es-ES"/>
            <a:t>narrativa</a:t>
          </a:r>
          <a:endParaRPr lang="es-ES"/>
        </a:p>
      </dgm:t>
    </dgm:pt>
    <dgm:pt modelId="{DD346AA8-C6B3-4A46-9049-4BD721E01807}" type="parTrans" cxnId="{44039EC8-1E73-4BA8-A3BD-1FA9D3E04F89}">
      <dgm:prSet/>
      <dgm:spPr/>
      <dgm:t>
        <a:bodyPr/>
        <a:lstStyle/>
        <a:p>
          <a:endParaRPr lang="es-ES"/>
        </a:p>
      </dgm:t>
    </dgm:pt>
    <dgm:pt modelId="{B618D813-B09D-492C-B33E-F80631B24FA1}" type="sibTrans" cxnId="{44039EC8-1E73-4BA8-A3BD-1FA9D3E04F89}">
      <dgm:prSet/>
      <dgm:spPr/>
      <dgm:t>
        <a:bodyPr/>
        <a:lstStyle/>
        <a:p>
          <a:endParaRPr lang="es-ES"/>
        </a:p>
      </dgm:t>
    </dgm:pt>
    <dgm:pt modelId="{CCF7A309-E57E-4D8E-8598-5C98410AD136}">
      <dgm:prSet phldrT="[Texto]"/>
      <dgm:spPr/>
      <dgm:t>
        <a:bodyPr/>
        <a:lstStyle/>
        <a:p>
          <a:r>
            <a:rPr lang="es-ES"/>
            <a:t>relaciones</a:t>
          </a:r>
          <a:endParaRPr lang="es-ES"/>
        </a:p>
      </dgm:t>
    </dgm:pt>
    <dgm:pt modelId="{47C89269-314F-4501-8AB8-54F40E2DC357}" type="parTrans" cxnId="{3B07FDC4-47F0-4973-950E-079D7AA36979}">
      <dgm:prSet/>
      <dgm:spPr/>
      <dgm:t>
        <a:bodyPr/>
        <a:lstStyle/>
        <a:p>
          <a:endParaRPr lang="es-ES"/>
        </a:p>
      </dgm:t>
    </dgm:pt>
    <dgm:pt modelId="{F80FCDD9-1C23-435C-867E-CFF966AD7B70}" type="sibTrans" cxnId="{3B07FDC4-47F0-4973-950E-079D7AA36979}">
      <dgm:prSet/>
      <dgm:spPr/>
      <dgm:t>
        <a:bodyPr/>
        <a:lstStyle/>
        <a:p>
          <a:endParaRPr lang="es-ES"/>
        </a:p>
      </dgm:t>
    </dgm:pt>
    <dgm:pt modelId="{3D56BBF4-6544-4F75-B8A4-11C21FE75FB5}">
      <dgm:prSet phldrT="[Texto]"/>
      <dgm:spPr/>
      <dgm:t>
        <a:bodyPr/>
        <a:lstStyle/>
        <a:p>
          <a:r>
            <a:rPr lang="es-ES"/>
            <a:t>progreso</a:t>
          </a:r>
          <a:endParaRPr lang="es-ES"/>
        </a:p>
      </dgm:t>
    </dgm:pt>
    <dgm:pt modelId="{93B8C66E-47C5-491C-A2CC-BB1703B1E8E6}" type="parTrans" cxnId="{BE177C2B-EB5B-4920-8961-2B2463B12E57}">
      <dgm:prSet/>
      <dgm:spPr/>
      <dgm:t>
        <a:bodyPr/>
        <a:lstStyle/>
        <a:p>
          <a:endParaRPr lang="es-ES"/>
        </a:p>
      </dgm:t>
    </dgm:pt>
    <dgm:pt modelId="{4A6BB2DB-107F-498C-B4EB-A476FD7EC6CA}" type="sibTrans" cxnId="{BE177C2B-EB5B-4920-8961-2B2463B12E57}">
      <dgm:prSet/>
      <dgm:spPr/>
      <dgm:t>
        <a:bodyPr/>
        <a:lstStyle/>
        <a:p>
          <a:endParaRPr lang="es-ES"/>
        </a:p>
      </dgm:t>
    </dgm:pt>
    <dgm:pt modelId="{98A38790-8FC8-4F5C-9254-3B884AD25DC4}">
      <dgm:prSet/>
      <dgm:spPr/>
      <dgm:t>
        <a:bodyPr/>
        <a:lstStyle/>
        <a:p>
          <a:r>
            <a:rPr lang="es-ES"/>
            <a:t>retos</a:t>
          </a:r>
        </a:p>
      </dgm:t>
    </dgm:pt>
    <dgm:pt modelId="{7AE0B563-F9EF-4D7D-BB2B-ADB1288FFF69}" type="parTrans" cxnId="{92B92D3D-5E31-45AD-90BC-0A34D4A021FB}">
      <dgm:prSet/>
      <dgm:spPr/>
      <dgm:t>
        <a:bodyPr/>
        <a:lstStyle/>
        <a:p>
          <a:endParaRPr lang="es-ES"/>
        </a:p>
      </dgm:t>
    </dgm:pt>
    <dgm:pt modelId="{5DE3D969-B6F4-486E-8BDD-677B1AE970C2}" type="sibTrans" cxnId="{92B92D3D-5E31-45AD-90BC-0A34D4A021FB}">
      <dgm:prSet/>
      <dgm:spPr/>
      <dgm:t>
        <a:bodyPr/>
        <a:lstStyle/>
        <a:p>
          <a:endParaRPr lang="es-ES"/>
        </a:p>
      </dgm:t>
    </dgm:pt>
    <dgm:pt modelId="{57F60CC5-1A94-4BE6-87C6-AF40C09B3385}">
      <dgm:prSet/>
      <dgm:spPr/>
      <dgm:t>
        <a:bodyPr/>
        <a:lstStyle/>
        <a:p>
          <a:r>
            <a:rPr lang="es-ES"/>
            <a:t>niveles, competencia, cooperación, retroalimentación, adquisición de recursos, recompensas, transacciones, turnos, condiciones para ganar</a:t>
          </a:r>
        </a:p>
      </dgm:t>
    </dgm:pt>
    <dgm:pt modelId="{1455A978-0085-4922-BA12-4A44BD5EF6D0}" type="parTrans" cxnId="{53A3A727-0C21-4451-B98D-6B9391B0B08F}">
      <dgm:prSet/>
      <dgm:spPr/>
      <dgm:t>
        <a:bodyPr/>
        <a:lstStyle/>
        <a:p>
          <a:endParaRPr lang="es-ES"/>
        </a:p>
      </dgm:t>
    </dgm:pt>
    <dgm:pt modelId="{F674FF71-F2C2-4C8B-8FCC-3A5A83038111}" type="sibTrans" cxnId="{53A3A727-0C21-4451-B98D-6B9391B0B08F}">
      <dgm:prSet/>
      <dgm:spPr/>
      <dgm:t>
        <a:bodyPr/>
        <a:lstStyle/>
        <a:p>
          <a:endParaRPr lang="es-ES"/>
        </a:p>
      </dgm:t>
    </dgm:pt>
    <dgm:pt modelId="{F63D6D5F-EC8B-4CAB-A8F0-81B43AA059AA}" type="pres">
      <dgm:prSet presAssocID="{A627BA04-E177-4093-A3EE-EC33FCD91436}" presName="Name0" presStyleCnt="0">
        <dgm:presLayoutVars>
          <dgm:dir/>
          <dgm:animLvl val="lvl"/>
          <dgm:resizeHandles/>
        </dgm:presLayoutVars>
      </dgm:prSet>
      <dgm:spPr/>
    </dgm:pt>
    <dgm:pt modelId="{9AA5F55B-FE70-410A-ACAF-A80F1CAB5FF5}" type="pres">
      <dgm:prSet presAssocID="{71163BE4-E072-4669-AB09-F5DB9266DCBA}" presName="linNode" presStyleCnt="0"/>
      <dgm:spPr/>
    </dgm:pt>
    <dgm:pt modelId="{BEB8A123-84D5-405A-A5FC-5EAB09CF787A}" type="pres">
      <dgm:prSet presAssocID="{71163BE4-E072-4669-AB09-F5DB9266DCBA}" presName="parentShp" presStyleLbl="node1" presStyleIdx="0" presStyleCnt="3" custScaleX="147677">
        <dgm:presLayoutVars>
          <dgm:bulletEnabled val="1"/>
        </dgm:presLayoutVars>
      </dgm:prSet>
      <dgm:spPr/>
      <dgm:t>
        <a:bodyPr/>
        <a:lstStyle/>
        <a:p>
          <a:endParaRPr lang="es-ES"/>
        </a:p>
      </dgm:t>
    </dgm:pt>
    <dgm:pt modelId="{B39708C5-A20E-4F8B-ABCF-D7589F0973BE}" type="pres">
      <dgm:prSet presAssocID="{71163BE4-E072-4669-AB09-F5DB9266DCBA}" presName="childShp" presStyleLbl="bgAccFollowNode1" presStyleIdx="0" presStyleCnt="3">
        <dgm:presLayoutVars>
          <dgm:bulletEnabled val="1"/>
        </dgm:presLayoutVars>
      </dgm:prSet>
      <dgm:spPr/>
      <dgm:t>
        <a:bodyPr/>
        <a:lstStyle/>
        <a:p>
          <a:endParaRPr lang="es-ES"/>
        </a:p>
      </dgm:t>
    </dgm:pt>
    <dgm:pt modelId="{4C0187D0-4B31-480D-AE28-61FA0C09BFB1}" type="pres">
      <dgm:prSet presAssocID="{4C2AF003-0589-46B2-8D50-23AEA843B94F}" presName="spacing" presStyleCnt="0"/>
      <dgm:spPr/>
    </dgm:pt>
    <dgm:pt modelId="{F2992418-708E-45C7-A0CB-F435232DE364}" type="pres">
      <dgm:prSet presAssocID="{33D152C2-CE93-4D19-B353-40160C0B628D}" presName="linNode" presStyleCnt="0"/>
      <dgm:spPr/>
    </dgm:pt>
    <dgm:pt modelId="{D531A65E-3581-4371-BB36-C00BC9016027}" type="pres">
      <dgm:prSet presAssocID="{33D152C2-CE93-4D19-B353-40160C0B628D}" presName="parentShp" presStyleLbl="node1" presStyleIdx="1" presStyleCnt="3" custScaleX="150060">
        <dgm:presLayoutVars>
          <dgm:bulletEnabled val="1"/>
        </dgm:presLayoutVars>
      </dgm:prSet>
      <dgm:spPr/>
      <dgm:t>
        <a:bodyPr/>
        <a:lstStyle/>
        <a:p>
          <a:endParaRPr lang="es-ES"/>
        </a:p>
      </dgm:t>
    </dgm:pt>
    <dgm:pt modelId="{70C34614-9626-46B1-8198-994A63C043E5}" type="pres">
      <dgm:prSet presAssocID="{33D152C2-CE93-4D19-B353-40160C0B628D}" presName="childShp" presStyleLbl="bgAccFollowNode1" presStyleIdx="1" presStyleCnt="3">
        <dgm:presLayoutVars>
          <dgm:bulletEnabled val="1"/>
        </dgm:presLayoutVars>
      </dgm:prSet>
      <dgm:spPr/>
      <dgm:t>
        <a:bodyPr/>
        <a:lstStyle/>
        <a:p>
          <a:endParaRPr lang="es-ES"/>
        </a:p>
      </dgm:t>
    </dgm:pt>
    <dgm:pt modelId="{CD8A5646-DC8E-4A7C-B248-06F870D71B7B}" type="pres">
      <dgm:prSet presAssocID="{7509C59A-C12F-4A78-B690-6D12135D2E90}" presName="spacing" presStyleCnt="0"/>
      <dgm:spPr/>
    </dgm:pt>
    <dgm:pt modelId="{C79ABCC1-A41F-4726-9740-425640BCDA00}" type="pres">
      <dgm:prSet presAssocID="{50780952-D74C-4673-81CA-9DFEA7CFFEDD}" presName="linNode" presStyleCnt="0"/>
      <dgm:spPr/>
    </dgm:pt>
    <dgm:pt modelId="{033C31C9-B219-41B1-929D-5C47B3328033}" type="pres">
      <dgm:prSet presAssocID="{50780952-D74C-4673-81CA-9DFEA7CFFEDD}" presName="parentShp" presStyleLbl="node1" presStyleIdx="2" presStyleCnt="3" custScaleX="151461">
        <dgm:presLayoutVars>
          <dgm:bulletEnabled val="1"/>
        </dgm:presLayoutVars>
      </dgm:prSet>
      <dgm:spPr/>
      <dgm:t>
        <a:bodyPr/>
        <a:lstStyle/>
        <a:p>
          <a:endParaRPr lang="es-ES"/>
        </a:p>
      </dgm:t>
    </dgm:pt>
    <dgm:pt modelId="{B589B5C0-132D-41E2-99BF-8C0C3FF5CC0E}" type="pres">
      <dgm:prSet presAssocID="{50780952-D74C-4673-81CA-9DFEA7CFFEDD}" presName="childShp" presStyleLbl="bgAccFollowNode1" presStyleIdx="2" presStyleCnt="3">
        <dgm:presLayoutVars>
          <dgm:bulletEnabled val="1"/>
        </dgm:presLayoutVars>
      </dgm:prSet>
      <dgm:spPr/>
    </dgm:pt>
  </dgm:ptLst>
  <dgm:cxnLst>
    <dgm:cxn modelId="{154E365D-4DB5-4148-A0B5-E14B0B543510}" type="presOf" srcId="{50F59F59-5487-4B3D-B743-6E4BEC2A32D8}" destId="{B589B5C0-132D-41E2-99BF-8C0C3FF5CC0E}" srcOrd="0" destOrd="0" presId="urn:microsoft.com/office/officeart/2005/8/layout/vList6"/>
    <dgm:cxn modelId="{EC87B06E-FA33-4E38-A9EB-28E27C1E9DB1}" srcId="{A627BA04-E177-4093-A3EE-EC33FCD91436}" destId="{71163BE4-E072-4669-AB09-F5DB9266DCBA}" srcOrd="0" destOrd="0" parTransId="{1EA80CAB-3BD2-4DE1-BE72-F0B6D53173E1}" sibTransId="{4C2AF003-0589-46B2-8D50-23AEA843B94F}"/>
    <dgm:cxn modelId="{BE177C2B-EB5B-4920-8961-2B2463B12E57}" srcId="{71163BE4-E072-4669-AB09-F5DB9266DCBA}" destId="{3D56BBF4-6544-4F75-B8A4-11C21FE75FB5}" srcOrd="3" destOrd="0" parTransId="{93B8C66E-47C5-491C-A2CC-BB1703B1E8E6}" sibTransId="{4A6BB2DB-107F-498C-B4EB-A476FD7EC6CA}"/>
    <dgm:cxn modelId="{F415E201-1D04-4F88-8E33-522C1A8BFA3E}" type="presOf" srcId="{98A38790-8FC8-4F5C-9254-3B884AD25DC4}" destId="{70C34614-9626-46B1-8198-994A63C043E5}" srcOrd="0" destOrd="1" presId="urn:microsoft.com/office/officeart/2005/8/layout/vList6"/>
    <dgm:cxn modelId="{BBA7F700-2ABD-4B8D-B454-B3703B839A60}" srcId="{33D152C2-CE93-4D19-B353-40160C0B628D}" destId="{FFD6B914-F31D-4FC8-9072-9D506CF0C04B}" srcOrd="0" destOrd="0" parTransId="{58A8A151-26B3-48FE-B17E-EC21B9DCE14D}" sibTransId="{A5F3B3D5-7F7F-41D5-87E3-EDD6ABE93BF2}"/>
    <dgm:cxn modelId="{ECEC5637-7EAC-45BD-BDA8-2235822A63CF}" type="presOf" srcId="{1A76C591-44EE-41D1-ADE0-E060F0E1D345}" destId="{B589B5C0-132D-41E2-99BF-8C0C3FF5CC0E}" srcOrd="0" destOrd="1" presId="urn:microsoft.com/office/officeart/2005/8/layout/vList6"/>
    <dgm:cxn modelId="{159BC8B1-1B9D-43B9-BE23-9124A3AEF4C8}" type="presOf" srcId="{8276A4A3-F720-40AD-B5EB-2C9C7CCBEBAB}" destId="{B39708C5-A20E-4F8B-ABCF-D7589F0973BE}" srcOrd="0" destOrd="0" presId="urn:microsoft.com/office/officeart/2005/8/layout/vList6"/>
    <dgm:cxn modelId="{92B92D3D-5E31-45AD-90BC-0A34D4A021FB}" srcId="{33D152C2-CE93-4D19-B353-40160C0B628D}" destId="{98A38790-8FC8-4F5C-9254-3B884AD25DC4}" srcOrd="1" destOrd="0" parTransId="{7AE0B563-F9EF-4D7D-BB2B-ADB1288FFF69}" sibTransId="{5DE3D969-B6F4-486E-8BDD-677B1AE970C2}"/>
    <dgm:cxn modelId="{A883049C-416C-4260-B7A2-1DD2B04EB5F8}" srcId="{50780952-D74C-4673-81CA-9DFEA7CFFEDD}" destId="{1A76C591-44EE-41D1-ADE0-E060F0E1D345}" srcOrd="1" destOrd="0" parTransId="{DACE22F3-BB80-4B0C-88F6-6171D1E9D770}" sibTransId="{DBF1286D-0C14-4E8E-97FF-35A4E112DA68}"/>
    <dgm:cxn modelId="{0D4A9ADB-E760-40E5-B5F0-1040B6C216F7}" type="presOf" srcId="{1AD89DFB-F1EE-4D53-9FB8-6149AFFF2365}" destId="{B39708C5-A20E-4F8B-ABCF-D7589F0973BE}" srcOrd="0" destOrd="2" presId="urn:microsoft.com/office/officeart/2005/8/layout/vList6"/>
    <dgm:cxn modelId="{5F18E4BF-839D-4A40-862C-137A16C610E3}" type="presOf" srcId="{50780952-D74C-4673-81CA-9DFEA7CFFEDD}" destId="{033C31C9-B219-41B1-929D-5C47B3328033}" srcOrd="0" destOrd="0" presId="urn:microsoft.com/office/officeart/2005/8/layout/vList6"/>
    <dgm:cxn modelId="{321144B9-9109-4075-B5F6-F8FBCB2CC13A}" srcId="{50780952-D74C-4673-81CA-9DFEA7CFFEDD}" destId="{50F59F59-5487-4B3D-B743-6E4BEC2A32D8}" srcOrd="0" destOrd="0" parTransId="{70A33165-6CD5-43C4-BEEC-88991377B5D8}" sibTransId="{9FC70C3E-0E0E-4656-98D0-274A2845AA96}"/>
    <dgm:cxn modelId="{0F55EBB8-F628-4991-A6C7-F42018C90B79}" srcId="{71163BE4-E072-4669-AB09-F5DB9266DCBA}" destId="{8276A4A3-F720-40AD-B5EB-2C9C7CCBEBAB}" srcOrd="0" destOrd="0" parTransId="{7B7BE062-D15B-403D-A948-576390C45CA1}" sibTransId="{F67EA2DD-253D-41D3-8673-D9471604CCFD}"/>
    <dgm:cxn modelId="{3B07FDC4-47F0-4973-950E-079D7AA36979}" srcId="{71163BE4-E072-4669-AB09-F5DB9266DCBA}" destId="{CCF7A309-E57E-4D8E-8598-5C98410AD136}" srcOrd="4" destOrd="0" parTransId="{47C89269-314F-4501-8AB8-54F40E2DC357}" sibTransId="{F80FCDD9-1C23-435C-867E-CFF966AD7B70}"/>
    <dgm:cxn modelId="{5E1B58C7-DCC8-48E7-9249-AF01A52F111D}" type="presOf" srcId="{CCF7A309-E57E-4D8E-8598-5C98410AD136}" destId="{B39708C5-A20E-4F8B-ABCF-D7589F0973BE}" srcOrd="0" destOrd="4" presId="urn:microsoft.com/office/officeart/2005/8/layout/vList6"/>
    <dgm:cxn modelId="{BB048D99-411A-4AA8-9F43-3339351D064D}" srcId="{A627BA04-E177-4093-A3EE-EC33FCD91436}" destId="{50780952-D74C-4673-81CA-9DFEA7CFFEDD}" srcOrd="2" destOrd="0" parTransId="{4C780F7F-B5F7-409A-AEFF-DD89F6F0C516}" sibTransId="{3B1CA66E-2BEE-4A07-B0C0-74B31DE698FA}"/>
    <dgm:cxn modelId="{3385780F-4416-4752-9011-15349B862F74}" type="presOf" srcId="{3D56BBF4-6544-4F75-B8A4-11C21FE75FB5}" destId="{B39708C5-A20E-4F8B-ABCF-D7589F0973BE}" srcOrd="0" destOrd="3" presId="urn:microsoft.com/office/officeart/2005/8/layout/vList6"/>
    <dgm:cxn modelId="{864899AE-8E2E-47CB-8F12-2FD5A5080F6D}" type="presOf" srcId="{FFD6B914-F31D-4FC8-9072-9D506CF0C04B}" destId="{70C34614-9626-46B1-8198-994A63C043E5}" srcOrd="0" destOrd="0" presId="urn:microsoft.com/office/officeart/2005/8/layout/vList6"/>
    <dgm:cxn modelId="{CA8958F4-1EDD-4905-9EB6-80440A29253B}" type="presOf" srcId="{71163BE4-E072-4669-AB09-F5DB9266DCBA}" destId="{BEB8A123-84D5-405A-A5FC-5EAB09CF787A}" srcOrd="0" destOrd="0" presId="urn:microsoft.com/office/officeart/2005/8/layout/vList6"/>
    <dgm:cxn modelId="{7C0221E0-6BF5-4923-ADE4-4B9B1E160986}" type="presOf" srcId="{33D152C2-CE93-4D19-B353-40160C0B628D}" destId="{D531A65E-3581-4371-BB36-C00BC9016027}" srcOrd="0" destOrd="0" presId="urn:microsoft.com/office/officeart/2005/8/layout/vList6"/>
    <dgm:cxn modelId="{67D8F68E-B650-4747-A376-0545B663546C}" srcId="{71163BE4-E072-4669-AB09-F5DB9266DCBA}" destId="{4D6E788B-627A-4C13-8FCF-9F7B8168F4D4}" srcOrd="1" destOrd="0" parTransId="{23AA1A36-9E77-444A-8F45-A23D7180AD1B}" sibTransId="{F64B6426-FFAE-430B-9504-B446D914ADE0}"/>
    <dgm:cxn modelId="{53A3A727-0C21-4451-B98D-6B9391B0B08F}" srcId="{33D152C2-CE93-4D19-B353-40160C0B628D}" destId="{57F60CC5-1A94-4BE6-87C6-AF40C09B3385}" srcOrd="2" destOrd="0" parTransId="{1455A978-0085-4922-BA12-4A44BD5EF6D0}" sibTransId="{F674FF71-F2C2-4C8B-8FCC-3A5A83038111}"/>
    <dgm:cxn modelId="{FAD7D767-7A7B-4E31-9ECF-FDF97556A704}" srcId="{A627BA04-E177-4093-A3EE-EC33FCD91436}" destId="{33D152C2-CE93-4D19-B353-40160C0B628D}" srcOrd="1" destOrd="0" parTransId="{5AB2DE17-ABA4-4A10-9F57-1E8C89D61A99}" sibTransId="{7509C59A-C12F-4A78-B690-6D12135D2E90}"/>
    <dgm:cxn modelId="{A1E7C312-4790-4604-81DB-EA3C6CFD2F3C}" type="presOf" srcId="{A627BA04-E177-4093-A3EE-EC33FCD91436}" destId="{F63D6D5F-EC8B-4CAB-A8F0-81B43AA059AA}" srcOrd="0" destOrd="0" presId="urn:microsoft.com/office/officeart/2005/8/layout/vList6"/>
    <dgm:cxn modelId="{6DA610C0-C4CF-4105-8798-340608A89A2F}" type="presOf" srcId="{4D6E788B-627A-4C13-8FCF-9F7B8168F4D4}" destId="{B39708C5-A20E-4F8B-ABCF-D7589F0973BE}" srcOrd="0" destOrd="1" presId="urn:microsoft.com/office/officeart/2005/8/layout/vList6"/>
    <dgm:cxn modelId="{44039EC8-1E73-4BA8-A3BD-1FA9D3E04F89}" srcId="{71163BE4-E072-4669-AB09-F5DB9266DCBA}" destId="{1AD89DFB-F1EE-4D53-9FB8-6149AFFF2365}" srcOrd="2" destOrd="0" parTransId="{DD346AA8-C6B3-4A46-9049-4BD721E01807}" sibTransId="{B618D813-B09D-492C-B33E-F80631B24FA1}"/>
    <dgm:cxn modelId="{6D9424DE-E6A4-4C51-A639-A39E39BECAA4}" type="presOf" srcId="{57F60CC5-1A94-4BE6-87C6-AF40C09B3385}" destId="{70C34614-9626-46B1-8198-994A63C043E5}" srcOrd="0" destOrd="2" presId="urn:microsoft.com/office/officeart/2005/8/layout/vList6"/>
    <dgm:cxn modelId="{14BD54EE-E125-4D73-A4BD-9750C927B6F0}" type="presParOf" srcId="{F63D6D5F-EC8B-4CAB-A8F0-81B43AA059AA}" destId="{9AA5F55B-FE70-410A-ACAF-A80F1CAB5FF5}" srcOrd="0" destOrd="0" presId="urn:microsoft.com/office/officeart/2005/8/layout/vList6"/>
    <dgm:cxn modelId="{84101E24-D993-4CB7-9AC8-589B19C1A184}" type="presParOf" srcId="{9AA5F55B-FE70-410A-ACAF-A80F1CAB5FF5}" destId="{BEB8A123-84D5-405A-A5FC-5EAB09CF787A}" srcOrd="0" destOrd="0" presId="urn:microsoft.com/office/officeart/2005/8/layout/vList6"/>
    <dgm:cxn modelId="{440FFE30-AFFC-41A1-89F4-86018365F3F0}" type="presParOf" srcId="{9AA5F55B-FE70-410A-ACAF-A80F1CAB5FF5}" destId="{B39708C5-A20E-4F8B-ABCF-D7589F0973BE}" srcOrd="1" destOrd="0" presId="urn:microsoft.com/office/officeart/2005/8/layout/vList6"/>
    <dgm:cxn modelId="{80B1B18F-5F67-4209-8E82-85A2A4CD55A4}" type="presParOf" srcId="{F63D6D5F-EC8B-4CAB-A8F0-81B43AA059AA}" destId="{4C0187D0-4B31-480D-AE28-61FA0C09BFB1}" srcOrd="1" destOrd="0" presId="urn:microsoft.com/office/officeart/2005/8/layout/vList6"/>
    <dgm:cxn modelId="{169194C8-B045-483B-BB12-8F1F3EBDC08B}" type="presParOf" srcId="{F63D6D5F-EC8B-4CAB-A8F0-81B43AA059AA}" destId="{F2992418-708E-45C7-A0CB-F435232DE364}" srcOrd="2" destOrd="0" presId="urn:microsoft.com/office/officeart/2005/8/layout/vList6"/>
    <dgm:cxn modelId="{7C4F7CED-D1E3-4483-AD1D-7DCECCC66D03}" type="presParOf" srcId="{F2992418-708E-45C7-A0CB-F435232DE364}" destId="{D531A65E-3581-4371-BB36-C00BC9016027}" srcOrd="0" destOrd="0" presId="urn:microsoft.com/office/officeart/2005/8/layout/vList6"/>
    <dgm:cxn modelId="{00BB2720-FAA7-4EEF-A152-E45C68497069}" type="presParOf" srcId="{F2992418-708E-45C7-A0CB-F435232DE364}" destId="{70C34614-9626-46B1-8198-994A63C043E5}" srcOrd="1" destOrd="0" presId="urn:microsoft.com/office/officeart/2005/8/layout/vList6"/>
    <dgm:cxn modelId="{0A379379-5C32-40CC-AEB8-97DE87CDBD58}" type="presParOf" srcId="{F63D6D5F-EC8B-4CAB-A8F0-81B43AA059AA}" destId="{CD8A5646-DC8E-4A7C-B248-06F870D71B7B}" srcOrd="3" destOrd="0" presId="urn:microsoft.com/office/officeart/2005/8/layout/vList6"/>
    <dgm:cxn modelId="{2EDA6E17-D48D-4661-B060-965AE004DA44}" type="presParOf" srcId="{F63D6D5F-EC8B-4CAB-A8F0-81B43AA059AA}" destId="{C79ABCC1-A41F-4726-9740-425640BCDA00}" srcOrd="4" destOrd="0" presId="urn:microsoft.com/office/officeart/2005/8/layout/vList6"/>
    <dgm:cxn modelId="{4820B8A9-06AD-485A-84C4-8989F7E13126}" type="presParOf" srcId="{C79ABCC1-A41F-4726-9740-425640BCDA00}" destId="{033C31C9-B219-41B1-929D-5C47B3328033}" srcOrd="0" destOrd="0" presId="urn:microsoft.com/office/officeart/2005/8/layout/vList6"/>
    <dgm:cxn modelId="{407523F0-74F9-4ADD-A165-653945DA5345}" type="presParOf" srcId="{C79ABCC1-A41F-4726-9740-425640BCDA00}" destId="{B589B5C0-132D-41E2-99BF-8C0C3FF5CC0E}" srcOrd="1" destOrd="0" presId="urn:microsoft.com/office/officeart/2005/8/layout/vList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9708C5-A20E-4F8B-ABCF-D7589F0973BE}">
      <dsp:nvSpPr>
        <dsp:cNvPr id="0" name=""/>
        <dsp:cNvSpPr/>
      </dsp:nvSpPr>
      <dsp:spPr>
        <a:xfrm>
          <a:off x="1856743" y="0"/>
          <a:ext cx="1883757" cy="1039812"/>
        </a:xfrm>
        <a:prstGeom prst="rightArrow">
          <a:avLst>
            <a:gd name="adj1" fmla="val 75000"/>
            <a:gd name="adj2" fmla="val 50000"/>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t" anchorCtr="0">
          <a:noAutofit/>
        </a:bodyPr>
        <a:lstStyle/>
        <a:p>
          <a:pPr marL="57150" lvl="1" indent="-57150" algn="l" defTabSz="311150">
            <a:lnSpc>
              <a:spcPct val="90000"/>
            </a:lnSpc>
            <a:spcBef>
              <a:spcPct val="0"/>
            </a:spcBef>
            <a:spcAft>
              <a:spcPct val="15000"/>
            </a:spcAft>
            <a:buChar char="••"/>
          </a:pPr>
          <a:r>
            <a:rPr lang="es-ES" sz="700" kern="1200"/>
            <a:t>emociones</a:t>
          </a:r>
          <a:endParaRPr lang="es-ES" sz="700" kern="1200"/>
        </a:p>
        <a:p>
          <a:pPr marL="57150" lvl="1" indent="-57150" algn="l" defTabSz="311150">
            <a:lnSpc>
              <a:spcPct val="90000"/>
            </a:lnSpc>
            <a:spcBef>
              <a:spcPct val="0"/>
            </a:spcBef>
            <a:spcAft>
              <a:spcPct val="15000"/>
            </a:spcAft>
            <a:buChar char="••"/>
          </a:pPr>
          <a:r>
            <a:rPr lang="es-ES" sz="700" kern="1200"/>
            <a:t>restricciones</a:t>
          </a:r>
          <a:endParaRPr lang="es-ES" sz="700" kern="1200"/>
        </a:p>
        <a:p>
          <a:pPr marL="57150" lvl="1" indent="-57150" algn="l" defTabSz="311150">
            <a:lnSpc>
              <a:spcPct val="90000"/>
            </a:lnSpc>
            <a:spcBef>
              <a:spcPct val="0"/>
            </a:spcBef>
            <a:spcAft>
              <a:spcPct val="15000"/>
            </a:spcAft>
            <a:buChar char="••"/>
          </a:pPr>
          <a:r>
            <a:rPr lang="es-ES" sz="700" kern="1200"/>
            <a:t>narrativa</a:t>
          </a:r>
          <a:endParaRPr lang="es-ES" sz="700" kern="1200"/>
        </a:p>
        <a:p>
          <a:pPr marL="57150" lvl="1" indent="-57150" algn="l" defTabSz="311150">
            <a:lnSpc>
              <a:spcPct val="90000"/>
            </a:lnSpc>
            <a:spcBef>
              <a:spcPct val="0"/>
            </a:spcBef>
            <a:spcAft>
              <a:spcPct val="15000"/>
            </a:spcAft>
            <a:buChar char="••"/>
          </a:pPr>
          <a:r>
            <a:rPr lang="es-ES" sz="700" kern="1200"/>
            <a:t>progreso</a:t>
          </a:r>
          <a:endParaRPr lang="es-ES" sz="700" kern="1200"/>
        </a:p>
        <a:p>
          <a:pPr marL="57150" lvl="1" indent="-57150" algn="l" defTabSz="311150">
            <a:lnSpc>
              <a:spcPct val="90000"/>
            </a:lnSpc>
            <a:spcBef>
              <a:spcPct val="0"/>
            </a:spcBef>
            <a:spcAft>
              <a:spcPct val="15000"/>
            </a:spcAft>
            <a:buChar char="••"/>
          </a:pPr>
          <a:r>
            <a:rPr lang="es-ES" sz="700" kern="1200"/>
            <a:t>relaciones</a:t>
          </a:r>
          <a:endParaRPr lang="es-ES" sz="700" kern="1200"/>
        </a:p>
      </dsp:txBody>
      <dsp:txXfrm>
        <a:off x="1856743" y="129977"/>
        <a:ext cx="1493828" cy="779859"/>
      </dsp:txXfrm>
    </dsp:sp>
    <dsp:sp modelId="{BEB8A123-84D5-405A-A5FC-5EAB09CF787A}">
      <dsp:nvSpPr>
        <dsp:cNvPr id="0" name=""/>
        <dsp:cNvSpPr/>
      </dsp:nvSpPr>
      <dsp:spPr>
        <a:xfrm>
          <a:off x="2159" y="0"/>
          <a:ext cx="1854584" cy="1039812"/>
        </a:xfrm>
        <a:prstGeom prst="round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a:lnSpc>
              <a:spcPct val="90000"/>
            </a:lnSpc>
            <a:spcBef>
              <a:spcPct val="0"/>
            </a:spcBef>
            <a:spcAft>
              <a:spcPct val="35000"/>
            </a:spcAft>
          </a:pPr>
          <a:r>
            <a:rPr lang="es-ES" sz="900" kern="1200"/>
            <a:t>DINÁMICAS</a:t>
          </a:r>
        </a:p>
        <a:p>
          <a:pPr lvl="0" algn="ctr" defTabSz="400050">
            <a:lnSpc>
              <a:spcPct val="90000"/>
            </a:lnSpc>
            <a:spcBef>
              <a:spcPct val="0"/>
            </a:spcBef>
            <a:spcAft>
              <a:spcPct val="35000"/>
            </a:spcAft>
          </a:pPr>
          <a:r>
            <a:rPr lang="es-ES" sz="900" kern="1200"/>
            <a:t>Elementos que provocan la inmersión del participante.</a:t>
          </a:r>
          <a:endParaRPr lang="es-ES" sz="900" kern="1200"/>
        </a:p>
      </dsp:txBody>
      <dsp:txXfrm>
        <a:off x="52918" y="50759"/>
        <a:ext cx="1753066" cy="938294"/>
      </dsp:txXfrm>
    </dsp:sp>
    <dsp:sp modelId="{70C34614-9626-46B1-8198-994A63C043E5}">
      <dsp:nvSpPr>
        <dsp:cNvPr id="0" name=""/>
        <dsp:cNvSpPr/>
      </dsp:nvSpPr>
      <dsp:spPr>
        <a:xfrm>
          <a:off x="1871704" y="1143793"/>
          <a:ext cx="1870599" cy="1039812"/>
        </a:xfrm>
        <a:prstGeom prst="rightArrow">
          <a:avLst>
            <a:gd name="adj1" fmla="val 75000"/>
            <a:gd name="adj2" fmla="val 50000"/>
          </a:avLst>
        </a:prstGeom>
        <a:solidFill>
          <a:schemeClr val="accent2">
            <a:tint val="40000"/>
            <a:alpha val="90000"/>
            <a:hueOff val="-424613"/>
            <a:satOff val="-37673"/>
            <a:lumOff val="-385"/>
            <a:alphaOff val="0"/>
          </a:schemeClr>
        </a:solidFill>
        <a:ln w="12700" cap="flat" cmpd="sng" algn="ctr">
          <a:solidFill>
            <a:schemeClr val="accent2">
              <a:tint val="40000"/>
              <a:alpha val="90000"/>
              <a:hueOff val="-424613"/>
              <a:satOff val="-37673"/>
              <a:lumOff val="-38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t" anchorCtr="0">
          <a:noAutofit/>
        </a:bodyPr>
        <a:lstStyle/>
        <a:p>
          <a:pPr marL="57150" lvl="1" indent="-57150" algn="l" defTabSz="311150">
            <a:lnSpc>
              <a:spcPct val="90000"/>
            </a:lnSpc>
            <a:spcBef>
              <a:spcPct val="0"/>
            </a:spcBef>
            <a:spcAft>
              <a:spcPct val="15000"/>
            </a:spcAft>
            <a:buChar char="••"/>
          </a:pPr>
          <a:endParaRPr lang="es-ES" sz="700" kern="1200"/>
        </a:p>
        <a:p>
          <a:pPr marL="57150" lvl="1" indent="-57150" algn="l" defTabSz="311150">
            <a:lnSpc>
              <a:spcPct val="90000"/>
            </a:lnSpc>
            <a:spcBef>
              <a:spcPct val="0"/>
            </a:spcBef>
            <a:spcAft>
              <a:spcPct val="15000"/>
            </a:spcAft>
            <a:buChar char="••"/>
          </a:pPr>
          <a:r>
            <a:rPr lang="es-ES" sz="700" kern="1200"/>
            <a:t>retos</a:t>
          </a:r>
        </a:p>
        <a:p>
          <a:pPr marL="57150" lvl="1" indent="-57150" algn="l" defTabSz="311150">
            <a:lnSpc>
              <a:spcPct val="90000"/>
            </a:lnSpc>
            <a:spcBef>
              <a:spcPct val="0"/>
            </a:spcBef>
            <a:spcAft>
              <a:spcPct val="15000"/>
            </a:spcAft>
            <a:buChar char="••"/>
          </a:pPr>
          <a:r>
            <a:rPr lang="es-ES" sz="700" kern="1200"/>
            <a:t>niveles, competencia, cooperación, retroalimentación, adquisición de recursos, recompensas, transacciones, turnos, condiciones para ganar</a:t>
          </a:r>
        </a:p>
      </dsp:txBody>
      <dsp:txXfrm>
        <a:off x="1871704" y="1273770"/>
        <a:ext cx="1480670" cy="779859"/>
      </dsp:txXfrm>
    </dsp:sp>
    <dsp:sp modelId="{D531A65E-3581-4371-BB36-C00BC9016027}">
      <dsp:nvSpPr>
        <dsp:cNvPr id="0" name=""/>
        <dsp:cNvSpPr/>
      </dsp:nvSpPr>
      <dsp:spPr>
        <a:xfrm>
          <a:off x="356" y="1143793"/>
          <a:ext cx="1871347" cy="1039812"/>
        </a:xfrm>
        <a:prstGeom prst="roundRect">
          <a:avLst/>
        </a:prstGeom>
        <a:solidFill>
          <a:schemeClr val="accent2">
            <a:hueOff val="-727682"/>
            <a:satOff val="-41964"/>
            <a:lumOff val="4314"/>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a:lnSpc>
              <a:spcPct val="90000"/>
            </a:lnSpc>
            <a:spcBef>
              <a:spcPct val="0"/>
            </a:spcBef>
            <a:spcAft>
              <a:spcPct val="35000"/>
            </a:spcAft>
          </a:pPr>
          <a:r>
            <a:rPr lang="es-ES" sz="900" kern="1200"/>
            <a:t>MECÁNICAS</a:t>
          </a:r>
        </a:p>
        <a:p>
          <a:pPr lvl="0" algn="ctr" defTabSz="400050">
            <a:lnSpc>
              <a:spcPct val="90000"/>
            </a:lnSpc>
            <a:spcBef>
              <a:spcPct val="0"/>
            </a:spcBef>
            <a:spcAft>
              <a:spcPct val="35000"/>
            </a:spcAft>
          </a:pPr>
          <a:r>
            <a:rPr lang="es-ES" sz="900" kern="1200"/>
            <a:t>Como se lleva a cabo la estrategia</a:t>
          </a:r>
          <a:endParaRPr lang="es-ES" sz="900" kern="1200"/>
        </a:p>
      </dsp:txBody>
      <dsp:txXfrm>
        <a:off x="51115" y="1194552"/>
        <a:ext cx="1769829" cy="938294"/>
      </dsp:txXfrm>
    </dsp:sp>
    <dsp:sp modelId="{B589B5C0-132D-41E2-99BF-8C0C3FF5CC0E}">
      <dsp:nvSpPr>
        <dsp:cNvPr id="0" name=""/>
        <dsp:cNvSpPr/>
      </dsp:nvSpPr>
      <dsp:spPr>
        <a:xfrm>
          <a:off x="1880397" y="2287587"/>
          <a:ext cx="1861827" cy="1039812"/>
        </a:xfrm>
        <a:prstGeom prst="rightArrow">
          <a:avLst>
            <a:gd name="adj1" fmla="val 75000"/>
            <a:gd name="adj2" fmla="val 50000"/>
          </a:avLst>
        </a:prstGeom>
        <a:solidFill>
          <a:schemeClr val="accent2">
            <a:tint val="40000"/>
            <a:alpha val="90000"/>
            <a:hueOff val="-849226"/>
            <a:satOff val="-75346"/>
            <a:lumOff val="-769"/>
            <a:alphaOff val="0"/>
          </a:schemeClr>
        </a:solidFill>
        <a:ln w="12700" cap="flat" cmpd="sng" algn="ctr">
          <a:solidFill>
            <a:schemeClr val="accent2">
              <a:tint val="40000"/>
              <a:alpha val="90000"/>
              <a:hueOff val="-849226"/>
              <a:satOff val="-75346"/>
              <a:lumOff val="-76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t" anchorCtr="0">
          <a:noAutofit/>
        </a:bodyPr>
        <a:lstStyle/>
        <a:p>
          <a:pPr marL="57150" lvl="1" indent="-57150" algn="l" defTabSz="311150">
            <a:lnSpc>
              <a:spcPct val="90000"/>
            </a:lnSpc>
            <a:spcBef>
              <a:spcPct val="0"/>
            </a:spcBef>
            <a:spcAft>
              <a:spcPct val="15000"/>
            </a:spcAft>
            <a:buChar char="••"/>
          </a:pPr>
          <a:r>
            <a:rPr lang="es-ES" sz="700" kern="1200"/>
            <a:t>COMPONENTES</a:t>
          </a:r>
        </a:p>
        <a:p>
          <a:pPr marL="57150" lvl="1" indent="-57150" algn="l" defTabSz="311150">
            <a:lnSpc>
              <a:spcPct val="90000"/>
            </a:lnSpc>
            <a:spcBef>
              <a:spcPct val="0"/>
            </a:spcBef>
            <a:spcAft>
              <a:spcPct val="15000"/>
            </a:spcAft>
            <a:buChar char="••"/>
          </a:pPr>
          <a:r>
            <a:rPr lang="es-ES" sz="700" kern="1200"/>
            <a:t>Elementos que componen la estrategia</a:t>
          </a:r>
        </a:p>
      </dsp:txBody>
      <dsp:txXfrm>
        <a:off x="1880397" y="2417564"/>
        <a:ext cx="1471898" cy="779859"/>
      </dsp:txXfrm>
    </dsp:sp>
    <dsp:sp modelId="{033C31C9-B219-41B1-929D-5C47B3328033}">
      <dsp:nvSpPr>
        <dsp:cNvPr id="0" name=""/>
        <dsp:cNvSpPr/>
      </dsp:nvSpPr>
      <dsp:spPr>
        <a:xfrm>
          <a:off x="435" y="2287587"/>
          <a:ext cx="1879961" cy="1039812"/>
        </a:xfrm>
        <a:prstGeom prst="roundRect">
          <a:avLst/>
        </a:prstGeom>
        <a:solidFill>
          <a:schemeClr val="accent2">
            <a:hueOff val="-1455363"/>
            <a:satOff val="-83928"/>
            <a:lumOff val="862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a:lnSpc>
              <a:spcPct val="90000"/>
            </a:lnSpc>
            <a:spcBef>
              <a:spcPct val="0"/>
            </a:spcBef>
            <a:spcAft>
              <a:spcPct val="35000"/>
            </a:spcAft>
          </a:pPr>
          <a:r>
            <a:rPr lang="es-ES" sz="900" kern="1200"/>
            <a:t>logros, avatares, insignias, colecciones, combates, desbloqueo de contenido, regalos, tablero de logros, niveles, puntos, misiones, grafos sociales, equipos, bienes virtuales</a:t>
          </a:r>
        </a:p>
      </dsp:txBody>
      <dsp:txXfrm>
        <a:off x="51194" y="2338346"/>
        <a:ext cx="1778443" cy="938294"/>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16</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17</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18</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19</b:RefOrder>
  </b:Source>
  <b:Source>
    <b:Tag>Ben12</b:Tag>
    <b:SourceType>JournalArticle</b:SourceType>
    <b:Guid>{75A2E11D-C449-4D22-A190-E86C5D41BC96}</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20</b:RefOrder>
  </b:Source>
  <b:Source>
    <b:Tag>Var13</b:Tag>
    <b:SourceType>JournalArticle</b:SourceType>
    <b:Guid>{7D934E49-96A9-447D-AF9A-D1A381997C60}</b:Guid>
    <b:Title>Trastornos de la conducta alimentaria</b:Title>
    <b:JournalName>Revista Médica de Costa Rica y Centroamérica LXX</b:JournalName>
    <b:Year>2013</b:Year>
    <b:Pages>475-482</b:Pages>
    <b:Author>
      <b:Author>
        <b:NameList>
          <b:Person>
            <b:Last>Vargas Baldares</b:Last>
            <b:Middle>Jesús</b:Middle>
            <b:First>Maria</b:First>
          </b:Person>
        </b:NameList>
      </b:Author>
    </b:Author>
    <b:RefOrder>1</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2</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3</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6</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5</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7</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8</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9</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10</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21</b:RefOrder>
  </b:Source>
  <b:Source>
    <b:Tag>Iña04</b:Tag>
    <b:SourceType>JournalArticle</b:SourceType>
    <b:Guid>{1C79CD0A-8F6A-42F8-A8AE-F39E3D4A3F6A}</b:Guid>
    <b:Title>Instrumentos de Evaluación para los Trastornos de la Conducta Alimentaria</b:Title>
    <b:Year>2004</b:Year>
    <b:Author>
      <b:Author>
        <b:NameList>
          <b:Person>
            <b:Last>Iñarritu Pérez</b:Last>
            <b:First>María</b:First>
          </b:Person>
          <b:Person>
            <b:Last>Cruz Licea</b:Last>
            <b:First>Verónica</b:First>
          </b:Person>
          <b:Person>
            <b:Last>Morán Álvarez</b:Last>
            <b:First>Isabel</b:First>
          </b:Person>
        </b:NameList>
      </b:Author>
    </b:Author>
    <b:JournalName>Revista de Salud Pública y Nutrición</b:JournalName>
    <b:Volume>5</b:Volume>
    <b:Issue>2</b:Issue>
    <b:RefOrder>13</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14</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11</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12</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22</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23</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24</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25</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26</b:RefOrder>
  </b:Source>
  <b:Source>
    <b:Tag>Ale15</b:Tag>
    <b:SourceType>ConferenceProceedings</b:SourceType>
    <b:Guid>{0B4AC364-3240-433F-B06C-09A9603AFB74}</b:Guid>
    <b:Title>Gamificar: E uso de los elementos del juegos en la enseñanza de español</b:Title>
    <b:Year>2015</b:Year>
    <b:Pages>73-83</b:Pages>
    <b:ConferenceName>L Congreso. La culturan hispánica: de sus orígenes al siglo XXI</b:ConferenceName>
    <b:City>Burgos</b:City>
    <b:Author>
      <b:Author>
        <b:NameList>
          <b:Person>
            <b:Last>Alejaldre Biel</b:Last>
            <b:First>Leyre</b:First>
          </b:Person>
          <b:Person>
            <b:Last>García Jímenez</b:Last>
            <b:Middle>María </b:Middle>
            <b:First>Antonia</b:First>
          </b:Person>
        </b:NameList>
      </b:Author>
    </b:Author>
    <b:RefOrder>15</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4</b:RefOrder>
  </b:Source>
</b:Sources>
</file>

<file path=customXml/itemProps1.xml><?xml version="1.0" encoding="utf-8"?>
<ds:datastoreItem xmlns:ds="http://schemas.openxmlformats.org/officeDocument/2006/customXml" ds:itemID="{1B0F01C9-62DF-4155-9AA8-6690C85BB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3397</TotalTime>
  <Pages>1</Pages>
  <Words>12273</Words>
  <Characters>69957</Characters>
  <Application>Microsoft Office Word</Application>
  <DocSecurity>0</DocSecurity>
  <Lines>582</Lines>
  <Paragraphs>164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82066</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16</cp:revision>
  <cp:lastPrinted>2013-11-20T23:54:00Z</cp:lastPrinted>
  <dcterms:created xsi:type="dcterms:W3CDTF">2018-05-18T19:59:00Z</dcterms:created>
  <dcterms:modified xsi:type="dcterms:W3CDTF">2018-07-02T02:44:00Z</dcterms:modified>
</cp:coreProperties>
</file>