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E370B4" w:rsidRDefault="00E370B4" w:rsidP="00304169">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 xml:space="preserve">DESARROLLO DE UNA APLICACIÓN MOVIL 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831BDA">
        <w:rPr>
          <w:rFonts w:ascii="Times New Roman" w:hAnsi="Times New Roman"/>
          <w:color w:val="000000"/>
          <w:sz w:val="24"/>
          <w:szCs w:val="24"/>
        </w:rPr>
        <w:t>7</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179705</wp:posOffset>
                </wp:positionH>
                <wp:positionV relativeFrom="paragraph">
                  <wp:posOffset>56515</wp:posOffset>
                </wp:positionV>
                <wp:extent cx="4585335" cy="2698750"/>
                <wp:effectExtent l="12065" t="13335" r="12700" b="1206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69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1E4D1" id="Rectangle 4" o:spid="_x0000_s1026" style="position:absolute;margin-left:14.15pt;margin-top:4.45pt;width:361.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LCIw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MOVIL PARA LA PREVENCIÓN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 CASOS DE TRASTORNOS ALIMENTICIOS EN ADOLESCENTES EN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UN COLEGIO DE LIMA 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INFORMACION  Y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DESARROLLO DE UNA APLICACIÓN MOVIL 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DESARROLLO DE UNA APLICACIÓN MOVIL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EF23BB"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EF23BB" w:rsidRPr="004F2FB3">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BE1C8E" w:rsidRDefault="0069534D" w:rsidP="00BE1C8E">
      <w:pPr>
        <w:pStyle w:val="Textoindependiente2"/>
        <w:spacing w:line="276" w:lineRule="auto"/>
        <w:jc w:val="center"/>
        <w:rPr>
          <w:noProof/>
          <w:lang w:val="en-US" w:eastAsia="en-US"/>
        </w:rPr>
      </w:pPr>
      <w:r w:rsidRPr="00BE1C8E">
        <w:rPr>
          <w:noProof/>
          <w:lang w:val="en-US" w:eastAsia="en-US"/>
        </w:rPr>
        <w:drawing>
          <wp:inline distT="0" distB="0" distL="0" distR="0">
            <wp:extent cx="4699635" cy="227520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75205"/>
                    </a:xfrm>
                    <a:prstGeom prst="rect">
                      <a:avLst/>
                    </a:prstGeom>
                    <a:noFill/>
                    <a:ln>
                      <a:noFill/>
                    </a:ln>
                  </pic:spPr>
                </pic:pic>
              </a:graphicData>
            </a:graphic>
          </wp:inline>
        </w:drawing>
      </w:r>
    </w:p>
    <w:p w:rsidR="00213370" w:rsidRDefault="00213370" w:rsidP="00213370">
      <w:pPr>
        <w:pStyle w:val="Textoindependiente2"/>
        <w:spacing w:line="276" w:lineRule="auto"/>
        <w:jc w:val="both"/>
        <w:rPr>
          <w:noProof/>
          <w:lang w:val="en-US"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107DF7" w:rsidRDefault="0069534D" w:rsidP="00107DF7">
      <w:pPr>
        <w:pStyle w:val="Textoindependiente2"/>
        <w:jc w:val="center"/>
      </w:pPr>
      <w:r w:rsidRPr="00107DF7">
        <w:rPr>
          <w:noProof/>
          <w:lang w:val="en-US" w:eastAsia="en-US"/>
        </w:rPr>
        <w:lastRenderedPageBreak/>
        <w:drawing>
          <wp:inline distT="0" distB="0" distL="0" distR="0">
            <wp:extent cx="5008245" cy="40189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4018915"/>
                    </a:xfrm>
                    <a:prstGeom prst="rect">
                      <a:avLst/>
                    </a:prstGeom>
                    <a:noFill/>
                    <a:ln>
                      <a:noFill/>
                    </a:ln>
                  </pic:spPr>
                </pic:pic>
              </a:graphicData>
            </a:graphic>
          </wp:inline>
        </w:drawing>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E4051C" w:rsidRDefault="0069534D" w:rsidP="00C80347">
      <w:pPr>
        <w:pStyle w:val="Textoindependiente2"/>
        <w:spacing w:line="276" w:lineRule="auto"/>
        <w:jc w:val="center"/>
        <w:rPr>
          <w:lang w:val="es-PE"/>
        </w:rPr>
      </w:pPr>
      <w:r w:rsidRPr="00E4051C">
        <w:rPr>
          <w:noProof/>
          <w:lang w:val="en-US" w:eastAsia="en-US"/>
        </w:rPr>
        <w:drawing>
          <wp:inline distT="0" distB="0" distL="0" distR="0">
            <wp:extent cx="4667885" cy="2881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2881630"/>
                    </a:xfrm>
                    <a:prstGeom prst="rect">
                      <a:avLst/>
                    </a:prstGeom>
                    <a:noFill/>
                    <a:ln>
                      <a:noFill/>
                    </a:ln>
                  </pic:spPr>
                </pic:pic>
              </a:graphicData>
            </a:graphic>
          </wp:inline>
        </w:drawing>
      </w:r>
    </w:p>
    <w:p w:rsidR="00C80347" w:rsidRDefault="00C80347" w:rsidP="00C80347">
      <w:pPr>
        <w:pStyle w:val="Textoindependiente2"/>
        <w:spacing w:line="276" w:lineRule="auto"/>
        <w:jc w:val="center"/>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2C1F5A" w:rsidRDefault="0069534D" w:rsidP="004F1BA9">
      <w:pPr>
        <w:pStyle w:val="Textoindependiente2"/>
        <w:spacing w:line="276" w:lineRule="auto"/>
        <w:jc w:val="center"/>
      </w:pPr>
      <w:r>
        <w:rPr>
          <w:noProof/>
          <w:lang w:val="en-US" w:eastAsia="en-US"/>
        </w:rPr>
        <w:drawing>
          <wp:inline distT="0" distB="0" distL="0" distR="0">
            <wp:extent cx="4146550" cy="2637155"/>
            <wp:effectExtent l="0" t="0" r="0" b="0"/>
            <wp:docPr id="2" name="Imagen 2" descr="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6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637155"/>
                    </a:xfrm>
                    <a:prstGeom prst="rect">
                      <a:avLst/>
                    </a:prstGeom>
                    <a:noFill/>
                    <a:ln>
                      <a:noFill/>
                    </a:ln>
                  </pic:spPr>
                </pic:pic>
              </a:graphicData>
            </a:graphic>
          </wp:inline>
        </w:drawing>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w:t>
      </w:r>
      <w:r w:rsidR="00BC66C1">
        <w:rPr>
          <w:lang w:val="es-PE"/>
        </w:rPr>
        <w:lastRenderedPageBreak/>
        <w:t xml:space="preserve">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Pr>
          <w:rFonts w:ascii="Times New Roman" w:hAnsi="Times New Roman"/>
          <w:color w:val="000000"/>
          <w:sz w:val="24"/>
          <w:szCs w:val="24"/>
        </w:rPr>
        <w:t>mó</w:t>
      </w:r>
      <w:r w:rsidRPr="000C18B8">
        <w:rPr>
          <w:rFonts w:ascii="Times New Roman" w:hAnsi="Times New Roman"/>
          <w:color w:val="000000"/>
          <w:sz w:val="24"/>
          <w:szCs w:val="24"/>
        </w:rPr>
        <w:t xml:space="preserve">vil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en que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a fondo cómo funciona el test psicológico elegido. </w:t>
      </w:r>
    </w:p>
    <w:p w:rsidR="00EC7409" w:rsidRPr="00EC7409" w:rsidRDefault="00EC7409" w:rsidP="00EC7409">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 xml:space="preserve">que se plantea solo estará disponible en dispositivos móviles con sistema operativo Android.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aplicación </w:t>
      </w:r>
      <w:r w:rsidR="009B3CCF">
        <w:rPr>
          <w:rFonts w:ascii="Times New Roman" w:hAnsi="Times New Roman"/>
          <w:color w:val="000000"/>
          <w:sz w:val="24"/>
          <w:szCs w:val="24"/>
          <w:lang w:val="es-ES"/>
        </w:rPr>
        <w:t xml:space="preserve">móvil </w:t>
      </w:r>
      <w:r w:rsidR="00D83595">
        <w:rPr>
          <w:rFonts w:ascii="Times New Roman" w:hAnsi="Times New Roman"/>
          <w:color w:val="000000"/>
          <w:sz w:val="24"/>
          <w:szCs w:val="24"/>
          <w:lang w:val="es-ES"/>
        </w:rPr>
        <w:t>se pueda detectar la tendencia 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End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9C487B" w:rsidRPr="009C487B">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9C6A1E">
      <w:pPr>
        <w:autoSpaceDE w:val="0"/>
        <w:autoSpaceDN w:val="0"/>
        <w:adjustRightInd w:val="0"/>
        <w:spacing w:after="0"/>
        <w:jc w:val="both"/>
        <w:rPr>
          <w:rFonts w:ascii="Times New Roman" w:hAnsi="Times New Roman"/>
          <w:color w:val="000000"/>
          <w:sz w:val="24"/>
          <w:szCs w:val="24"/>
        </w:rPr>
      </w:pPr>
    </w:p>
    <w:p w:rsidR="005016A2" w:rsidRDefault="005016A2" w:rsidP="005016A2">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p>
    <w:p w:rsidR="005016A2" w:rsidRDefault="005016A2" w:rsidP="009C6A1E">
      <w:pPr>
        <w:autoSpaceDE w:val="0"/>
        <w:autoSpaceDN w:val="0"/>
        <w:adjustRightInd w:val="0"/>
        <w:spacing w:after="0"/>
        <w:jc w:val="both"/>
        <w:rPr>
          <w:rFonts w:ascii="Times New Roman" w:hAnsi="Times New Roman"/>
          <w:color w:val="000000"/>
          <w:sz w:val="24"/>
          <w:szCs w:val="24"/>
        </w:rPr>
      </w:pPr>
    </w:p>
    <w:p w:rsidR="00DE33F7" w:rsidRDefault="00DE33F7"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salud como disminución de la frecuencia cardiaca y/o presión arterial lo que podría ocasionar la muerte, pérdida muscular, osteoporosis, crecimiento de cabello fino en el cuerpo, resequedad en la piel y en el cabello, además graves problemas en el sistema digestivo, como una ruptura gástrica por ingerir alimentos en exceso, inflamación y ruptura del esófago debido a la inducción al vomito que puede presentarse en muchos casos, entre otras. </w:t>
      </w:r>
      <w:sdt>
        <w:sdtPr>
          <w:rPr>
            <w:rFonts w:ascii="Times New Roman" w:hAnsi="Times New Roman"/>
            <w:color w:val="000000"/>
            <w:sz w:val="24"/>
            <w:szCs w:val="24"/>
          </w:rPr>
          <w:id w:val="-1746098284"/>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9C487B" w:rsidRPr="009C487B">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9C6A1E">
      <w:pPr>
        <w:autoSpaceDE w:val="0"/>
        <w:autoSpaceDN w:val="0"/>
        <w:adjustRightInd w:val="0"/>
        <w:spacing w:after="0"/>
        <w:jc w:val="both"/>
        <w:rPr>
          <w:rFonts w:ascii="Times New Roman" w:hAnsi="Times New Roman"/>
          <w:color w:val="000000"/>
          <w:sz w:val="24"/>
          <w:szCs w:val="24"/>
        </w:rPr>
      </w:pPr>
    </w:p>
    <w:p w:rsidR="0037554A" w:rsidRDefault="00FB2EB3"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 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p>
    <w:p w:rsidR="00A61BB9" w:rsidRDefault="00A61BB9" w:rsidP="003A1900">
      <w:pPr>
        <w:autoSpaceDE w:val="0"/>
        <w:autoSpaceDN w:val="0"/>
        <w:adjustRightInd w:val="0"/>
        <w:spacing w:after="0" w:line="240" w:lineRule="auto"/>
        <w:jc w:val="both"/>
        <w:rPr>
          <w:rFonts w:ascii="Times New Roman" w:hAnsi="Times New Roman"/>
          <w:color w:val="000000"/>
          <w:sz w:val="24"/>
          <w:szCs w:val="24"/>
        </w:rPr>
      </w:pPr>
    </w:p>
    <w:p w:rsidR="00F57D6D" w:rsidRDefault="00F57D6D"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Incluir el uso de la tecnología móvil es algo que ya se ha venido incorporando masivamente en la vida de los ciudadanos, siendo las personas jóvenes quienes más atraídas están por la tecnología. En el campo de la salud, se ha visto un crecimiento grande e innovador con aplicaciones móviles desarrolladas donde muchas de ellas cuentan con 44 millones de descargas anuales. Estas aplicaciones presentan potenciales beneficios que pueden ayudar a mejor la calidad de prestación del servicio, evitar errores médicos mediante algoritmos clínicos y mejorar el acceso a los servicios de salud. </w:t>
      </w:r>
      <w:sdt>
        <w:sdtPr>
          <w:rPr>
            <w:rFonts w:ascii="Times New Roman" w:hAnsi="Times New Roman"/>
            <w:color w:val="000000"/>
            <w:sz w:val="24"/>
            <w:szCs w:val="24"/>
          </w:rPr>
          <w:id w:val="963698997"/>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San15 \l 10250 </w:instrText>
          </w:r>
          <w:r>
            <w:rPr>
              <w:rFonts w:ascii="Times New Roman" w:hAnsi="Times New Roman"/>
              <w:color w:val="000000"/>
              <w:sz w:val="24"/>
              <w:szCs w:val="24"/>
            </w:rPr>
            <w:fldChar w:fldCharType="separate"/>
          </w:r>
          <w:r w:rsidR="009C487B" w:rsidRPr="009C487B">
            <w:rPr>
              <w:rFonts w:ascii="Times New Roman" w:hAnsi="Times New Roman"/>
              <w:noProof/>
              <w:color w:val="000000"/>
              <w:sz w:val="24"/>
              <w:szCs w:val="24"/>
            </w:rPr>
            <w:t>(Santamaría-Puerto &amp; Hernández-Rincón, 2015)</w:t>
          </w:r>
          <w:r>
            <w:rPr>
              <w:rFonts w:ascii="Times New Roman" w:hAnsi="Times New Roman"/>
              <w:color w:val="000000"/>
              <w:sz w:val="24"/>
              <w:szCs w:val="24"/>
            </w:rPr>
            <w:fldChar w:fldCharType="end"/>
          </w:r>
        </w:sdtContent>
      </w:sdt>
    </w:p>
    <w:p w:rsidR="00DC3074" w:rsidRDefault="00DC3074" w:rsidP="003A1900">
      <w:pPr>
        <w:autoSpaceDE w:val="0"/>
        <w:autoSpaceDN w:val="0"/>
        <w:adjustRightInd w:val="0"/>
        <w:spacing w:after="0" w:line="240" w:lineRule="auto"/>
        <w:jc w:val="both"/>
        <w:rPr>
          <w:rFonts w:ascii="Times New Roman" w:hAnsi="Times New Roman"/>
          <w:color w:val="000000"/>
          <w:sz w:val="24"/>
          <w:szCs w:val="24"/>
        </w:rPr>
      </w:pPr>
    </w:p>
    <w:p w:rsidR="00DC3074" w:rsidRDefault="00DC3074" w:rsidP="003A1900">
      <w:pPr>
        <w:autoSpaceDE w:val="0"/>
        <w:autoSpaceDN w:val="0"/>
        <w:adjustRightInd w:val="0"/>
        <w:spacing w:after="0" w:line="240" w:lineRule="auto"/>
        <w:jc w:val="both"/>
        <w:rPr>
          <w:rFonts w:ascii="Times New Roman" w:hAnsi="Times New Roman"/>
          <w:color w:val="000000"/>
          <w:sz w:val="24"/>
          <w:szCs w:val="24"/>
        </w:rPr>
      </w:pPr>
    </w:p>
    <w:p w:rsidR="00497544" w:rsidRDefault="00497544" w:rsidP="003A1900">
      <w:pPr>
        <w:autoSpaceDE w:val="0"/>
        <w:autoSpaceDN w:val="0"/>
        <w:adjustRightInd w:val="0"/>
        <w:spacing w:after="0" w:line="240" w:lineRule="auto"/>
        <w:jc w:val="both"/>
        <w:rPr>
          <w:rFonts w:ascii="Times New Roman" w:hAnsi="Times New Roman"/>
          <w:color w:val="000000"/>
          <w:sz w:val="24"/>
          <w:szCs w:val="24"/>
        </w:rPr>
      </w:pPr>
    </w:p>
    <w:p w:rsidR="00497544" w:rsidRDefault="00497544" w:rsidP="003A1900">
      <w:pPr>
        <w:autoSpaceDE w:val="0"/>
        <w:autoSpaceDN w:val="0"/>
        <w:adjustRightInd w:val="0"/>
        <w:spacing w:after="0" w:line="240" w:lineRule="auto"/>
        <w:jc w:val="both"/>
        <w:rPr>
          <w:rFonts w:ascii="Times New Roman" w:hAnsi="Times New Roman"/>
          <w:color w:val="000000"/>
          <w:sz w:val="24"/>
          <w:szCs w:val="24"/>
        </w:rPr>
      </w:pPr>
    </w:p>
    <w:p w:rsidR="00133895" w:rsidRDefault="005C588D" w:rsidP="00133895">
      <w:pPr>
        <w:autoSpaceDE w:val="0"/>
        <w:autoSpaceDN w:val="0"/>
        <w:adjustRightInd w:val="0"/>
        <w:spacing w:after="0" w:line="240" w:lineRule="auto"/>
        <w:jc w:val="both"/>
        <w:rPr>
          <w:rFonts w:ascii="Times New Roman" w:hAnsi="Times New Roman"/>
          <w:b/>
          <w:bCs/>
          <w:color w:val="000000"/>
          <w:sz w:val="24"/>
          <w:szCs w:val="24"/>
        </w:rPr>
      </w:pPr>
      <w:r w:rsidRPr="00796A1B">
        <w:rPr>
          <w:rFonts w:ascii="Times New Roman" w:hAnsi="Times New Roman"/>
          <w:b/>
          <w:bCs/>
          <w:color w:val="000000"/>
          <w:sz w:val="24"/>
          <w:szCs w:val="24"/>
        </w:rPr>
        <w:br w:type="page"/>
      </w:r>
      <w:r w:rsidR="00133895" w:rsidRPr="009F5D83">
        <w:rPr>
          <w:rFonts w:ascii="Times New Roman" w:hAnsi="Times New Roman"/>
          <w:b/>
          <w:bCs/>
          <w:color w:val="000000"/>
          <w:sz w:val="24"/>
          <w:szCs w:val="24"/>
        </w:rPr>
        <w:lastRenderedPageBreak/>
        <w:t>CAPITULO II</w:t>
      </w:r>
      <w:r w:rsidR="00133895">
        <w:rPr>
          <w:rFonts w:ascii="Times New Roman" w:hAnsi="Times New Roman"/>
          <w:b/>
          <w:bCs/>
          <w:color w:val="000000"/>
          <w:sz w:val="24"/>
          <w:szCs w:val="24"/>
        </w:rPr>
        <w:t>.</w:t>
      </w:r>
      <w:r w:rsidR="00133895"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w:t>
      </w: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Percepción de la imagen corporal</w:t>
      </w:r>
    </w:p>
    <w:p w:rsidR="00677712"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CA2BBC">
        <w:rPr>
          <w:rFonts w:ascii="Times New Roman" w:hAnsi="Times New Roman"/>
          <w:bCs/>
          <w:color w:val="000000"/>
          <w:sz w:val="24"/>
          <w:szCs w:val="24"/>
        </w:rPr>
        <w:t>Trastorno de Conducta Alimentaria</w:t>
      </w: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Definición </w:t>
      </w: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Características de los trastornos alimentarios</w:t>
      </w: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 de Trastorno Alimentarios</w:t>
      </w: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Anorexia</w:t>
      </w: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Bulimia</w:t>
      </w: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Bulimarexia</w:t>
      </w: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Ortorexia</w:t>
      </w: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Trastorno por atracón</w:t>
      </w: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Vigorexia</w:t>
      </w:r>
    </w:p>
    <w:p w:rsidR="00CA2BBC" w:rsidRPr="008D4831" w:rsidRDefault="00CA2BBC"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Hábitos alimenticios saludables</w:t>
      </w:r>
    </w:p>
    <w:p w:rsidR="00CA2BBC" w:rsidRPr="00677712" w:rsidRDefault="00CA2BBC"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Pr="009F5D83"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Pr="009F5D83"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Pr="00314907" w:rsidRDefault="000C2377" w:rsidP="000C2377">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0E5B24">
      <w:pPr>
        <w:autoSpaceDE w:val="0"/>
        <w:autoSpaceDN w:val="0"/>
        <w:adjustRightInd w:val="0"/>
        <w:spacing w:after="0" w:line="240" w:lineRule="auto"/>
        <w:jc w:val="both"/>
        <w:rPr>
          <w:rFonts w:ascii="Times New Roman" w:hAnsi="Times New Roman"/>
          <w:color w:val="000000"/>
          <w:sz w:val="24"/>
          <w:szCs w:val="24"/>
          <w:lang w:val="es-ES"/>
        </w:rPr>
      </w:pP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0E5B24" w:rsidRDefault="000E5B24">
      <w:pPr>
        <w:spacing w:after="0" w:line="240" w:lineRule="auto"/>
        <w:jc w:val="left"/>
        <w:rPr>
          <w:rFonts w:ascii="Times New Roman" w:hAnsi="Times New Roman"/>
          <w:b/>
          <w:bCs/>
          <w:color w:val="000000"/>
          <w:sz w:val="23"/>
          <w:szCs w:val="23"/>
        </w:rPr>
      </w:pPr>
      <w:r>
        <w:rPr>
          <w:rFonts w:ascii="Times New Roman" w:hAnsi="Times New Roman"/>
          <w:b/>
          <w:bCs/>
          <w:color w:val="000000"/>
          <w:sz w:val="23"/>
          <w:szCs w:val="23"/>
        </w:rPr>
        <w:br w:type="page"/>
      </w:r>
    </w:p>
    <w:sdt>
      <w:sdtPr>
        <w:rPr>
          <w:rFonts w:ascii="Times New Roman" w:hAnsi="Times New Roman"/>
          <w:b/>
          <w:color w:val="auto"/>
          <w:sz w:val="24"/>
          <w:szCs w:val="20"/>
          <w:lang w:val="es-ES" w:eastAsia="es-ES"/>
        </w:rPr>
        <w:id w:val="-391040080"/>
        <w:docPartObj>
          <w:docPartGallery w:val="Bibliographies"/>
          <w:docPartUnique/>
        </w:docPartObj>
      </w:sdtPr>
      <w:sdtEndPr>
        <w:rPr>
          <w:b w:val="0"/>
        </w:rPr>
      </w:sdtEndPr>
      <w:sdtContent>
        <w:p w:rsidR="000E5B24" w:rsidRPr="000E5B24" w:rsidRDefault="000E5B24" w:rsidP="000E5B24">
          <w:pPr>
            <w:pStyle w:val="Ttulo1"/>
            <w:rPr>
              <w:rStyle w:val="Ttulo4Car"/>
              <w:b/>
              <w:color w:val="auto"/>
            </w:rPr>
          </w:pPr>
          <w:r w:rsidRPr="000E5B24">
            <w:rPr>
              <w:rStyle w:val="Ttulo4Car"/>
              <w:b/>
              <w:color w:val="auto"/>
            </w:rPr>
            <w:t>REFERENCIAS BIBLIOGRÁFICAS</w:t>
          </w:r>
        </w:p>
        <w:p w:rsidR="000E5B24" w:rsidRPr="000E5B24" w:rsidRDefault="000E5B24" w:rsidP="000E5B24">
          <w:pPr>
            <w:pStyle w:val="Ttulo4"/>
          </w:pPr>
        </w:p>
        <w:sdt>
          <w:sdtPr>
            <w:rPr>
              <w:rFonts w:ascii="Times New Roman" w:eastAsia="Times New Roman" w:hAnsi="Times New Roman"/>
              <w:sz w:val="24"/>
              <w:szCs w:val="20"/>
              <w:lang w:val="es-ES" w:eastAsia="es-ES"/>
            </w:rPr>
            <w:id w:val="-573587230"/>
            <w:bibliography/>
          </w:sdtPr>
          <w:sdtEndPr/>
          <w:sdtContent>
            <w:p w:rsidR="009C487B" w:rsidRDefault="000E5B24" w:rsidP="009C487B">
              <w:pPr>
                <w:pStyle w:val="Bibliografa"/>
                <w:ind w:left="720" w:hanging="720"/>
                <w:rPr>
                  <w:noProof/>
                  <w:sz w:val="24"/>
                  <w:szCs w:val="24"/>
                  <w:lang w:val="es-ES"/>
                </w:rPr>
              </w:pPr>
              <w:r>
                <w:fldChar w:fldCharType="begin"/>
              </w:r>
              <w:r>
                <w:instrText>BIBLIOGRAPHY</w:instrText>
              </w:r>
              <w:r>
                <w:fldChar w:fldCharType="separate"/>
              </w:r>
              <w:r w:rsidR="009C487B">
                <w:rPr>
                  <w:noProof/>
                  <w:lang w:val="es-ES"/>
                </w:rPr>
                <w:t xml:space="preserve">Benjet, C., Méndez, E., Borges, G., &amp; Medina-Mora, M. E. (2012). Epidemiología de los trastornos de la conducta alimentaria en una muestra representativa de adolescentes. </w:t>
              </w:r>
              <w:r w:rsidR="009C487B">
                <w:rPr>
                  <w:i/>
                  <w:iCs/>
                  <w:noProof/>
                  <w:lang w:val="es-ES"/>
                </w:rPr>
                <w:t>Salud Mental</w:t>
              </w:r>
              <w:r w:rsidR="009C487B">
                <w:rPr>
                  <w:noProof/>
                  <w:lang w:val="es-ES"/>
                </w:rPr>
                <w:t>, 483-490.</w:t>
              </w:r>
            </w:p>
            <w:p w:rsidR="009C487B" w:rsidRDefault="009C487B" w:rsidP="009C487B">
              <w:pPr>
                <w:pStyle w:val="Bibliografa"/>
                <w:ind w:left="720" w:hanging="720"/>
                <w:rPr>
                  <w:noProof/>
                  <w:lang w:val="es-ES"/>
                </w:rPr>
              </w:pPr>
              <w:r>
                <w:rPr>
                  <w:noProof/>
                  <w:lang w:val="es-ES"/>
                </w:rPr>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9C487B" w:rsidRDefault="009C487B" w:rsidP="009C487B">
              <w:pPr>
                <w:pStyle w:val="Bibliografa"/>
                <w:ind w:left="720" w:hanging="720"/>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https://www.nacion.com/ciencia/salud/mas-de-la-mitad-de-escolares-y-colegiales-ticos-estan-descontentos-con-su-cuerpo/LJUSAF5SHJANFMZAETSZU4AL2I/story/</w:t>
              </w:r>
            </w:p>
            <w:p w:rsidR="009C487B" w:rsidRDefault="009C487B" w:rsidP="009C487B">
              <w:pPr>
                <w:pStyle w:val="Bibliografa"/>
                <w:ind w:left="720" w:hanging="720"/>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9C487B" w:rsidRDefault="009C487B" w:rsidP="009C487B">
              <w:pPr>
                <w:pStyle w:val="Bibliografa"/>
                <w:ind w:left="720" w:hanging="720"/>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9C487B" w:rsidRDefault="009C487B" w:rsidP="009C487B">
              <w:pPr>
                <w:pStyle w:val="Bibliografa"/>
                <w:ind w:left="720" w:hanging="720"/>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9C487B" w:rsidRDefault="009C487B" w:rsidP="009C487B">
              <w:pPr>
                <w:pStyle w:val="Bibliografa"/>
                <w:ind w:left="720" w:hanging="720"/>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9C487B" w:rsidRDefault="009C487B" w:rsidP="009C487B">
              <w:pPr>
                <w:pStyle w:val="Bibliografa"/>
                <w:ind w:left="720" w:hanging="720"/>
                <w:rPr>
                  <w:noProof/>
                  <w:lang w:val="es-ES"/>
                </w:rPr>
              </w:pPr>
              <w:r>
                <w:rPr>
                  <w:noProof/>
                  <w:lang w:val="es-ES"/>
                </w:rPr>
                <w:t xml:space="preserve">Vargas Baldares, M. J. (2013). Trastornos de la conducta alimentaria. </w:t>
              </w:r>
              <w:r>
                <w:rPr>
                  <w:i/>
                  <w:iCs/>
                  <w:noProof/>
                  <w:lang w:val="es-ES"/>
                </w:rPr>
                <w:t>Revista Médica de Costa Rica y Centroamérica LXX</w:t>
              </w:r>
              <w:r>
                <w:rPr>
                  <w:noProof/>
                  <w:lang w:val="es-ES"/>
                </w:rPr>
                <w:t>, 475-482.</w:t>
              </w:r>
            </w:p>
            <w:p w:rsidR="000E5B24" w:rsidRDefault="000E5B24" w:rsidP="009C487B">
              <w:pPr>
                <w:pStyle w:val="Ttulo4"/>
              </w:pPr>
              <w:r>
                <w:rPr>
                  <w:b/>
                  <w:bCs/>
                </w:rPr>
                <w:fldChar w:fldCharType="end"/>
              </w:r>
            </w:p>
            <w:bookmarkStart w:id="0" w:name="_GoBack" w:displacedByCustomXml="next"/>
            <w:bookmarkEnd w:id="0" w:displacedByCustomXml="next"/>
          </w:sdtContent>
        </w:sdt>
      </w:sdtContent>
    </w:sdt>
    <w:p w:rsidR="00F1105D" w:rsidRDefault="000C2377" w:rsidP="000C2377">
      <w:pPr>
        <w:autoSpaceDE w:val="0"/>
        <w:autoSpaceDN w:val="0"/>
        <w:adjustRightInd w:val="0"/>
        <w:spacing w:after="0" w:line="240" w:lineRule="auto"/>
        <w:ind w:firstLine="284"/>
        <w:jc w:val="both"/>
        <w:rPr>
          <w:rFonts w:ascii="Times New Roman" w:hAnsi="Times New Roman"/>
          <w:b/>
          <w:color w:val="000000"/>
          <w:sz w:val="24"/>
          <w:szCs w:val="24"/>
        </w:rPr>
      </w:pPr>
      <w:r>
        <w:rPr>
          <w:rFonts w:ascii="Times New Roman" w:hAnsi="Times New Roman"/>
          <w:b/>
          <w:bCs/>
          <w:color w:val="000000"/>
          <w:sz w:val="23"/>
          <w:szCs w:val="23"/>
        </w:rPr>
        <w:br w:type="page"/>
      </w:r>
      <w:r w:rsidRPr="00471CAF">
        <w:rPr>
          <w:color w:val="FF0000"/>
        </w:rPr>
        <w:lastRenderedPageBreak/>
        <w:t>Ejemplo de cita bibliografica</w:t>
      </w:r>
      <w:r>
        <w:rPr>
          <w:color w:val="FF0000"/>
        </w:rPr>
        <w:t>:</w:t>
      </w:r>
    </w:p>
    <w:p w:rsidR="000C2377" w:rsidRDefault="000C2377" w:rsidP="000C2377">
      <w:pPr>
        <w:spacing w:before="120"/>
        <w:jc w:val="both"/>
      </w:pPr>
      <w:r w:rsidRPr="00481179">
        <w:t>Un sistema de recuperación de información almacena grandes volúmenes de documentos, los cuales pueden venir de procesadores de textos, de páginas Web, de bases de datos</w:t>
      </w:r>
      <w:r>
        <w:t xml:space="preserve"> en línea</w:t>
      </w:r>
      <w:r w:rsidRPr="00481179">
        <w:t>, documentos electrónicos e inclusive otros archivos. A la vez el sistema debe disponer de interfaces que permitan hacer consultas en lenguaje natural acerca de los documentos que se encuentran almacenados. Para ello utiliza estructuras de datos y operaciones que permiten el almacenamiento y recuperac</w:t>
      </w:r>
      <w:r>
        <w:t>ión eficiente de la información.</w:t>
      </w:r>
      <w:r w:rsidRPr="00222949">
        <w:t xml:space="preserve"> </w:t>
      </w:r>
      <w:r>
        <w:t>U</w:t>
      </w:r>
      <w:r w:rsidRPr="00481179">
        <w:t xml:space="preserve">no de los modelos mayormente utilizados en estos sistemas, </w:t>
      </w:r>
      <w:r>
        <w:t xml:space="preserve">es </w:t>
      </w:r>
      <w:r w:rsidRPr="00481179">
        <w:t>el</w:t>
      </w:r>
      <w:r>
        <w:t xml:space="preserve"> </w:t>
      </w:r>
      <w:r w:rsidRPr="0099267B">
        <w:rPr>
          <w:i/>
        </w:rPr>
        <w:t>espacio vectorial</w:t>
      </w:r>
      <w:r>
        <w:t xml:space="preserve">, el que se introduce en la sección 3.2 [4, 14]. </w:t>
      </w:r>
    </w:p>
    <w:p w:rsidR="00F1105D" w:rsidRDefault="000C2377" w:rsidP="00187AAC">
      <w:p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w:t>
      </w: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187AAC" w:rsidRPr="00314907" w:rsidRDefault="00187AAC" w:rsidP="00187AAC">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4F06B4" w:rsidRDefault="004F06B4" w:rsidP="00187AAC">
      <w:pPr>
        <w:autoSpaceDE w:val="0"/>
        <w:autoSpaceDN w:val="0"/>
        <w:adjustRightInd w:val="0"/>
        <w:spacing w:after="0" w:line="240" w:lineRule="auto"/>
        <w:ind w:left="284"/>
        <w:jc w:val="both"/>
        <w:rPr>
          <w:rFonts w:ascii="Times New Roman" w:hAnsi="Times New Roman"/>
          <w:sz w:val="24"/>
          <w:szCs w:val="24"/>
        </w:rPr>
      </w:pPr>
      <w:r>
        <w:rPr>
          <w:rFonts w:ascii="Times New Roman" w:hAnsi="Times New Roman"/>
          <w:sz w:val="24"/>
          <w:szCs w:val="24"/>
        </w:rPr>
        <w:t xml:space="preserve">  </w:t>
      </w:r>
      <w:r w:rsidRPr="004F06B4">
        <w:rPr>
          <w:rFonts w:ascii="Times New Roman" w:hAnsi="Times New Roman"/>
          <w:sz w:val="24"/>
          <w:szCs w:val="24"/>
        </w:rPr>
        <w:t>[1]</w:t>
      </w:r>
    </w:p>
    <w:p w:rsidR="004F06B4" w:rsidRDefault="004F06B4" w:rsidP="00187AAC">
      <w:pPr>
        <w:autoSpaceDE w:val="0"/>
        <w:autoSpaceDN w:val="0"/>
        <w:adjustRightInd w:val="0"/>
        <w:spacing w:after="0" w:line="240" w:lineRule="auto"/>
        <w:ind w:left="284"/>
        <w:jc w:val="both"/>
        <w:rPr>
          <w:rFonts w:ascii="Times New Roman" w:hAnsi="Times New Roman"/>
          <w:color w:val="000000"/>
          <w:sz w:val="24"/>
          <w:szCs w:val="24"/>
          <w:lang w:val="es-ES"/>
        </w:rPr>
      </w:pPr>
      <w:r>
        <w:rPr>
          <w:rFonts w:ascii="Times New Roman" w:hAnsi="Times New Roman"/>
          <w:sz w:val="24"/>
          <w:szCs w:val="24"/>
        </w:rPr>
        <w:t xml:space="preserve">  </w:t>
      </w:r>
      <w:r w:rsidRPr="004F06B4">
        <w:rPr>
          <w:rFonts w:ascii="Times New Roman" w:hAnsi="Times New Roman"/>
          <w:sz w:val="24"/>
          <w:szCs w:val="24"/>
        </w:rPr>
        <w:t>[</w:t>
      </w:r>
      <w:r>
        <w:rPr>
          <w:rFonts w:ascii="Times New Roman" w:hAnsi="Times New Roman"/>
          <w:sz w:val="24"/>
          <w:szCs w:val="24"/>
        </w:rPr>
        <w:t>2</w:t>
      </w:r>
      <w:r w:rsidRPr="004F06B4">
        <w:rPr>
          <w:rFonts w:ascii="Times New Roman" w:hAnsi="Times New Roman"/>
          <w:sz w:val="24"/>
          <w:szCs w:val="24"/>
        </w:rPr>
        <w:t>]</w:t>
      </w:r>
    </w:p>
    <w:p w:rsidR="00F1105D" w:rsidRDefault="004F06B4" w:rsidP="00187AAC">
      <w:pPr>
        <w:autoSpaceDE w:val="0"/>
        <w:autoSpaceDN w:val="0"/>
        <w:adjustRightInd w:val="0"/>
        <w:spacing w:after="0" w:line="240" w:lineRule="auto"/>
        <w:ind w:left="284"/>
        <w:jc w:val="both"/>
        <w:rPr>
          <w:rFonts w:ascii="Times New Roman" w:hAnsi="Times New Roman"/>
          <w:color w:val="000000"/>
          <w:sz w:val="24"/>
          <w:szCs w:val="24"/>
          <w:lang w:val="es-ES"/>
        </w:rPr>
      </w:pPr>
      <w:r>
        <w:rPr>
          <w:rFonts w:ascii="Times New Roman" w:hAnsi="Times New Roman"/>
          <w:sz w:val="24"/>
          <w:szCs w:val="24"/>
        </w:rPr>
        <w:t xml:space="preserve">  </w:t>
      </w:r>
      <w:r w:rsidRPr="004F06B4">
        <w:rPr>
          <w:rFonts w:ascii="Times New Roman" w:hAnsi="Times New Roman"/>
          <w:sz w:val="24"/>
          <w:szCs w:val="24"/>
        </w:rPr>
        <w:t>[</w:t>
      </w:r>
      <w:r>
        <w:rPr>
          <w:rFonts w:ascii="Times New Roman" w:hAnsi="Times New Roman"/>
          <w:sz w:val="24"/>
          <w:szCs w:val="24"/>
        </w:rPr>
        <w:t>3</w:t>
      </w:r>
      <w:r w:rsidRPr="004F06B4">
        <w:rPr>
          <w:rFonts w:ascii="Times New Roman" w:hAnsi="Times New Roman"/>
          <w:sz w:val="24"/>
          <w:szCs w:val="24"/>
        </w:rPr>
        <w:t>]</w:t>
      </w:r>
      <w:r w:rsidR="00471CAF">
        <w:rPr>
          <w:rFonts w:ascii="Times New Roman" w:hAnsi="Times New Roman"/>
          <w:color w:val="000000"/>
          <w:sz w:val="24"/>
          <w:szCs w:val="24"/>
          <w:lang w:val="es-ES"/>
        </w:rPr>
        <w:t xml:space="preserve"> </w:t>
      </w:r>
    </w:p>
    <w:p w:rsidR="004F06B4" w:rsidRDefault="004F06B4" w:rsidP="004F06B4">
      <w:pPr>
        <w:spacing w:before="80"/>
        <w:ind w:left="426" w:hanging="284"/>
        <w:jc w:val="both"/>
        <w:rPr>
          <w:rFonts w:ascii="Times New Roman" w:hAnsi="Times New Roman"/>
          <w:sz w:val="24"/>
          <w:szCs w:val="24"/>
        </w:rPr>
      </w:pPr>
      <w:r>
        <w:rPr>
          <w:rFonts w:ascii="Times New Roman" w:hAnsi="Times New Roman"/>
          <w:sz w:val="24"/>
          <w:szCs w:val="24"/>
        </w:rPr>
        <w:t xml:space="preserve">    </w:t>
      </w:r>
      <w:r w:rsidRPr="004F06B4">
        <w:rPr>
          <w:rFonts w:ascii="Times New Roman" w:hAnsi="Times New Roman"/>
          <w:sz w:val="24"/>
          <w:szCs w:val="24"/>
        </w:rPr>
        <w:t>[4]</w:t>
      </w:r>
      <w:r w:rsidRPr="004F06B4">
        <w:rPr>
          <w:rFonts w:ascii="Times New Roman" w:hAnsi="Times New Roman"/>
          <w:color w:val="000000"/>
          <w:sz w:val="24"/>
          <w:szCs w:val="24"/>
          <w:lang w:val="es-ES"/>
        </w:rPr>
        <w:t xml:space="preserve"> </w:t>
      </w:r>
      <w:r w:rsidRPr="004F06B4">
        <w:rPr>
          <w:rFonts w:ascii="Times New Roman" w:hAnsi="Times New Roman"/>
          <w:sz w:val="24"/>
          <w:szCs w:val="24"/>
        </w:rPr>
        <w:t xml:space="preserve">La Serna N., Román U. Implementación de un sistema de recuperación de </w:t>
      </w:r>
    </w:p>
    <w:p w:rsidR="004F06B4" w:rsidRDefault="004F06B4" w:rsidP="004F06B4">
      <w:pPr>
        <w:spacing w:before="80"/>
        <w:ind w:left="426" w:hanging="284"/>
        <w:jc w:val="both"/>
        <w:rPr>
          <w:rFonts w:ascii="Times New Roman" w:hAnsi="Times New Roman"/>
          <w:sz w:val="24"/>
          <w:szCs w:val="24"/>
        </w:rPr>
      </w:pPr>
      <w:r>
        <w:rPr>
          <w:rFonts w:ascii="Times New Roman" w:hAnsi="Times New Roman"/>
          <w:sz w:val="24"/>
          <w:szCs w:val="24"/>
        </w:rPr>
        <w:t xml:space="preserve">        </w:t>
      </w:r>
      <w:r w:rsidRPr="004F06B4">
        <w:rPr>
          <w:rFonts w:ascii="Times New Roman" w:hAnsi="Times New Roman"/>
          <w:sz w:val="24"/>
          <w:szCs w:val="24"/>
        </w:rPr>
        <w:t xml:space="preserve">información. Revista de Investigación de Sistemas e Informática (RISI) UNMSM. </w:t>
      </w:r>
      <w:r>
        <w:rPr>
          <w:rFonts w:ascii="Times New Roman" w:hAnsi="Times New Roman"/>
          <w:sz w:val="24"/>
          <w:szCs w:val="24"/>
        </w:rPr>
        <w:t xml:space="preserve">  </w:t>
      </w:r>
    </w:p>
    <w:p w:rsidR="004F06B4" w:rsidRPr="00BE54CA" w:rsidRDefault="004F06B4" w:rsidP="004F06B4">
      <w:pPr>
        <w:spacing w:before="80"/>
        <w:ind w:left="426" w:hanging="284"/>
        <w:jc w:val="both"/>
      </w:pPr>
      <w:r>
        <w:rPr>
          <w:rFonts w:ascii="Times New Roman" w:hAnsi="Times New Roman"/>
          <w:sz w:val="24"/>
          <w:szCs w:val="24"/>
        </w:rPr>
        <w:t xml:space="preserve">         </w:t>
      </w:r>
      <w:r w:rsidRPr="004F06B4">
        <w:rPr>
          <w:rFonts w:ascii="Times New Roman" w:hAnsi="Times New Roman"/>
          <w:sz w:val="24"/>
          <w:szCs w:val="24"/>
        </w:rPr>
        <w:t>Vol 6 No 1 2009.</w:t>
      </w:r>
      <w:r w:rsidRPr="00E6231D">
        <w:t xml:space="preserve"> </w:t>
      </w:r>
    </w:p>
    <w:p w:rsidR="00471CAF" w:rsidRDefault="004F06B4" w:rsidP="00471CAF">
      <w:pPr>
        <w:autoSpaceDE w:val="0"/>
        <w:autoSpaceDN w:val="0"/>
        <w:adjustRightInd w:val="0"/>
        <w:spacing w:after="0" w:line="240" w:lineRule="auto"/>
        <w:ind w:left="284"/>
        <w:jc w:val="both"/>
        <w:rPr>
          <w:rFonts w:ascii="Times New Roman" w:hAnsi="Times New Roman"/>
          <w:color w:val="000000"/>
          <w:sz w:val="24"/>
          <w:szCs w:val="24"/>
          <w:lang w:val="es-ES"/>
        </w:rPr>
      </w:pPr>
      <w:r>
        <w:rPr>
          <w:rFonts w:ascii="Times New Roman" w:hAnsi="Times New Roman"/>
          <w:sz w:val="24"/>
          <w:szCs w:val="24"/>
        </w:rPr>
        <w:t xml:space="preserve"> </w:t>
      </w:r>
      <w:r w:rsidR="000C2377">
        <w:rPr>
          <w:rFonts w:ascii="Times New Roman" w:hAnsi="Times New Roman"/>
          <w:sz w:val="24"/>
          <w:szCs w:val="24"/>
        </w:rPr>
        <w:t>.</w:t>
      </w:r>
      <w:r>
        <w:rPr>
          <w:rFonts w:ascii="Times New Roman" w:hAnsi="Times New Roman"/>
          <w:sz w:val="24"/>
          <w:szCs w:val="24"/>
        </w:rPr>
        <w:t xml:space="preserve"> </w:t>
      </w:r>
      <w:r w:rsidR="00471CAF">
        <w:rPr>
          <w:rFonts w:ascii="Times New Roman" w:hAnsi="Times New Roman"/>
          <w:color w:val="000000"/>
          <w:sz w:val="24"/>
          <w:szCs w:val="24"/>
          <w:lang w:val="es-ES"/>
        </w:rPr>
        <w:t xml:space="preserve"> </w:t>
      </w:r>
    </w:p>
    <w:p w:rsidR="00471CAF" w:rsidRDefault="004F06B4" w:rsidP="00187AAC">
      <w:pPr>
        <w:autoSpaceDE w:val="0"/>
        <w:autoSpaceDN w:val="0"/>
        <w:adjustRightInd w:val="0"/>
        <w:spacing w:after="0" w:line="240" w:lineRule="auto"/>
        <w:ind w:left="284"/>
        <w:jc w:val="both"/>
        <w:rPr>
          <w:rFonts w:ascii="Times New Roman" w:hAnsi="Times New Roman"/>
          <w:color w:val="000000"/>
          <w:sz w:val="24"/>
          <w:szCs w:val="24"/>
          <w:lang w:val="es-ES"/>
        </w:rPr>
      </w:pPr>
      <w:r>
        <w:rPr>
          <w:rFonts w:ascii="Times New Roman" w:hAnsi="Times New Roman"/>
          <w:sz w:val="24"/>
          <w:szCs w:val="24"/>
        </w:rPr>
        <w:t xml:space="preserve">  </w:t>
      </w:r>
      <w:r w:rsidR="000C2377">
        <w:rPr>
          <w:rFonts w:ascii="Times New Roman" w:hAnsi="Times New Roman"/>
          <w:sz w:val="24"/>
          <w:szCs w:val="24"/>
        </w:rPr>
        <w:t>.</w:t>
      </w:r>
    </w:p>
    <w:p w:rsidR="000C2377" w:rsidRDefault="004F06B4" w:rsidP="000C2377">
      <w:pPr>
        <w:autoSpaceDE w:val="0"/>
        <w:autoSpaceDN w:val="0"/>
        <w:adjustRightInd w:val="0"/>
        <w:spacing w:after="0" w:line="240" w:lineRule="auto"/>
        <w:ind w:left="284"/>
        <w:jc w:val="both"/>
        <w:rPr>
          <w:rFonts w:ascii="Times New Roman" w:hAnsi="Times New Roman"/>
          <w:sz w:val="24"/>
          <w:szCs w:val="24"/>
        </w:rPr>
      </w:pPr>
      <w:r>
        <w:rPr>
          <w:rFonts w:ascii="Times New Roman" w:hAnsi="Times New Roman"/>
          <w:sz w:val="24"/>
          <w:szCs w:val="24"/>
        </w:rPr>
        <w:t xml:space="preserve">  </w:t>
      </w:r>
      <w:r w:rsidR="000C2377">
        <w:rPr>
          <w:rFonts w:ascii="Times New Roman" w:hAnsi="Times New Roman"/>
          <w:sz w:val="24"/>
          <w:szCs w:val="24"/>
        </w:rPr>
        <w:t xml:space="preserve">. </w:t>
      </w:r>
    </w:p>
    <w:p w:rsidR="004F06B4" w:rsidRDefault="004F06B4" w:rsidP="004F06B4">
      <w:pPr>
        <w:autoSpaceDE w:val="0"/>
        <w:autoSpaceDN w:val="0"/>
        <w:adjustRightInd w:val="0"/>
        <w:spacing w:after="0" w:line="240" w:lineRule="auto"/>
        <w:ind w:left="284"/>
        <w:jc w:val="both"/>
        <w:rPr>
          <w:rFonts w:ascii="Times New Roman" w:hAnsi="Times New Roman"/>
          <w:sz w:val="24"/>
          <w:szCs w:val="24"/>
        </w:rPr>
      </w:pPr>
      <w:r>
        <w:rPr>
          <w:rFonts w:ascii="Times New Roman" w:hAnsi="Times New Roman"/>
          <w:sz w:val="24"/>
          <w:szCs w:val="24"/>
        </w:rPr>
        <w:t xml:space="preserve"> </w:t>
      </w:r>
      <w:r w:rsidRPr="004F06B4">
        <w:rPr>
          <w:rFonts w:ascii="Times New Roman" w:hAnsi="Times New Roman"/>
          <w:sz w:val="24"/>
          <w:szCs w:val="24"/>
        </w:rPr>
        <w:t>[</w:t>
      </w:r>
      <w:r>
        <w:rPr>
          <w:rFonts w:ascii="Times New Roman" w:hAnsi="Times New Roman"/>
          <w:sz w:val="24"/>
          <w:szCs w:val="24"/>
        </w:rPr>
        <w:t>14</w:t>
      </w:r>
      <w:r w:rsidRPr="004F06B4">
        <w:rPr>
          <w:rFonts w:ascii="Times New Roman" w:hAnsi="Times New Roman"/>
          <w:sz w:val="24"/>
          <w:szCs w:val="24"/>
        </w:rPr>
        <w:t>]</w:t>
      </w:r>
      <w:r>
        <w:rPr>
          <w:rFonts w:ascii="Times New Roman" w:hAnsi="Times New Roman"/>
          <w:sz w:val="24"/>
          <w:szCs w:val="24"/>
        </w:rPr>
        <w:t xml:space="preserve"> </w:t>
      </w:r>
      <w:r w:rsidRPr="004F06B4">
        <w:rPr>
          <w:rFonts w:ascii="Times New Roman" w:hAnsi="Times New Roman"/>
          <w:sz w:val="24"/>
          <w:szCs w:val="24"/>
        </w:rPr>
        <w:t xml:space="preserve">Figuerola C., Alonso J., y Zazo A. Diseño de un motor de recuperación de la </w:t>
      </w:r>
    </w:p>
    <w:p w:rsidR="004F06B4" w:rsidRPr="004F06B4" w:rsidRDefault="004F06B4" w:rsidP="004F06B4">
      <w:pPr>
        <w:autoSpaceDE w:val="0"/>
        <w:autoSpaceDN w:val="0"/>
        <w:adjustRightInd w:val="0"/>
        <w:spacing w:after="0" w:line="240" w:lineRule="auto"/>
        <w:ind w:left="284"/>
        <w:jc w:val="both"/>
        <w:rPr>
          <w:rFonts w:ascii="Times New Roman" w:hAnsi="Times New Roman"/>
          <w:sz w:val="24"/>
          <w:szCs w:val="24"/>
        </w:rPr>
      </w:pPr>
      <w:r>
        <w:rPr>
          <w:rFonts w:ascii="Times New Roman" w:hAnsi="Times New Roman"/>
          <w:sz w:val="24"/>
          <w:szCs w:val="24"/>
        </w:rPr>
        <w:t xml:space="preserve">         </w:t>
      </w:r>
      <w:r w:rsidRPr="004F06B4">
        <w:rPr>
          <w:rFonts w:ascii="Times New Roman" w:hAnsi="Times New Roman"/>
          <w:sz w:val="24"/>
          <w:szCs w:val="24"/>
        </w:rPr>
        <w:t>información para uso experimental y educativo. BID Num.4 junio 2000.</w:t>
      </w:r>
    </w:p>
    <w:p w:rsidR="004F06B4" w:rsidRDefault="004F06B4" w:rsidP="004F06B4">
      <w:pPr>
        <w:autoSpaceDE w:val="0"/>
        <w:autoSpaceDN w:val="0"/>
        <w:adjustRightInd w:val="0"/>
        <w:spacing w:after="0" w:line="240" w:lineRule="auto"/>
        <w:ind w:left="284"/>
        <w:jc w:val="both"/>
        <w:rPr>
          <w:rFonts w:ascii="Times New Roman" w:hAnsi="Times New Roman"/>
          <w:color w:val="000000"/>
          <w:sz w:val="24"/>
          <w:szCs w:val="24"/>
          <w:lang w:val="es-ES"/>
        </w:rPr>
      </w:pPr>
      <w:r>
        <w:rPr>
          <w:rFonts w:ascii="Times New Roman" w:hAnsi="Times New Roman"/>
          <w:sz w:val="24"/>
          <w:szCs w:val="24"/>
        </w:rPr>
        <w:t xml:space="preserve">  </w:t>
      </w:r>
      <w:r w:rsidRPr="004F06B4">
        <w:rPr>
          <w:rFonts w:ascii="Times New Roman" w:hAnsi="Times New Roman"/>
          <w:sz w:val="24"/>
          <w:szCs w:val="24"/>
        </w:rPr>
        <w:t>[</w:t>
      </w:r>
      <w:r>
        <w:rPr>
          <w:rFonts w:ascii="Times New Roman" w:hAnsi="Times New Roman"/>
          <w:sz w:val="24"/>
          <w:szCs w:val="24"/>
        </w:rPr>
        <w:t>15</w:t>
      </w:r>
      <w:r w:rsidRPr="004F06B4">
        <w:rPr>
          <w:rFonts w:ascii="Times New Roman" w:hAnsi="Times New Roman"/>
          <w:sz w:val="24"/>
          <w:szCs w:val="24"/>
        </w:rPr>
        <w:t>]</w:t>
      </w:r>
    </w:p>
    <w:p w:rsidR="004F06B4" w:rsidRDefault="004F06B4" w:rsidP="000C2377">
      <w:pPr>
        <w:spacing w:before="80"/>
        <w:ind w:left="426" w:hanging="284"/>
        <w:jc w:val="both"/>
        <w:rPr>
          <w:rFonts w:ascii="Times New Roman" w:hAnsi="Times New Roman"/>
          <w:color w:val="000000"/>
          <w:sz w:val="24"/>
          <w:szCs w:val="24"/>
          <w:lang w:val="es-ES"/>
        </w:rPr>
      </w:pPr>
      <w:r w:rsidRPr="00E6231D">
        <w:t xml:space="preserve"> </w:t>
      </w:r>
      <w:r w:rsidR="000C2377">
        <w:rPr>
          <w:color w:val="FF0000"/>
        </w:rPr>
        <w:t xml:space="preserve">Otro </w:t>
      </w:r>
      <w:r w:rsidR="000C2377" w:rsidRPr="00471CAF">
        <w:rPr>
          <w:color w:val="FF0000"/>
        </w:rPr>
        <w:t>Ejemplo de cita bibliografica</w:t>
      </w:r>
    </w:p>
    <w:p w:rsidR="000C2377" w:rsidRDefault="000C2377" w:rsidP="000C2377">
      <w:pPr>
        <w:jc w:val="both"/>
      </w:pPr>
      <w:r w:rsidRPr="008409C1">
        <w:t>El algoritmo genético planteado sigue el enfoque Iterative Rule Learning (IRL). Según esta estrategia cada individuo de la población representa una única regla, sólo el mejor individuo es considerado como parte de la solución descartándose al resto de individuos de la población. Por lo tanto, cada ejecución de los algoritmos genéticos proporciona una solución parcial al problema de aprendizaje, ya que en cada iteración aportará una nueva regla a la solución problema</w:t>
      </w:r>
      <w:r>
        <w:t xml:space="preserve"> [10]</w:t>
      </w:r>
      <w:r w:rsidRPr="008409C1">
        <w:t xml:space="preserve">. </w:t>
      </w:r>
    </w:p>
    <w:p w:rsidR="00F1105D" w:rsidRPr="000C2377" w:rsidRDefault="000C2377" w:rsidP="00187AAC">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REFERENCIAS BIBLIOGRAFICAS</w:t>
      </w:r>
    </w:p>
    <w:p w:rsidR="000C2377" w:rsidRPr="000C2377" w:rsidRDefault="000C2377" w:rsidP="000C2377">
      <w:pPr>
        <w:jc w:val="both"/>
      </w:pPr>
      <w:r w:rsidRPr="008409C1">
        <w:t>[</w:t>
      </w:r>
      <w:r>
        <w:t>1]</w:t>
      </w:r>
    </w:p>
    <w:p w:rsidR="000C2377" w:rsidRDefault="000C2377" w:rsidP="000C2377">
      <w:pPr>
        <w:jc w:val="both"/>
      </w:pPr>
      <w:r>
        <w:t>.</w:t>
      </w:r>
    </w:p>
    <w:p w:rsidR="000C2377" w:rsidRDefault="000C2377" w:rsidP="000C2377">
      <w:pPr>
        <w:jc w:val="both"/>
      </w:pPr>
      <w:r>
        <w:t>.</w:t>
      </w:r>
    </w:p>
    <w:p w:rsidR="00F1105D" w:rsidRDefault="000C2377" w:rsidP="000C2377">
      <w:pPr>
        <w:jc w:val="both"/>
        <w:rPr>
          <w:rFonts w:ascii="Times New Roman" w:hAnsi="Times New Roman"/>
          <w:color w:val="000000"/>
          <w:sz w:val="24"/>
          <w:szCs w:val="24"/>
          <w:lang w:val="es-ES"/>
        </w:rPr>
      </w:pPr>
      <w:r>
        <w:t>.</w:t>
      </w:r>
    </w:p>
    <w:p w:rsidR="00EF23BB" w:rsidRPr="009C487B" w:rsidRDefault="000C2377" w:rsidP="005F0473">
      <w:pPr>
        <w:jc w:val="both"/>
        <w:rPr>
          <w:lang w:val="en-US"/>
        </w:rPr>
      </w:pPr>
      <w:r w:rsidRPr="008409C1">
        <w:t>[</w:t>
      </w:r>
      <w:r>
        <w:t>10</w:t>
      </w:r>
      <w:r w:rsidRPr="008409C1">
        <w:t xml:space="preserve">] Herrera Francisco y Magdalena Luis, Genetic Fuzzy Systems: A Tutorial [Publicación]. </w:t>
      </w:r>
      <w:r w:rsidRPr="009C487B">
        <w:rPr>
          <w:lang w:val="en-US"/>
        </w:rPr>
        <w:t>Tatra Mountains Mathematical Publications, junio 1997. Vol. 13, págs 93-121.</w:t>
      </w:r>
    </w:p>
    <w:p w:rsidR="002349C2" w:rsidRPr="009C487B" w:rsidRDefault="00DB5835" w:rsidP="005F0473">
      <w:pPr>
        <w:jc w:val="both"/>
        <w:rPr>
          <w:lang w:val="en-US"/>
        </w:rPr>
      </w:pPr>
      <w:hyperlink r:id="rId13" w:history="1">
        <w:r w:rsidR="00862F20" w:rsidRPr="009C487B">
          <w:rPr>
            <w:rStyle w:val="Hipervnculo"/>
            <w:lang w:val="en-US"/>
          </w:rPr>
          <w:t>http://bvs.minsa.gob.pe/local/MINSA/4143.pdf</w:t>
        </w:r>
      </w:hyperlink>
      <w:r w:rsidR="00862F20" w:rsidRPr="009C487B">
        <w:rPr>
          <w:lang w:val="en-US"/>
        </w:rPr>
        <w:t xml:space="preserve"> (antecedentes)</w:t>
      </w:r>
      <w:r w:rsidR="00E3466F" w:rsidRPr="009C487B">
        <w:rPr>
          <w:lang w:val="en-US"/>
        </w:rPr>
        <w:t xml:space="preserve"> </w:t>
      </w:r>
    </w:p>
    <w:p w:rsidR="00E3466F" w:rsidRDefault="00DB5835" w:rsidP="005F0473">
      <w:pPr>
        <w:jc w:val="both"/>
      </w:pPr>
      <w:hyperlink r:id="rId14" w:history="1">
        <w:r w:rsidR="00E3466F" w:rsidRPr="00DD1ED9">
          <w:rPr>
            <w:rStyle w:val="Hipervnculo"/>
          </w:rPr>
          <w:t>https://peru21.pe/lima/preocupante-hay-500-casos-bulimia-anorexia-peru-179481</w:t>
        </w:r>
      </w:hyperlink>
      <w:r w:rsidR="00E3466F">
        <w:t xml:space="preserve"> (antecedentes)</w:t>
      </w:r>
    </w:p>
    <w:p w:rsidR="003D5B44" w:rsidRDefault="00DB5835" w:rsidP="005F0473">
      <w:pPr>
        <w:jc w:val="both"/>
      </w:pPr>
      <w:hyperlink r:id="rId15" w:history="1">
        <w:r w:rsidR="003D5B44" w:rsidRPr="00C15009">
          <w:rPr>
            <w:rStyle w:val="Hipervnculo"/>
          </w:rPr>
          <w:t>https://vinv.ucr.ac.cr/es/noticias/estudio-revela-riesgo-de-anorexia-nerviosa-en-adolescentes-ticas</w:t>
        </w:r>
      </w:hyperlink>
      <w:r w:rsidR="003D5B44">
        <w:t xml:space="preserve"> (antecedentes) </w:t>
      </w:r>
    </w:p>
    <w:p w:rsidR="00BC66C1" w:rsidRDefault="00DB5835" w:rsidP="005F0473">
      <w:pPr>
        <w:jc w:val="both"/>
      </w:pPr>
      <w:hyperlink r:id="rId16"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DB5835" w:rsidP="002D752D">
      <w:pPr>
        <w:jc w:val="both"/>
      </w:pPr>
      <w:hyperlink r:id="rId17" w:history="1">
        <w:r w:rsidR="00836852" w:rsidRPr="00514E4D">
          <w:rPr>
            <w:rStyle w:val="Hipervnculo"/>
          </w:rPr>
          <w:t>https://www.nationaleatingdisorders.org/que-causa-un-trastorno-alimenticio</w:t>
        </w:r>
      </w:hyperlink>
      <w:r w:rsidR="00836852">
        <w:t xml:space="preserve"> (definicion del problema) </w:t>
      </w: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835" w:rsidRDefault="00DB5835" w:rsidP="00E3466F">
      <w:pPr>
        <w:spacing w:after="0" w:line="240" w:lineRule="auto"/>
      </w:pPr>
      <w:r>
        <w:separator/>
      </w:r>
    </w:p>
  </w:endnote>
  <w:endnote w:type="continuationSeparator" w:id="0">
    <w:p w:rsidR="00DB5835" w:rsidRDefault="00DB5835"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835" w:rsidRDefault="00DB5835" w:rsidP="00E3466F">
      <w:pPr>
        <w:spacing w:after="0" w:line="240" w:lineRule="auto"/>
      </w:pPr>
      <w:r>
        <w:separator/>
      </w:r>
    </w:p>
  </w:footnote>
  <w:footnote w:type="continuationSeparator" w:id="0">
    <w:p w:rsidR="00DB5835" w:rsidRDefault="00DB5835"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1BB52ADB"/>
    <w:multiLevelType w:val="hybridMultilevel"/>
    <w:tmpl w:val="93442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6"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8"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9"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2"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3"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6"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7"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7"/>
  </w:num>
  <w:num w:numId="3">
    <w:abstractNumId w:val="15"/>
  </w:num>
  <w:num w:numId="4">
    <w:abstractNumId w:val="2"/>
  </w:num>
  <w:num w:numId="5">
    <w:abstractNumId w:val="6"/>
  </w:num>
  <w:num w:numId="6">
    <w:abstractNumId w:val="4"/>
  </w:num>
  <w:num w:numId="7">
    <w:abstractNumId w:val="7"/>
  </w:num>
  <w:num w:numId="8">
    <w:abstractNumId w:val="14"/>
  </w:num>
  <w:num w:numId="9">
    <w:abstractNumId w:val="8"/>
  </w:num>
  <w:num w:numId="10">
    <w:abstractNumId w:val="12"/>
  </w:num>
  <w:num w:numId="11">
    <w:abstractNumId w:val="1"/>
  </w:num>
  <w:num w:numId="12">
    <w:abstractNumId w:val="11"/>
  </w:num>
  <w:num w:numId="13">
    <w:abstractNumId w:val="16"/>
  </w:num>
  <w:num w:numId="14">
    <w:abstractNumId w:val="5"/>
  </w:num>
  <w:num w:numId="15">
    <w:abstractNumId w:val="13"/>
  </w:num>
  <w:num w:numId="16">
    <w:abstractNumId w:val="9"/>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200A5"/>
    <w:rsid w:val="00020CC0"/>
    <w:rsid w:val="00020EEA"/>
    <w:rsid w:val="00021E24"/>
    <w:rsid w:val="00021EC7"/>
    <w:rsid w:val="00043798"/>
    <w:rsid w:val="0005159B"/>
    <w:rsid w:val="00052AE6"/>
    <w:rsid w:val="000570B9"/>
    <w:rsid w:val="00060366"/>
    <w:rsid w:val="00064E86"/>
    <w:rsid w:val="00065198"/>
    <w:rsid w:val="00066460"/>
    <w:rsid w:val="00070563"/>
    <w:rsid w:val="000763E0"/>
    <w:rsid w:val="000838F0"/>
    <w:rsid w:val="00084D0C"/>
    <w:rsid w:val="0008563B"/>
    <w:rsid w:val="00091C6C"/>
    <w:rsid w:val="00093390"/>
    <w:rsid w:val="00095025"/>
    <w:rsid w:val="000A4DF9"/>
    <w:rsid w:val="000B30BD"/>
    <w:rsid w:val="000B7916"/>
    <w:rsid w:val="000C18B8"/>
    <w:rsid w:val="000C1A71"/>
    <w:rsid w:val="000C2377"/>
    <w:rsid w:val="000C34B6"/>
    <w:rsid w:val="000D0DB2"/>
    <w:rsid w:val="000D4E24"/>
    <w:rsid w:val="000D75BF"/>
    <w:rsid w:val="000E0CA3"/>
    <w:rsid w:val="000E3F15"/>
    <w:rsid w:val="000E5B24"/>
    <w:rsid w:val="000F0132"/>
    <w:rsid w:val="000F36FA"/>
    <w:rsid w:val="001038E0"/>
    <w:rsid w:val="001040CF"/>
    <w:rsid w:val="00107DF7"/>
    <w:rsid w:val="00107FE2"/>
    <w:rsid w:val="001115D2"/>
    <w:rsid w:val="00113C53"/>
    <w:rsid w:val="001166B7"/>
    <w:rsid w:val="0012582E"/>
    <w:rsid w:val="001304D8"/>
    <w:rsid w:val="00133895"/>
    <w:rsid w:val="00135C28"/>
    <w:rsid w:val="00151F4F"/>
    <w:rsid w:val="001555F2"/>
    <w:rsid w:val="00155CE0"/>
    <w:rsid w:val="00161DA4"/>
    <w:rsid w:val="00162F58"/>
    <w:rsid w:val="00164597"/>
    <w:rsid w:val="001667A6"/>
    <w:rsid w:val="001827D8"/>
    <w:rsid w:val="00187AAC"/>
    <w:rsid w:val="001A1D5D"/>
    <w:rsid w:val="001A2911"/>
    <w:rsid w:val="001B2DD2"/>
    <w:rsid w:val="001B6417"/>
    <w:rsid w:val="001D0B0A"/>
    <w:rsid w:val="001D0DD9"/>
    <w:rsid w:val="001D3194"/>
    <w:rsid w:val="001E07FB"/>
    <w:rsid w:val="001E2D77"/>
    <w:rsid w:val="001E366B"/>
    <w:rsid w:val="001F4409"/>
    <w:rsid w:val="00201B1D"/>
    <w:rsid w:val="00211CAE"/>
    <w:rsid w:val="00213370"/>
    <w:rsid w:val="00233709"/>
    <w:rsid w:val="002349C2"/>
    <w:rsid w:val="00234D49"/>
    <w:rsid w:val="00241C83"/>
    <w:rsid w:val="00246FC9"/>
    <w:rsid w:val="0024717F"/>
    <w:rsid w:val="00247D21"/>
    <w:rsid w:val="0025303D"/>
    <w:rsid w:val="002609F5"/>
    <w:rsid w:val="00260E68"/>
    <w:rsid w:val="00261B53"/>
    <w:rsid w:val="002744C1"/>
    <w:rsid w:val="0027713B"/>
    <w:rsid w:val="0028036F"/>
    <w:rsid w:val="00285321"/>
    <w:rsid w:val="0029258E"/>
    <w:rsid w:val="002A1D1F"/>
    <w:rsid w:val="002A404D"/>
    <w:rsid w:val="002B2134"/>
    <w:rsid w:val="002C068D"/>
    <w:rsid w:val="002C1F5A"/>
    <w:rsid w:val="002C6B27"/>
    <w:rsid w:val="002C7405"/>
    <w:rsid w:val="002D077E"/>
    <w:rsid w:val="002D752D"/>
    <w:rsid w:val="002F0523"/>
    <w:rsid w:val="002F37DE"/>
    <w:rsid w:val="002F5292"/>
    <w:rsid w:val="002F624A"/>
    <w:rsid w:val="002F7C4F"/>
    <w:rsid w:val="00304169"/>
    <w:rsid w:val="00306C2A"/>
    <w:rsid w:val="0031057D"/>
    <w:rsid w:val="00314907"/>
    <w:rsid w:val="00317740"/>
    <w:rsid w:val="003324D8"/>
    <w:rsid w:val="00332EC3"/>
    <w:rsid w:val="00333F06"/>
    <w:rsid w:val="003348D9"/>
    <w:rsid w:val="00335056"/>
    <w:rsid w:val="00336B1E"/>
    <w:rsid w:val="003370B2"/>
    <w:rsid w:val="003370EA"/>
    <w:rsid w:val="00337E0B"/>
    <w:rsid w:val="00341CBB"/>
    <w:rsid w:val="0034370D"/>
    <w:rsid w:val="00351557"/>
    <w:rsid w:val="00354233"/>
    <w:rsid w:val="00354B7B"/>
    <w:rsid w:val="00355C83"/>
    <w:rsid w:val="00360053"/>
    <w:rsid w:val="00363269"/>
    <w:rsid w:val="00363A8E"/>
    <w:rsid w:val="00371635"/>
    <w:rsid w:val="0037411C"/>
    <w:rsid w:val="0037554A"/>
    <w:rsid w:val="00376342"/>
    <w:rsid w:val="003849EA"/>
    <w:rsid w:val="0039449B"/>
    <w:rsid w:val="00397A19"/>
    <w:rsid w:val="00397EB8"/>
    <w:rsid w:val="003A1900"/>
    <w:rsid w:val="003A265A"/>
    <w:rsid w:val="003A6FB4"/>
    <w:rsid w:val="003A7348"/>
    <w:rsid w:val="003A76F1"/>
    <w:rsid w:val="003B01F0"/>
    <w:rsid w:val="003B4D3A"/>
    <w:rsid w:val="003B694B"/>
    <w:rsid w:val="003C00DE"/>
    <w:rsid w:val="003C4F11"/>
    <w:rsid w:val="003C66AE"/>
    <w:rsid w:val="003D0C1C"/>
    <w:rsid w:val="003D1747"/>
    <w:rsid w:val="003D5B44"/>
    <w:rsid w:val="003D6662"/>
    <w:rsid w:val="004040FB"/>
    <w:rsid w:val="00404C04"/>
    <w:rsid w:val="004056FA"/>
    <w:rsid w:val="00406D10"/>
    <w:rsid w:val="00412667"/>
    <w:rsid w:val="00413719"/>
    <w:rsid w:val="00417DBF"/>
    <w:rsid w:val="00423F56"/>
    <w:rsid w:val="00471B10"/>
    <w:rsid w:val="00471CAF"/>
    <w:rsid w:val="00472269"/>
    <w:rsid w:val="00472E2F"/>
    <w:rsid w:val="00474B1F"/>
    <w:rsid w:val="00476452"/>
    <w:rsid w:val="004837F0"/>
    <w:rsid w:val="0048385E"/>
    <w:rsid w:val="00483A58"/>
    <w:rsid w:val="004843C2"/>
    <w:rsid w:val="00486B5A"/>
    <w:rsid w:val="00497544"/>
    <w:rsid w:val="00497581"/>
    <w:rsid w:val="004A0630"/>
    <w:rsid w:val="004A2E45"/>
    <w:rsid w:val="004A340C"/>
    <w:rsid w:val="004A6B9C"/>
    <w:rsid w:val="004A6BA5"/>
    <w:rsid w:val="004A7E92"/>
    <w:rsid w:val="004C05AE"/>
    <w:rsid w:val="004C2828"/>
    <w:rsid w:val="004C3A2E"/>
    <w:rsid w:val="004C3A30"/>
    <w:rsid w:val="004C469B"/>
    <w:rsid w:val="004E28C5"/>
    <w:rsid w:val="004E4020"/>
    <w:rsid w:val="004F06B4"/>
    <w:rsid w:val="004F1BA9"/>
    <w:rsid w:val="004F2FB3"/>
    <w:rsid w:val="004F41C0"/>
    <w:rsid w:val="004F5653"/>
    <w:rsid w:val="00500107"/>
    <w:rsid w:val="005002EC"/>
    <w:rsid w:val="005016A2"/>
    <w:rsid w:val="00501F68"/>
    <w:rsid w:val="0050548E"/>
    <w:rsid w:val="005117B1"/>
    <w:rsid w:val="00513A4B"/>
    <w:rsid w:val="005158EC"/>
    <w:rsid w:val="00515E6A"/>
    <w:rsid w:val="00521D35"/>
    <w:rsid w:val="00521D5F"/>
    <w:rsid w:val="00523F7E"/>
    <w:rsid w:val="00525658"/>
    <w:rsid w:val="005341FD"/>
    <w:rsid w:val="00537720"/>
    <w:rsid w:val="00541B90"/>
    <w:rsid w:val="00541CBE"/>
    <w:rsid w:val="00554CFC"/>
    <w:rsid w:val="00561C29"/>
    <w:rsid w:val="00561F43"/>
    <w:rsid w:val="005668E4"/>
    <w:rsid w:val="005702B7"/>
    <w:rsid w:val="00575070"/>
    <w:rsid w:val="0057607C"/>
    <w:rsid w:val="005760EC"/>
    <w:rsid w:val="00577313"/>
    <w:rsid w:val="005805DD"/>
    <w:rsid w:val="005810B2"/>
    <w:rsid w:val="00590A99"/>
    <w:rsid w:val="00594B8E"/>
    <w:rsid w:val="005A18E6"/>
    <w:rsid w:val="005A4459"/>
    <w:rsid w:val="005A5C0D"/>
    <w:rsid w:val="005A645D"/>
    <w:rsid w:val="005B6F9C"/>
    <w:rsid w:val="005C1667"/>
    <w:rsid w:val="005C588D"/>
    <w:rsid w:val="005C722D"/>
    <w:rsid w:val="005D1463"/>
    <w:rsid w:val="005E51D5"/>
    <w:rsid w:val="005E5253"/>
    <w:rsid w:val="005E7F51"/>
    <w:rsid w:val="005F0473"/>
    <w:rsid w:val="005F16A1"/>
    <w:rsid w:val="005F65E2"/>
    <w:rsid w:val="00605003"/>
    <w:rsid w:val="00606E25"/>
    <w:rsid w:val="00607131"/>
    <w:rsid w:val="00611022"/>
    <w:rsid w:val="006115F9"/>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60CE"/>
    <w:rsid w:val="00647C4E"/>
    <w:rsid w:val="00650BD6"/>
    <w:rsid w:val="00654B37"/>
    <w:rsid w:val="00657C76"/>
    <w:rsid w:val="006606A7"/>
    <w:rsid w:val="00663969"/>
    <w:rsid w:val="00676BA1"/>
    <w:rsid w:val="00677712"/>
    <w:rsid w:val="00683797"/>
    <w:rsid w:val="0069534D"/>
    <w:rsid w:val="006968AA"/>
    <w:rsid w:val="006A12E2"/>
    <w:rsid w:val="006A385A"/>
    <w:rsid w:val="006B0AB4"/>
    <w:rsid w:val="006B2280"/>
    <w:rsid w:val="006B6943"/>
    <w:rsid w:val="006C15DE"/>
    <w:rsid w:val="006C1D86"/>
    <w:rsid w:val="006C4AE4"/>
    <w:rsid w:val="006D11A4"/>
    <w:rsid w:val="006D54FB"/>
    <w:rsid w:val="006D594C"/>
    <w:rsid w:val="007018FA"/>
    <w:rsid w:val="00703014"/>
    <w:rsid w:val="007268A2"/>
    <w:rsid w:val="00732389"/>
    <w:rsid w:val="00742F3E"/>
    <w:rsid w:val="007447D3"/>
    <w:rsid w:val="00753831"/>
    <w:rsid w:val="00757CA7"/>
    <w:rsid w:val="007678C3"/>
    <w:rsid w:val="007746E6"/>
    <w:rsid w:val="00781AE9"/>
    <w:rsid w:val="0078204E"/>
    <w:rsid w:val="007841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F15AF"/>
    <w:rsid w:val="007F16CE"/>
    <w:rsid w:val="00801E7A"/>
    <w:rsid w:val="00804AB5"/>
    <w:rsid w:val="00806C90"/>
    <w:rsid w:val="00810106"/>
    <w:rsid w:val="0081084D"/>
    <w:rsid w:val="008239C8"/>
    <w:rsid w:val="00827990"/>
    <w:rsid w:val="00831BDA"/>
    <w:rsid w:val="008357A4"/>
    <w:rsid w:val="00836852"/>
    <w:rsid w:val="00844EE6"/>
    <w:rsid w:val="0084644F"/>
    <w:rsid w:val="0085441E"/>
    <w:rsid w:val="00857E53"/>
    <w:rsid w:val="00857F67"/>
    <w:rsid w:val="008617A2"/>
    <w:rsid w:val="00862F20"/>
    <w:rsid w:val="00864FB2"/>
    <w:rsid w:val="00870719"/>
    <w:rsid w:val="00871BAF"/>
    <w:rsid w:val="0087568C"/>
    <w:rsid w:val="008758FB"/>
    <w:rsid w:val="00877998"/>
    <w:rsid w:val="00886DDD"/>
    <w:rsid w:val="00895805"/>
    <w:rsid w:val="008B6C08"/>
    <w:rsid w:val="008C21BD"/>
    <w:rsid w:val="008C5E21"/>
    <w:rsid w:val="008D0B54"/>
    <w:rsid w:val="008D0E03"/>
    <w:rsid w:val="008D0F3B"/>
    <w:rsid w:val="008D1C67"/>
    <w:rsid w:val="008D4831"/>
    <w:rsid w:val="008D5A2C"/>
    <w:rsid w:val="008D78D0"/>
    <w:rsid w:val="008E0B10"/>
    <w:rsid w:val="00902A42"/>
    <w:rsid w:val="00907D25"/>
    <w:rsid w:val="00916865"/>
    <w:rsid w:val="00917FB5"/>
    <w:rsid w:val="0092430C"/>
    <w:rsid w:val="009363E4"/>
    <w:rsid w:val="00941EF9"/>
    <w:rsid w:val="0096067F"/>
    <w:rsid w:val="00960712"/>
    <w:rsid w:val="009634AE"/>
    <w:rsid w:val="00964C3F"/>
    <w:rsid w:val="009674E7"/>
    <w:rsid w:val="00967F38"/>
    <w:rsid w:val="00974F2F"/>
    <w:rsid w:val="0097755D"/>
    <w:rsid w:val="00980E2A"/>
    <w:rsid w:val="00982E94"/>
    <w:rsid w:val="009848FD"/>
    <w:rsid w:val="009860FB"/>
    <w:rsid w:val="00990973"/>
    <w:rsid w:val="00996439"/>
    <w:rsid w:val="009A19B7"/>
    <w:rsid w:val="009B3CCF"/>
    <w:rsid w:val="009C097B"/>
    <w:rsid w:val="009C0C04"/>
    <w:rsid w:val="009C1FE5"/>
    <w:rsid w:val="009C487B"/>
    <w:rsid w:val="009C6A1E"/>
    <w:rsid w:val="009C7751"/>
    <w:rsid w:val="009D1E54"/>
    <w:rsid w:val="009D3594"/>
    <w:rsid w:val="009D7399"/>
    <w:rsid w:val="009E5E17"/>
    <w:rsid w:val="009F3C02"/>
    <w:rsid w:val="009F4EB7"/>
    <w:rsid w:val="009F5D83"/>
    <w:rsid w:val="00A00E4B"/>
    <w:rsid w:val="00A0479B"/>
    <w:rsid w:val="00A1159B"/>
    <w:rsid w:val="00A12D46"/>
    <w:rsid w:val="00A17631"/>
    <w:rsid w:val="00A21011"/>
    <w:rsid w:val="00A2205B"/>
    <w:rsid w:val="00A27ACE"/>
    <w:rsid w:val="00A34B8A"/>
    <w:rsid w:val="00A354B9"/>
    <w:rsid w:val="00A37862"/>
    <w:rsid w:val="00A402B9"/>
    <w:rsid w:val="00A47AD2"/>
    <w:rsid w:val="00A47EF3"/>
    <w:rsid w:val="00A50A3D"/>
    <w:rsid w:val="00A52686"/>
    <w:rsid w:val="00A5473C"/>
    <w:rsid w:val="00A54AB4"/>
    <w:rsid w:val="00A61BB9"/>
    <w:rsid w:val="00A64870"/>
    <w:rsid w:val="00A64B03"/>
    <w:rsid w:val="00A66652"/>
    <w:rsid w:val="00A83C80"/>
    <w:rsid w:val="00A83F95"/>
    <w:rsid w:val="00A930E3"/>
    <w:rsid w:val="00AB028C"/>
    <w:rsid w:val="00AB46A5"/>
    <w:rsid w:val="00AB6AE1"/>
    <w:rsid w:val="00AC2CE1"/>
    <w:rsid w:val="00AC522F"/>
    <w:rsid w:val="00AD21F5"/>
    <w:rsid w:val="00AD7946"/>
    <w:rsid w:val="00AE2444"/>
    <w:rsid w:val="00AE3D09"/>
    <w:rsid w:val="00AE47E5"/>
    <w:rsid w:val="00AF381A"/>
    <w:rsid w:val="00B03666"/>
    <w:rsid w:val="00B138CD"/>
    <w:rsid w:val="00B16840"/>
    <w:rsid w:val="00B23315"/>
    <w:rsid w:val="00B237DA"/>
    <w:rsid w:val="00B23879"/>
    <w:rsid w:val="00B25712"/>
    <w:rsid w:val="00B325E4"/>
    <w:rsid w:val="00B40014"/>
    <w:rsid w:val="00B409B9"/>
    <w:rsid w:val="00B41C58"/>
    <w:rsid w:val="00B42D04"/>
    <w:rsid w:val="00B51852"/>
    <w:rsid w:val="00B533E3"/>
    <w:rsid w:val="00B53756"/>
    <w:rsid w:val="00B62ABF"/>
    <w:rsid w:val="00B655E3"/>
    <w:rsid w:val="00B7406F"/>
    <w:rsid w:val="00B773A2"/>
    <w:rsid w:val="00B85C58"/>
    <w:rsid w:val="00B87BA9"/>
    <w:rsid w:val="00B93474"/>
    <w:rsid w:val="00BA11E6"/>
    <w:rsid w:val="00BA1C7A"/>
    <w:rsid w:val="00BA277C"/>
    <w:rsid w:val="00BA71DD"/>
    <w:rsid w:val="00BC045F"/>
    <w:rsid w:val="00BC66C1"/>
    <w:rsid w:val="00BD0A86"/>
    <w:rsid w:val="00BD14CC"/>
    <w:rsid w:val="00BE0804"/>
    <w:rsid w:val="00BE0E78"/>
    <w:rsid w:val="00BE1C8E"/>
    <w:rsid w:val="00BE5ABA"/>
    <w:rsid w:val="00C00062"/>
    <w:rsid w:val="00C04C9F"/>
    <w:rsid w:val="00C0640D"/>
    <w:rsid w:val="00C11BAC"/>
    <w:rsid w:val="00C15CE0"/>
    <w:rsid w:val="00C24D11"/>
    <w:rsid w:val="00C31976"/>
    <w:rsid w:val="00C33FDB"/>
    <w:rsid w:val="00C34200"/>
    <w:rsid w:val="00C35DE7"/>
    <w:rsid w:val="00C4346D"/>
    <w:rsid w:val="00C561D0"/>
    <w:rsid w:val="00C62D71"/>
    <w:rsid w:val="00C71BA8"/>
    <w:rsid w:val="00C777B9"/>
    <w:rsid w:val="00C80347"/>
    <w:rsid w:val="00C8255F"/>
    <w:rsid w:val="00C90414"/>
    <w:rsid w:val="00C94584"/>
    <w:rsid w:val="00CA1155"/>
    <w:rsid w:val="00CA22E7"/>
    <w:rsid w:val="00CA2BBC"/>
    <w:rsid w:val="00CA2F30"/>
    <w:rsid w:val="00CB0E1C"/>
    <w:rsid w:val="00CB295A"/>
    <w:rsid w:val="00CB5EDA"/>
    <w:rsid w:val="00CC13F5"/>
    <w:rsid w:val="00CC546D"/>
    <w:rsid w:val="00CC67FD"/>
    <w:rsid w:val="00CD0EBD"/>
    <w:rsid w:val="00CD13B2"/>
    <w:rsid w:val="00CD41A5"/>
    <w:rsid w:val="00CD4E83"/>
    <w:rsid w:val="00CD67E2"/>
    <w:rsid w:val="00CD7556"/>
    <w:rsid w:val="00CE172E"/>
    <w:rsid w:val="00CE2F48"/>
    <w:rsid w:val="00CE6AC2"/>
    <w:rsid w:val="00CE794B"/>
    <w:rsid w:val="00CF6175"/>
    <w:rsid w:val="00D03A39"/>
    <w:rsid w:val="00D071E2"/>
    <w:rsid w:val="00D12EF4"/>
    <w:rsid w:val="00D15E08"/>
    <w:rsid w:val="00D172DC"/>
    <w:rsid w:val="00D20C55"/>
    <w:rsid w:val="00D22265"/>
    <w:rsid w:val="00D25A36"/>
    <w:rsid w:val="00D25B6C"/>
    <w:rsid w:val="00D26A45"/>
    <w:rsid w:val="00D32CF1"/>
    <w:rsid w:val="00D34E63"/>
    <w:rsid w:val="00D415DB"/>
    <w:rsid w:val="00D42C68"/>
    <w:rsid w:val="00D51A95"/>
    <w:rsid w:val="00D55585"/>
    <w:rsid w:val="00D55AD8"/>
    <w:rsid w:val="00D71AEC"/>
    <w:rsid w:val="00D720C6"/>
    <w:rsid w:val="00D73266"/>
    <w:rsid w:val="00D741EA"/>
    <w:rsid w:val="00D77661"/>
    <w:rsid w:val="00D80D76"/>
    <w:rsid w:val="00D83595"/>
    <w:rsid w:val="00D846BD"/>
    <w:rsid w:val="00D85168"/>
    <w:rsid w:val="00D86607"/>
    <w:rsid w:val="00D91E11"/>
    <w:rsid w:val="00D92F82"/>
    <w:rsid w:val="00D96B31"/>
    <w:rsid w:val="00D96CC7"/>
    <w:rsid w:val="00D976DA"/>
    <w:rsid w:val="00DA6CD7"/>
    <w:rsid w:val="00DB12C7"/>
    <w:rsid w:val="00DB12F6"/>
    <w:rsid w:val="00DB375C"/>
    <w:rsid w:val="00DB5835"/>
    <w:rsid w:val="00DC3074"/>
    <w:rsid w:val="00DC6EEB"/>
    <w:rsid w:val="00DC7A90"/>
    <w:rsid w:val="00DD1464"/>
    <w:rsid w:val="00DD2EE5"/>
    <w:rsid w:val="00DD4029"/>
    <w:rsid w:val="00DE1DA8"/>
    <w:rsid w:val="00DE33F7"/>
    <w:rsid w:val="00DE4AA9"/>
    <w:rsid w:val="00DE4CFF"/>
    <w:rsid w:val="00DF3AD1"/>
    <w:rsid w:val="00DF540F"/>
    <w:rsid w:val="00DF5FF1"/>
    <w:rsid w:val="00E00617"/>
    <w:rsid w:val="00E01070"/>
    <w:rsid w:val="00E0127D"/>
    <w:rsid w:val="00E041D1"/>
    <w:rsid w:val="00E13F3A"/>
    <w:rsid w:val="00E14485"/>
    <w:rsid w:val="00E179E5"/>
    <w:rsid w:val="00E244AC"/>
    <w:rsid w:val="00E248AC"/>
    <w:rsid w:val="00E3466F"/>
    <w:rsid w:val="00E370B4"/>
    <w:rsid w:val="00E37412"/>
    <w:rsid w:val="00E37675"/>
    <w:rsid w:val="00E4051C"/>
    <w:rsid w:val="00E42AC1"/>
    <w:rsid w:val="00E514C3"/>
    <w:rsid w:val="00E528D3"/>
    <w:rsid w:val="00E532BD"/>
    <w:rsid w:val="00E53F9E"/>
    <w:rsid w:val="00E66684"/>
    <w:rsid w:val="00E83A44"/>
    <w:rsid w:val="00E8449D"/>
    <w:rsid w:val="00E879FC"/>
    <w:rsid w:val="00E9137E"/>
    <w:rsid w:val="00E952EF"/>
    <w:rsid w:val="00E9740A"/>
    <w:rsid w:val="00E97A16"/>
    <w:rsid w:val="00EB2245"/>
    <w:rsid w:val="00EB234F"/>
    <w:rsid w:val="00EB2FF4"/>
    <w:rsid w:val="00EB76E7"/>
    <w:rsid w:val="00EC21BE"/>
    <w:rsid w:val="00EC6959"/>
    <w:rsid w:val="00EC7409"/>
    <w:rsid w:val="00EC7DDF"/>
    <w:rsid w:val="00ED52C6"/>
    <w:rsid w:val="00ED5822"/>
    <w:rsid w:val="00ED63DF"/>
    <w:rsid w:val="00EE18A1"/>
    <w:rsid w:val="00EE2DD4"/>
    <w:rsid w:val="00EE3413"/>
    <w:rsid w:val="00EE3A10"/>
    <w:rsid w:val="00EE5C94"/>
    <w:rsid w:val="00EF23BB"/>
    <w:rsid w:val="00F0400A"/>
    <w:rsid w:val="00F04C86"/>
    <w:rsid w:val="00F1105D"/>
    <w:rsid w:val="00F129B5"/>
    <w:rsid w:val="00F14E4B"/>
    <w:rsid w:val="00F16E37"/>
    <w:rsid w:val="00F236F0"/>
    <w:rsid w:val="00F32F0A"/>
    <w:rsid w:val="00F3443D"/>
    <w:rsid w:val="00F35456"/>
    <w:rsid w:val="00F372C0"/>
    <w:rsid w:val="00F37A1D"/>
    <w:rsid w:val="00F40B1D"/>
    <w:rsid w:val="00F41490"/>
    <w:rsid w:val="00F4526D"/>
    <w:rsid w:val="00F47D2D"/>
    <w:rsid w:val="00F517B7"/>
    <w:rsid w:val="00F539C0"/>
    <w:rsid w:val="00F550DC"/>
    <w:rsid w:val="00F5649F"/>
    <w:rsid w:val="00F56D9A"/>
    <w:rsid w:val="00F57D6D"/>
    <w:rsid w:val="00F604AA"/>
    <w:rsid w:val="00F712D2"/>
    <w:rsid w:val="00F81C2C"/>
    <w:rsid w:val="00F82406"/>
    <w:rsid w:val="00F907C1"/>
    <w:rsid w:val="00FA1B66"/>
    <w:rsid w:val="00FA446C"/>
    <w:rsid w:val="00FB0D5A"/>
    <w:rsid w:val="00FB2907"/>
    <w:rsid w:val="00FB2E84"/>
    <w:rsid w:val="00FB2EB3"/>
    <w:rsid w:val="00FB670D"/>
    <w:rsid w:val="00FB7754"/>
    <w:rsid w:val="00FC517B"/>
    <w:rsid w:val="00FC52B3"/>
    <w:rsid w:val="00FC77BC"/>
    <w:rsid w:val="00FD03AF"/>
    <w:rsid w:val="00FD6B83"/>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vs.minsa.gob.pe/local/MINSA/4143.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nationaleatingdisorders.org/que-causa-un-trastorno-alimenticio" TargetMode="External"/><Relationship Id="rId2" Type="http://schemas.openxmlformats.org/officeDocument/2006/relationships/numbering" Target="numbering.xml"/><Relationship Id="rId16" Type="http://schemas.openxmlformats.org/officeDocument/2006/relationships/hyperlink" Target="https://www.nacion.com/ciencia/salud/mas-de-la-mitad-de-escolares-y-colegiales-ticos-estan-descontentos-con-su-cuerpo/LJUSAF5SHJANFMZAETSZU4AL2I/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nv.ucr.ac.cr/es/noticias/estudio-revela-riesgo-de-anorexia-nerviosa-en-adolescentes-tica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ru21.pe/lima/preocupante-hay-500-casos-bulimia-anorexia-peru-17948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4</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5</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6</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7</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8</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3</b:RefOrder>
  </b:Source>
</b:Sources>
</file>

<file path=customXml/itemProps1.xml><?xml version="1.0" encoding="utf-8"?>
<ds:datastoreItem xmlns:ds="http://schemas.openxmlformats.org/officeDocument/2006/customXml" ds:itemID="{73505633-6835-4650-BF48-A13F40CAC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2610</Words>
  <Characters>14881</Characters>
  <Application>Microsoft Office Word</Application>
  <DocSecurity>0</DocSecurity>
  <Lines>124</Lines>
  <Paragraphs>34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17457</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17</cp:revision>
  <cp:lastPrinted>2013-11-20T23:54:00Z</cp:lastPrinted>
  <dcterms:created xsi:type="dcterms:W3CDTF">2018-05-18T19:59:00Z</dcterms:created>
  <dcterms:modified xsi:type="dcterms:W3CDTF">2018-05-18T23:13:00Z</dcterms:modified>
</cp:coreProperties>
</file>