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EBD" w:rsidRDefault="00CD0EBD" w:rsidP="00CD0EBD">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 xml:space="preserve">FACULTAD DE </w:t>
      </w:r>
      <w:r w:rsidR="00F236F0">
        <w:rPr>
          <w:rFonts w:ascii="Arial" w:hAnsi="Arial" w:cs="Arial"/>
          <w:b/>
          <w:bCs/>
          <w:color w:val="000000"/>
          <w:sz w:val="27"/>
          <w:szCs w:val="27"/>
        </w:rPr>
        <w:t>INGENIERÍ</w:t>
      </w:r>
      <w:r w:rsidR="0063546E">
        <w:rPr>
          <w:rFonts w:ascii="Arial" w:hAnsi="Arial" w:cs="Arial"/>
          <w:b/>
          <w:bCs/>
          <w:color w:val="000000"/>
          <w:sz w:val="27"/>
          <w:szCs w:val="27"/>
        </w:rPr>
        <w:t>A DE SISTEMAS E INFORMÁ</w:t>
      </w:r>
      <w:r>
        <w:rPr>
          <w:rFonts w:ascii="Arial" w:hAnsi="Arial" w:cs="Arial"/>
          <w:b/>
          <w:bCs/>
          <w:color w:val="000000"/>
          <w:sz w:val="27"/>
          <w:szCs w:val="27"/>
        </w:rPr>
        <w:t>TICA</w:t>
      </w:r>
    </w:p>
    <w:p w:rsidR="00CD0EBD" w:rsidRDefault="00CD0EBD" w:rsidP="0063546E">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63546E">
        <w:rPr>
          <w:rFonts w:ascii="Arial" w:hAnsi="Arial" w:cs="Arial"/>
          <w:b/>
          <w:bCs/>
          <w:color w:val="000000"/>
          <w:sz w:val="23"/>
          <w:szCs w:val="23"/>
        </w:rPr>
        <w:t>PROFESIONAL DE INGENIERÍ</w:t>
      </w:r>
      <w:r>
        <w:rPr>
          <w:rFonts w:ascii="Arial" w:hAnsi="Arial" w:cs="Arial"/>
          <w:b/>
          <w:bCs/>
          <w:color w:val="000000"/>
          <w:sz w:val="23"/>
          <w:szCs w:val="23"/>
        </w:rPr>
        <w:t>A DE S</w:t>
      </w:r>
      <w:r w:rsidR="00084D0C">
        <w:rPr>
          <w:rFonts w:ascii="Arial" w:hAnsi="Arial" w:cs="Arial"/>
          <w:b/>
          <w:bCs/>
          <w:color w:val="000000"/>
          <w:sz w:val="23"/>
          <w:szCs w:val="23"/>
        </w:rPr>
        <w:t>OFTWARE</w:t>
      </w:r>
    </w:p>
    <w:p w:rsidR="00CD0EBD" w:rsidRDefault="00CD0EBD" w:rsidP="00CD0EBD">
      <w:pPr>
        <w:autoSpaceDE w:val="0"/>
        <w:autoSpaceDN w:val="0"/>
        <w:adjustRightInd w:val="0"/>
        <w:spacing w:after="0" w:line="240" w:lineRule="auto"/>
        <w:rPr>
          <w:rFonts w:ascii="Arial" w:hAnsi="Arial" w:cs="Arial"/>
          <w:b/>
          <w:bCs/>
          <w:color w:val="000000"/>
          <w:sz w:val="23"/>
          <w:szCs w:val="23"/>
        </w:rPr>
      </w:pPr>
    </w:p>
    <w:p w:rsidR="005158EC" w:rsidRDefault="005158EC" w:rsidP="00CD0EBD">
      <w:pPr>
        <w:autoSpaceDE w:val="0"/>
        <w:autoSpaceDN w:val="0"/>
        <w:adjustRightInd w:val="0"/>
        <w:spacing w:after="0" w:line="240" w:lineRule="auto"/>
        <w:rPr>
          <w:rFonts w:ascii="Arial" w:hAnsi="Arial" w:cs="Arial"/>
          <w:b/>
          <w:bCs/>
          <w:color w:val="000000"/>
          <w:sz w:val="27"/>
          <w:szCs w:val="27"/>
        </w:rPr>
      </w:pPr>
    </w:p>
    <w:p w:rsidR="005158EC" w:rsidRDefault="0069534D" w:rsidP="00CD0EBD">
      <w:pPr>
        <w:autoSpaceDE w:val="0"/>
        <w:autoSpaceDN w:val="0"/>
        <w:adjustRightInd w:val="0"/>
        <w:spacing w:after="0" w:line="240" w:lineRule="auto"/>
        <w:rPr>
          <w:rFonts w:ascii="Arial" w:hAnsi="Arial" w:cs="Arial"/>
          <w:b/>
          <w:bCs/>
          <w:color w:val="000000"/>
          <w:sz w:val="27"/>
          <w:szCs w:val="27"/>
        </w:rPr>
      </w:pPr>
      <w:r>
        <w:rPr>
          <w:noProof/>
          <w:lang w:val="en-US"/>
        </w:rPr>
        <w:drawing>
          <wp:anchor distT="0" distB="0" distL="114300" distR="114300" simplePos="0" relativeHeight="251658240" behindDoc="0" locked="0" layoutInCell="1" allowOverlap="1">
            <wp:simplePos x="0" y="0"/>
            <wp:positionH relativeFrom="column">
              <wp:posOffset>1758315</wp:posOffset>
            </wp:positionH>
            <wp:positionV relativeFrom="paragraph">
              <wp:posOffset>97155</wp:posOffset>
            </wp:positionV>
            <wp:extent cx="2409825" cy="2369185"/>
            <wp:effectExtent l="0" t="0" r="0" b="0"/>
            <wp:wrapNone/>
            <wp:docPr id="7" name="Imagen 1" descr="escu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2369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B51852" w:rsidRPr="00807D80" w:rsidRDefault="00B51852" w:rsidP="00B51852">
      <w:pPr>
        <w:pStyle w:val="Default"/>
        <w:jc w:val="center"/>
        <w:rPr>
          <w:b/>
          <w:bCs/>
        </w:rPr>
      </w:pPr>
    </w:p>
    <w:p w:rsidR="00B51852" w:rsidRDefault="00B51852" w:rsidP="00B51852">
      <w:pPr>
        <w:pStyle w:val="Default"/>
        <w:jc w:val="center"/>
        <w:rPr>
          <w:b/>
          <w:bCs/>
          <w:sz w:val="23"/>
          <w:szCs w:val="23"/>
        </w:rPr>
      </w:pPr>
    </w:p>
    <w:p w:rsidR="00CD0EBD" w:rsidRDefault="00B51852" w:rsidP="00B51852">
      <w:pPr>
        <w:autoSpaceDE w:val="0"/>
        <w:autoSpaceDN w:val="0"/>
        <w:adjustRightInd w:val="0"/>
        <w:spacing w:after="0" w:line="240" w:lineRule="auto"/>
        <w:rPr>
          <w:rFonts w:ascii="Arial" w:hAnsi="Arial" w:cs="Arial"/>
          <w:b/>
          <w:bCs/>
          <w:color w:val="339A66"/>
          <w:sz w:val="53"/>
          <w:szCs w:val="53"/>
        </w:rPr>
      </w:pPr>
      <w:r>
        <w:rPr>
          <w:b/>
          <w:bCs/>
          <w:sz w:val="23"/>
          <w:szCs w:val="23"/>
        </w:rPr>
        <w:tab/>
      </w: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sz w:val="48"/>
          <w:szCs w:val="48"/>
        </w:rPr>
      </w:pPr>
    </w:p>
    <w:p w:rsidR="00EF23BB" w:rsidRDefault="00EF23BB" w:rsidP="00EF23BB">
      <w:pPr>
        <w:autoSpaceDE w:val="0"/>
        <w:autoSpaceDN w:val="0"/>
        <w:adjustRightInd w:val="0"/>
        <w:spacing w:after="0" w:line="240" w:lineRule="auto"/>
        <w:rPr>
          <w:rFonts w:ascii="Times New Roman" w:hAnsi="Times New Roman"/>
          <w:b/>
          <w:bCs/>
          <w:color w:val="000000"/>
          <w:sz w:val="23"/>
          <w:szCs w:val="23"/>
        </w:rPr>
      </w:pPr>
    </w:p>
    <w:p w:rsidR="00EF23BB" w:rsidRPr="00E370B4" w:rsidRDefault="00E370B4" w:rsidP="00304169">
      <w:pPr>
        <w:autoSpaceDE w:val="0"/>
        <w:autoSpaceDN w:val="0"/>
        <w:adjustRightInd w:val="0"/>
        <w:spacing w:before="120" w:after="0" w:line="240" w:lineRule="auto"/>
        <w:rPr>
          <w:rFonts w:ascii="Times New Roman" w:hAnsi="Times New Roman"/>
          <w:b/>
          <w:sz w:val="28"/>
          <w:szCs w:val="28"/>
        </w:rPr>
      </w:pPr>
      <w:r w:rsidRPr="00E370B4">
        <w:rPr>
          <w:rFonts w:ascii="Times New Roman" w:hAnsi="Times New Roman"/>
          <w:b/>
          <w:sz w:val="28"/>
          <w:szCs w:val="28"/>
        </w:rPr>
        <w:t xml:space="preserve">DESARROLLO DE UNA APLICACIÓN MOVIL PARA LA </w:t>
      </w:r>
      <w:r w:rsidR="00A21011">
        <w:rPr>
          <w:rFonts w:ascii="Times New Roman" w:hAnsi="Times New Roman"/>
          <w:b/>
          <w:sz w:val="28"/>
          <w:szCs w:val="28"/>
        </w:rPr>
        <w:t>PREVENCIÓN</w:t>
      </w:r>
      <w:r w:rsidRPr="00E370B4">
        <w:rPr>
          <w:rFonts w:ascii="Times New Roman" w:hAnsi="Times New Roman"/>
          <w:b/>
          <w:sz w:val="28"/>
          <w:szCs w:val="28"/>
        </w:rPr>
        <w:t xml:space="preserve"> DE CASOS DE </w:t>
      </w:r>
      <w:r w:rsidR="00A21011">
        <w:rPr>
          <w:rFonts w:ascii="Times New Roman" w:hAnsi="Times New Roman"/>
          <w:b/>
          <w:sz w:val="28"/>
          <w:szCs w:val="28"/>
        </w:rPr>
        <w:t>TRASTORNOS ALIMENTICIOS</w:t>
      </w:r>
      <w:r w:rsidRPr="00E370B4">
        <w:rPr>
          <w:rFonts w:ascii="Times New Roman" w:hAnsi="Times New Roman"/>
          <w:b/>
          <w:sz w:val="28"/>
          <w:szCs w:val="28"/>
        </w:rPr>
        <w:t xml:space="preserve"> EN ADOLESCENTES EN UN COLEGIO DE LIMA METROPOLITANA</w:t>
      </w:r>
    </w:p>
    <w:p w:rsidR="001E366B" w:rsidRDefault="001E366B" w:rsidP="00EF23BB">
      <w:pPr>
        <w:autoSpaceDE w:val="0"/>
        <w:autoSpaceDN w:val="0"/>
        <w:adjustRightInd w:val="0"/>
        <w:spacing w:after="0" w:line="240" w:lineRule="auto"/>
        <w:rPr>
          <w:rFonts w:ascii="Times New Roman" w:hAnsi="Times New Roman"/>
          <w:color w:val="000000"/>
          <w:sz w:val="23"/>
          <w:szCs w:val="23"/>
        </w:rPr>
      </w:pPr>
    </w:p>
    <w:p w:rsidR="008B6C08" w:rsidRDefault="008B6C08"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EF23BB" w:rsidRDefault="009860FB" w:rsidP="00EF23BB">
      <w:pPr>
        <w:autoSpaceDE w:val="0"/>
        <w:autoSpaceDN w:val="0"/>
        <w:adjustRightInd w:val="0"/>
        <w:spacing w:after="0" w:line="240" w:lineRule="auto"/>
        <w:rPr>
          <w:rFonts w:ascii="Times New Roman" w:hAnsi="Times New Roman"/>
          <w:b/>
          <w:bCs/>
          <w:color w:val="000000"/>
          <w:sz w:val="26"/>
          <w:szCs w:val="26"/>
        </w:rPr>
      </w:pPr>
      <w:r>
        <w:rPr>
          <w:rFonts w:ascii="Times New Roman" w:hAnsi="Times New Roman"/>
          <w:b/>
          <w:bCs/>
          <w:color w:val="000000"/>
          <w:sz w:val="26"/>
          <w:szCs w:val="26"/>
        </w:rPr>
        <w:t>Tesis</w:t>
      </w:r>
      <w:r w:rsidR="00EF23BB">
        <w:rPr>
          <w:rFonts w:ascii="Times New Roman" w:hAnsi="Times New Roman"/>
          <w:b/>
          <w:bCs/>
          <w:color w:val="000000"/>
          <w:sz w:val="26"/>
          <w:szCs w:val="26"/>
        </w:rPr>
        <w:t xml:space="preserve"> para optar el </w:t>
      </w:r>
      <w:r w:rsidR="00A27ACE">
        <w:rPr>
          <w:rFonts w:ascii="Times New Roman" w:hAnsi="Times New Roman"/>
          <w:b/>
          <w:bCs/>
          <w:color w:val="000000"/>
          <w:sz w:val="26"/>
          <w:szCs w:val="26"/>
        </w:rPr>
        <w:t>título</w:t>
      </w:r>
      <w:r w:rsidR="00EF23BB">
        <w:rPr>
          <w:rFonts w:ascii="Times New Roman" w:hAnsi="Times New Roman"/>
          <w:b/>
          <w:bCs/>
          <w:color w:val="000000"/>
          <w:sz w:val="26"/>
          <w:szCs w:val="26"/>
        </w:rPr>
        <w:t xml:space="preserve"> profesional de Ingeniero de S</w:t>
      </w:r>
      <w:r w:rsidR="00B655E3">
        <w:rPr>
          <w:rFonts w:ascii="Times New Roman" w:hAnsi="Times New Roman"/>
          <w:b/>
          <w:bCs/>
          <w:color w:val="000000"/>
          <w:sz w:val="26"/>
          <w:szCs w:val="26"/>
        </w:rPr>
        <w:t>oftware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DE4CFF" w:rsidRPr="00E370B4" w:rsidRDefault="00DE4CFF"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Autor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MARTINEZ ZUÑIGA, PATRICIA KATHERINE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Asesor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Dra. PRÓ CONCEPCIÓN, LUZMILA</w:t>
      </w:r>
    </w:p>
    <w:p w:rsidR="00F04C86" w:rsidRDefault="00F04C86" w:rsidP="00EF23BB">
      <w:pPr>
        <w:autoSpaceDE w:val="0"/>
        <w:autoSpaceDN w:val="0"/>
        <w:adjustRightInd w:val="0"/>
        <w:spacing w:after="0" w:line="240" w:lineRule="auto"/>
        <w:rPr>
          <w:rFonts w:ascii="Times New Roman" w:hAnsi="Times New Roman"/>
          <w:color w:val="000000"/>
          <w:sz w:val="23"/>
          <w:szCs w:val="23"/>
        </w:rPr>
      </w:pPr>
    </w:p>
    <w:p w:rsidR="00EF23BB" w:rsidRDefault="00EF23BB"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Lima – Perú</w:t>
      </w:r>
    </w:p>
    <w:p w:rsidR="00537720" w:rsidRPr="00537720" w:rsidRDefault="00537720" w:rsidP="00EF23BB">
      <w:pPr>
        <w:autoSpaceDE w:val="0"/>
        <w:autoSpaceDN w:val="0"/>
        <w:adjustRightInd w:val="0"/>
        <w:spacing w:after="0" w:line="240" w:lineRule="auto"/>
        <w:rPr>
          <w:rFonts w:ascii="Times New Roman" w:hAnsi="Times New Roman"/>
          <w:color w:val="000000"/>
          <w:sz w:val="24"/>
          <w:szCs w:val="24"/>
        </w:rPr>
      </w:pPr>
    </w:p>
    <w:p w:rsidR="00EF23BB" w:rsidRPr="00537720" w:rsidRDefault="00F04C86"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201</w:t>
      </w:r>
      <w:r w:rsidR="00831BDA">
        <w:rPr>
          <w:rFonts w:ascii="Times New Roman" w:hAnsi="Times New Roman"/>
          <w:color w:val="000000"/>
          <w:sz w:val="24"/>
          <w:szCs w:val="24"/>
        </w:rPr>
        <w:t>7</w:t>
      </w:r>
    </w:p>
    <w:p w:rsidR="00E83A44" w:rsidRDefault="00234D49" w:rsidP="00E83A44">
      <w:pPr>
        <w:autoSpaceDE w:val="0"/>
        <w:autoSpaceDN w:val="0"/>
        <w:adjustRightInd w:val="0"/>
        <w:spacing w:after="0" w:line="240" w:lineRule="auto"/>
        <w:rPr>
          <w:rFonts w:ascii="TT1E8o00" w:hAnsi="TT1E8o00" w:cs="TT1E8o00"/>
          <w:color w:val="000000"/>
          <w:sz w:val="30"/>
          <w:szCs w:val="30"/>
        </w:rPr>
      </w:pPr>
      <w:r>
        <w:rPr>
          <w:rFonts w:ascii="TT1E8o00" w:hAnsi="TT1E8o00" w:cs="TT1E8o00"/>
          <w:color w:val="000000"/>
          <w:sz w:val="30"/>
          <w:szCs w:val="30"/>
        </w:rPr>
        <w:br w:type="page"/>
      </w:r>
    </w:p>
    <w:p w:rsidR="00E83A44" w:rsidRDefault="00E83A44" w:rsidP="00E83A44">
      <w:pPr>
        <w:autoSpaceDE w:val="0"/>
        <w:autoSpaceDN w:val="0"/>
        <w:adjustRightInd w:val="0"/>
        <w:spacing w:after="0" w:line="240" w:lineRule="auto"/>
        <w:rPr>
          <w:rFonts w:ascii="TT1E8o00" w:hAnsi="TT1E8o00" w:cs="TT1E8o00"/>
          <w:color w:val="000000"/>
          <w:sz w:val="30"/>
          <w:szCs w:val="30"/>
        </w:rPr>
      </w:pPr>
    </w:p>
    <w:p w:rsidR="00E0127D" w:rsidRPr="00E0127D" w:rsidRDefault="0037411C" w:rsidP="00EF23BB">
      <w:pPr>
        <w:autoSpaceDE w:val="0"/>
        <w:autoSpaceDN w:val="0"/>
        <w:adjustRightInd w:val="0"/>
        <w:spacing w:after="0" w:line="240" w:lineRule="auto"/>
        <w:rPr>
          <w:rFonts w:ascii="Times New Roman" w:hAnsi="Times New Roman"/>
          <w:color w:val="000000"/>
          <w:sz w:val="30"/>
          <w:szCs w:val="30"/>
        </w:rPr>
      </w:pPr>
      <w:r>
        <w:rPr>
          <w:rFonts w:ascii="Arial" w:hAnsi="Arial" w:cs="Arial"/>
          <w:color w:val="000000"/>
          <w:sz w:val="19"/>
          <w:szCs w:val="19"/>
        </w:rPr>
        <w:br w:type="page"/>
      </w:r>
    </w:p>
    <w:p w:rsidR="00A47AD2" w:rsidRDefault="0069534D"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noProof/>
          <w:color w:val="000000"/>
          <w:sz w:val="23"/>
          <w:szCs w:val="23"/>
          <w:lang w:val="en-US"/>
        </w:rPr>
        <w:lastRenderedPageBreak/>
        <mc:AlternateContent>
          <mc:Choice Requires="wps">
            <w:drawing>
              <wp:anchor distT="0" distB="0" distL="114300" distR="114300" simplePos="0" relativeHeight="251657216" behindDoc="1" locked="0" layoutInCell="1" allowOverlap="1">
                <wp:simplePos x="0" y="0"/>
                <wp:positionH relativeFrom="column">
                  <wp:posOffset>179705</wp:posOffset>
                </wp:positionH>
                <wp:positionV relativeFrom="paragraph">
                  <wp:posOffset>56515</wp:posOffset>
                </wp:positionV>
                <wp:extent cx="4585335" cy="2698750"/>
                <wp:effectExtent l="12065" t="13335" r="12700" b="1206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5335" cy="2698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1E4D1" id="Rectangle 4" o:spid="_x0000_s1026" style="position:absolute;margin-left:14.15pt;margin-top:4.45pt;width:361.05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"/>
            </w:pict>
          </mc:Fallback>
        </mc:AlternateContent>
      </w:r>
    </w:p>
    <w:p w:rsidR="00EF23BB" w:rsidRDefault="002F7C4F"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color w:val="000000"/>
          <w:sz w:val="23"/>
          <w:szCs w:val="23"/>
        </w:rPr>
        <w:t>FICHA CATALOGRÁ</w:t>
      </w:r>
      <w:r w:rsidR="00EF23BB">
        <w:rPr>
          <w:rFonts w:ascii="Times New Roman" w:hAnsi="Times New Roman"/>
          <w:color w:val="000000"/>
          <w:sz w:val="23"/>
          <w:szCs w:val="23"/>
        </w:rPr>
        <w:t>FICA</w:t>
      </w:r>
    </w:p>
    <w:p w:rsidR="00F604AA" w:rsidRDefault="00F604AA" w:rsidP="002F7C4F">
      <w:pPr>
        <w:autoSpaceDE w:val="0"/>
        <w:autoSpaceDN w:val="0"/>
        <w:adjustRightInd w:val="0"/>
        <w:spacing w:after="0" w:line="240" w:lineRule="auto"/>
        <w:ind w:left="568"/>
        <w:jc w:val="left"/>
        <w:rPr>
          <w:rFonts w:ascii="Times New Roman" w:hAnsi="Times New Roman"/>
          <w:color w:val="000000"/>
          <w:sz w:val="23"/>
          <w:szCs w:val="23"/>
        </w:rPr>
      </w:pPr>
    </w:p>
    <w:p w:rsidR="00EF23BB" w:rsidRPr="00AB6AE1" w:rsidRDefault="00E370B4" w:rsidP="002F7C4F">
      <w:pPr>
        <w:autoSpaceDE w:val="0"/>
        <w:autoSpaceDN w:val="0"/>
        <w:adjustRightInd w:val="0"/>
        <w:spacing w:after="0" w:line="240" w:lineRule="auto"/>
        <w:ind w:left="568"/>
        <w:jc w:val="left"/>
        <w:rPr>
          <w:rFonts w:ascii="Times New Roman" w:hAnsi="Times New Roman"/>
          <w:sz w:val="21"/>
          <w:szCs w:val="21"/>
        </w:rPr>
      </w:pPr>
      <w:r w:rsidRPr="00AB6AE1">
        <w:rPr>
          <w:rFonts w:ascii="Times New Roman" w:hAnsi="Times New Roman"/>
          <w:sz w:val="21"/>
          <w:szCs w:val="21"/>
        </w:rPr>
        <w:t>MARTINEZ ZUÑIGA, PATRICIA KATHERINE</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DESARROLLO DE UNA APLICACIÓN MOVIL PARA LA PREVENCIÓN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 CASOS DE TRASTORNOS ALIMENTICIOS EN ADOLESCENTES EN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UN COLEGIO DE LIMA METROPOLITANA</w:t>
      </w:r>
    </w:p>
    <w:p w:rsidR="00B51852" w:rsidRDefault="00B51852" w:rsidP="00471CAF">
      <w:pPr>
        <w:autoSpaceDE w:val="0"/>
        <w:autoSpaceDN w:val="0"/>
        <w:adjustRightInd w:val="0"/>
        <w:spacing w:after="0" w:line="240" w:lineRule="auto"/>
        <w:ind w:left="568"/>
        <w:jc w:val="left"/>
        <w:rPr>
          <w:b/>
          <w:color w:val="FF0000"/>
          <w:sz w:val="16"/>
          <w:szCs w:val="16"/>
        </w:rPr>
      </w:pPr>
      <w:r>
        <w:rPr>
          <w:rFonts w:ascii="Times New Roman" w:hAnsi="Times New Roman"/>
          <w:color w:val="000000"/>
          <w:sz w:val="21"/>
          <w:szCs w:val="21"/>
        </w:rPr>
        <w:t>Area/</w:t>
      </w:r>
      <w:r w:rsidR="00EF23BB">
        <w:rPr>
          <w:rFonts w:ascii="Times New Roman" w:hAnsi="Times New Roman"/>
          <w:color w:val="000000"/>
          <w:sz w:val="21"/>
          <w:szCs w:val="21"/>
        </w:rPr>
        <w:t xml:space="preserve">Programa/línea de </w:t>
      </w:r>
      <w:r w:rsidR="00CC13F5">
        <w:rPr>
          <w:rFonts w:ascii="Times New Roman" w:hAnsi="Times New Roman"/>
          <w:color w:val="000000"/>
          <w:sz w:val="21"/>
          <w:szCs w:val="21"/>
        </w:rPr>
        <w:t xml:space="preserve">investigación </w:t>
      </w:r>
      <w:r w:rsidRPr="00B51852">
        <w:rPr>
          <w:rFonts w:ascii="Times New Roman" w:hAnsi="Times New Roman"/>
          <w:color w:val="FF0000"/>
          <w:sz w:val="21"/>
          <w:szCs w:val="21"/>
        </w:rPr>
        <w:t>C Ingenierías</w:t>
      </w:r>
      <w:r>
        <w:rPr>
          <w:rFonts w:ascii="Times New Roman" w:hAnsi="Times New Roman"/>
          <w:color w:val="000000"/>
          <w:sz w:val="21"/>
          <w:szCs w:val="21"/>
        </w:rPr>
        <w:t xml:space="preserve"> </w:t>
      </w:r>
      <w:r w:rsidR="00CC13F5" w:rsidRPr="00F47D2D">
        <w:rPr>
          <w:rFonts w:ascii="Times New Roman" w:hAnsi="Times New Roman"/>
          <w:color w:val="C00000"/>
          <w:sz w:val="21"/>
          <w:szCs w:val="21"/>
        </w:rPr>
        <w:t>(</w:t>
      </w:r>
      <w:r w:rsidR="00CC13F5" w:rsidRPr="00471CAF">
        <w:rPr>
          <w:rFonts w:ascii="Times New Roman" w:hAnsi="Times New Roman"/>
          <w:color w:val="FF0000"/>
          <w:sz w:val="21"/>
          <w:szCs w:val="21"/>
        </w:rPr>
        <w:t>ejm</w:t>
      </w:r>
      <w:r w:rsidR="00EF23BB" w:rsidRPr="00471CAF">
        <w:rPr>
          <w:rFonts w:ascii="Times New Roman" w:hAnsi="Times New Roman"/>
          <w:color w:val="FF0000"/>
          <w:sz w:val="21"/>
          <w:szCs w:val="21"/>
        </w:rPr>
        <w:t>.</w:t>
      </w:r>
      <w:r w:rsidR="00471CAF" w:rsidRPr="00471CAF">
        <w:rPr>
          <w:b/>
          <w:color w:val="FF0000"/>
          <w:sz w:val="20"/>
          <w:szCs w:val="20"/>
        </w:rPr>
        <w:t xml:space="preserve"> </w:t>
      </w:r>
      <w:r w:rsidR="00471CAF" w:rsidRPr="00471CAF">
        <w:rPr>
          <w:b/>
          <w:color w:val="FF0000"/>
          <w:sz w:val="16"/>
          <w:szCs w:val="16"/>
        </w:rPr>
        <w:t>C.0.3.  TECNOLOGIAS</w:t>
      </w:r>
    </w:p>
    <w:p w:rsidR="00471CAF" w:rsidRPr="00471CAF" w:rsidRDefault="00471CAF" w:rsidP="00471CAF">
      <w:pPr>
        <w:autoSpaceDE w:val="0"/>
        <w:autoSpaceDN w:val="0"/>
        <w:adjustRightInd w:val="0"/>
        <w:spacing w:after="0" w:line="240" w:lineRule="auto"/>
        <w:ind w:left="568"/>
        <w:jc w:val="left"/>
        <w:rPr>
          <w:color w:val="FF0000"/>
          <w:sz w:val="20"/>
          <w:szCs w:val="20"/>
        </w:rPr>
      </w:pPr>
      <w:r w:rsidRPr="00471CAF">
        <w:rPr>
          <w:b/>
          <w:color w:val="FF0000"/>
          <w:sz w:val="16"/>
          <w:szCs w:val="16"/>
        </w:rPr>
        <w:t xml:space="preserve"> DE LA INFORMACION  Y COMUNICACION/</w:t>
      </w:r>
      <w:r w:rsidRPr="00471CAF">
        <w:rPr>
          <w:color w:val="FF0000"/>
          <w:sz w:val="20"/>
          <w:szCs w:val="20"/>
        </w:rPr>
        <w:t xml:space="preserve"> C.0.3.4.    Inteligencia de negocios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p>
    <w:p w:rsidR="00EF23BB"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Lima, Perú 201</w:t>
      </w:r>
      <w:r w:rsidR="00831BDA">
        <w:rPr>
          <w:rFonts w:ascii="Times New Roman" w:hAnsi="Times New Roman"/>
          <w:color w:val="000000"/>
          <w:sz w:val="21"/>
          <w:szCs w:val="21"/>
        </w:rPr>
        <w:t>7</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471CAF" w:rsidRDefault="00D720C6"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Tesis</w:t>
      </w:r>
      <w:r w:rsidR="00EF23BB">
        <w:rPr>
          <w:rFonts w:ascii="Times New Roman" w:hAnsi="Times New Roman"/>
          <w:color w:val="000000"/>
          <w:sz w:val="21"/>
          <w:szCs w:val="21"/>
        </w:rPr>
        <w:t>, Facultad de Ingen</w:t>
      </w:r>
      <w:r w:rsidR="00732389">
        <w:rPr>
          <w:rFonts w:ascii="Times New Roman" w:hAnsi="Times New Roman"/>
          <w:color w:val="000000"/>
          <w:sz w:val="21"/>
          <w:szCs w:val="21"/>
        </w:rPr>
        <w:t>iería de S</w:t>
      </w:r>
      <w:r w:rsidR="00471CAF">
        <w:rPr>
          <w:rFonts w:ascii="Times New Roman" w:hAnsi="Times New Roman"/>
          <w:color w:val="000000"/>
          <w:sz w:val="21"/>
          <w:szCs w:val="21"/>
        </w:rPr>
        <w:t>istemas e Informática, Escuela Académico</w:t>
      </w:r>
    </w:p>
    <w:p w:rsidR="00471CAF" w:rsidRDefault="00471CAF"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Profesional de Ingeniería de Software,</w:t>
      </w:r>
      <w:r w:rsidR="00EF23BB">
        <w:rPr>
          <w:rFonts w:ascii="Times New Roman" w:hAnsi="Times New Roman"/>
          <w:color w:val="000000"/>
          <w:sz w:val="21"/>
          <w:szCs w:val="21"/>
        </w:rPr>
        <w:t xml:space="preserve"> Pregrado, Universidad</w:t>
      </w:r>
      <w:r>
        <w:rPr>
          <w:rFonts w:ascii="Times New Roman" w:hAnsi="Times New Roman"/>
          <w:color w:val="000000"/>
          <w:sz w:val="21"/>
          <w:szCs w:val="21"/>
        </w:rPr>
        <w:t xml:space="preserve"> </w:t>
      </w:r>
      <w:r w:rsidR="00EF23BB">
        <w:rPr>
          <w:rFonts w:ascii="Times New Roman" w:hAnsi="Times New Roman"/>
          <w:color w:val="000000"/>
          <w:sz w:val="21"/>
          <w:szCs w:val="21"/>
        </w:rPr>
        <w:t>Nacional</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Mayor De San Marcos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 xml:space="preserve">Formato 28 x 20 cm Paginas </w:t>
      </w:r>
      <w:r w:rsidR="00471CAF">
        <w:rPr>
          <w:rFonts w:ascii="Times New Roman" w:hAnsi="Times New Roman"/>
          <w:color w:val="000000"/>
          <w:sz w:val="21"/>
          <w:szCs w:val="21"/>
        </w:rPr>
        <w:t>(</w:t>
      </w:r>
      <w:r w:rsidR="00471CAF" w:rsidRPr="00471CAF">
        <w:rPr>
          <w:rFonts w:ascii="Times New Roman" w:hAnsi="Times New Roman"/>
          <w:color w:val="FF0000"/>
          <w:sz w:val="21"/>
          <w:szCs w:val="21"/>
        </w:rPr>
        <w:t>ejem. xii, 98</w:t>
      </w:r>
      <w:r w:rsidR="00471CAF">
        <w:rPr>
          <w:rFonts w:ascii="Times New Roman" w:hAnsi="Times New Roman"/>
          <w:color w:val="000000"/>
          <w:sz w:val="21"/>
          <w:szCs w:val="21"/>
        </w:rPr>
        <w:t>)</w:t>
      </w:r>
    </w:p>
    <w:p w:rsidR="00246FC9" w:rsidRDefault="00A83F95" w:rsidP="00EF23BB">
      <w:pPr>
        <w:autoSpaceDE w:val="0"/>
        <w:autoSpaceDN w:val="0"/>
        <w:adjustRightInd w:val="0"/>
        <w:spacing w:after="0" w:line="240" w:lineRule="auto"/>
        <w:rPr>
          <w:rFonts w:ascii="Times New Roman" w:hAnsi="Times New Roman"/>
          <w:b/>
          <w:bCs/>
          <w:color w:val="000000"/>
          <w:sz w:val="23"/>
          <w:szCs w:val="23"/>
        </w:rPr>
      </w:pPr>
      <w:r>
        <w:rPr>
          <w:rFonts w:ascii="Times New Roman" w:hAnsi="Times New Roman"/>
          <w:b/>
          <w:bCs/>
          <w:color w:val="000000"/>
          <w:sz w:val="23"/>
          <w:szCs w:val="23"/>
        </w:rPr>
        <w:br w:type="page"/>
      </w: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Pr="004C05AE" w:rsidRDefault="00246FC9" w:rsidP="00EF23BB">
      <w:pPr>
        <w:autoSpaceDE w:val="0"/>
        <w:autoSpaceDN w:val="0"/>
        <w:adjustRightInd w:val="0"/>
        <w:spacing w:after="0" w:line="240" w:lineRule="auto"/>
        <w:rPr>
          <w:rFonts w:ascii="Times New Roman" w:hAnsi="Times New Roman"/>
          <w:b/>
          <w:bCs/>
          <w:color w:val="000000"/>
          <w:sz w:val="24"/>
          <w:szCs w:val="24"/>
        </w:rPr>
      </w:pPr>
    </w:p>
    <w:p w:rsidR="00DF540F" w:rsidRPr="004C05AE" w:rsidRDefault="00EF23BB" w:rsidP="00CE2F48">
      <w:pPr>
        <w:autoSpaceDE w:val="0"/>
        <w:autoSpaceDN w:val="0"/>
        <w:adjustRightInd w:val="0"/>
        <w:spacing w:after="0" w:line="240" w:lineRule="auto"/>
        <w:ind w:left="4828"/>
        <w:jc w:val="both"/>
        <w:rPr>
          <w:rFonts w:ascii="Times New Roman" w:hAnsi="Times New Roman"/>
          <w:color w:val="000000"/>
          <w:sz w:val="24"/>
          <w:szCs w:val="24"/>
        </w:rPr>
      </w:pPr>
      <w:r w:rsidRPr="004C05AE">
        <w:rPr>
          <w:rFonts w:ascii="Times New Roman" w:hAnsi="Times New Roman"/>
          <w:b/>
          <w:bCs/>
          <w:color w:val="000000"/>
          <w:sz w:val="24"/>
          <w:szCs w:val="24"/>
        </w:rPr>
        <w:t>DEDICATORIA</w:t>
      </w:r>
      <w:r w:rsidRPr="004C05AE">
        <w:rPr>
          <w:rFonts w:ascii="Times New Roman" w:hAnsi="Times New Roman"/>
          <w:color w:val="000000"/>
          <w:sz w:val="24"/>
          <w:szCs w:val="24"/>
        </w:rPr>
        <w:t>:</w:t>
      </w:r>
    </w:p>
    <w:p w:rsidR="00DF540F" w:rsidRPr="004C05AE" w:rsidRDefault="00DF540F" w:rsidP="00CE2F48">
      <w:pPr>
        <w:autoSpaceDE w:val="0"/>
        <w:autoSpaceDN w:val="0"/>
        <w:adjustRightInd w:val="0"/>
        <w:spacing w:after="0" w:line="240" w:lineRule="auto"/>
        <w:ind w:left="4828"/>
        <w:jc w:val="both"/>
        <w:rPr>
          <w:rFonts w:ascii="Times New Roman" w:hAnsi="Times New Roman"/>
          <w:color w:val="000000"/>
          <w:sz w:val="24"/>
          <w:szCs w:val="24"/>
        </w:rPr>
      </w:pPr>
    </w:p>
    <w:p w:rsidR="00DF540F" w:rsidRPr="00C35DE7" w:rsidRDefault="00606E25" w:rsidP="00CE2F48">
      <w:pPr>
        <w:autoSpaceDE w:val="0"/>
        <w:autoSpaceDN w:val="0"/>
        <w:adjustRightInd w:val="0"/>
        <w:spacing w:after="0" w:line="240" w:lineRule="auto"/>
        <w:ind w:left="4828"/>
        <w:jc w:val="both"/>
        <w:rPr>
          <w:rFonts w:ascii="Arial" w:hAnsi="Arial" w:cs="Arial"/>
          <w:color w:val="000000"/>
          <w:sz w:val="24"/>
          <w:szCs w:val="24"/>
        </w:rPr>
      </w:pPr>
      <w:r w:rsidRPr="00C35DE7">
        <w:rPr>
          <w:rFonts w:ascii="Arial" w:hAnsi="Arial" w:cs="Arial"/>
        </w:rPr>
        <w:t xml:space="preserve">Este trabajo está dedicado a mi </w:t>
      </w:r>
      <w:r w:rsidR="00C35DE7" w:rsidRPr="00C35DE7">
        <w:rPr>
          <w:rFonts w:ascii="Arial" w:hAnsi="Arial" w:cs="Arial"/>
        </w:rPr>
        <w:t>familia…</w:t>
      </w:r>
      <w:r w:rsidRPr="00C35DE7">
        <w:rPr>
          <w:rFonts w:ascii="Arial" w:hAnsi="Arial" w:cs="Arial"/>
        </w:rPr>
        <w:t>……………….</w:t>
      </w:r>
    </w:p>
    <w:p w:rsidR="00A930E3" w:rsidRDefault="00A83F95" w:rsidP="00A930E3">
      <w:pPr>
        <w:autoSpaceDE w:val="0"/>
        <w:autoSpaceDN w:val="0"/>
        <w:adjustRightInd w:val="0"/>
        <w:spacing w:after="0" w:line="240" w:lineRule="auto"/>
        <w:ind w:left="4828"/>
        <w:jc w:val="both"/>
        <w:rPr>
          <w:rFonts w:ascii="Times New Roman" w:hAnsi="Times New Roman"/>
          <w:b/>
          <w:bCs/>
          <w:color w:val="000000"/>
          <w:sz w:val="23"/>
          <w:szCs w:val="23"/>
        </w:rPr>
      </w:pPr>
      <w:r>
        <w:rPr>
          <w:rFonts w:ascii="Times New Roman" w:hAnsi="Times New Roman"/>
          <w:b/>
          <w:bCs/>
          <w:color w:val="000000"/>
          <w:sz w:val="23"/>
          <w:szCs w:val="23"/>
        </w:rPr>
        <w:br w:type="page"/>
      </w: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EF23BB" w:rsidRDefault="00EF23BB" w:rsidP="00A930E3">
      <w:pPr>
        <w:autoSpaceDE w:val="0"/>
        <w:autoSpaceDN w:val="0"/>
        <w:adjustRightInd w:val="0"/>
        <w:spacing w:after="0" w:line="240" w:lineRule="auto"/>
        <w:ind w:left="284"/>
        <w:rPr>
          <w:rFonts w:ascii="Times New Roman" w:hAnsi="Times New Roman"/>
          <w:b/>
          <w:bCs/>
          <w:color w:val="000000"/>
          <w:sz w:val="24"/>
          <w:szCs w:val="24"/>
        </w:rPr>
      </w:pPr>
      <w:r w:rsidRPr="00A930E3">
        <w:rPr>
          <w:rFonts w:ascii="Times New Roman" w:hAnsi="Times New Roman"/>
          <w:b/>
          <w:bCs/>
          <w:color w:val="000000"/>
          <w:sz w:val="24"/>
          <w:szCs w:val="24"/>
        </w:rPr>
        <w:t>AGRADECIMIENTOS</w:t>
      </w:r>
    </w:p>
    <w:p w:rsidR="00A930E3" w:rsidRPr="00A930E3" w:rsidRDefault="00A930E3" w:rsidP="00A930E3">
      <w:pPr>
        <w:autoSpaceDE w:val="0"/>
        <w:autoSpaceDN w:val="0"/>
        <w:adjustRightInd w:val="0"/>
        <w:spacing w:after="0" w:line="240" w:lineRule="auto"/>
        <w:ind w:left="284"/>
        <w:rPr>
          <w:rFonts w:ascii="Times New Roman" w:hAnsi="Times New Roman"/>
          <w:b/>
          <w:bCs/>
          <w:color w:val="000000"/>
          <w:sz w:val="24"/>
          <w:szCs w:val="24"/>
        </w:rPr>
      </w:pPr>
    </w:p>
    <w:p w:rsidR="00EF23BB" w:rsidRPr="00A930E3" w:rsidRDefault="00A37862" w:rsidP="00804AB5">
      <w:pPr>
        <w:autoSpaceDE w:val="0"/>
        <w:autoSpaceDN w:val="0"/>
        <w:adjustRightInd w:val="0"/>
        <w:spacing w:after="0" w:line="480" w:lineRule="auto"/>
        <w:ind w:left="851"/>
        <w:jc w:val="both"/>
        <w:rPr>
          <w:rFonts w:ascii="Times New Roman" w:hAnsi="Times New Roman"/>
          <w:bCs/>
          <w:color w:val="000000"/>
          <w:sz w:val="24"/>
          <w:szCs w:val="24"/>
        </w:rPr>
      </w:pPr>
      <w:r>
        <w:rPr>
          <w:rFonts w:ascii="Times New Roman" w:hAnsi="Times New Roman"/>
          <w:bCs/>
          <w:color w:val="000000"/>
          <w:sz w:val="24"/>
          <w:szCs w:val="24"/>
        </w:rPr>
        <w:t>D</w:t>
      </w:r>
      <w:r w:rsidR="00EF23BB" w:rsidRPr="00A930E3">
        <w:rPr>
          <w:rFonts w:ascii="Times New Roman" w:hAnsi="Times New Roman"/>
          <w:bCs/>
          <w:color w:val="000000"/>
          <w:sz w:val="24"/>
          <w:szCs w:val="24"/>
        </w:rPr>
        <w:t>e haberlas, reconocer la ayuda de personas e instituciones que aportaron</w:t>
      </w:r>
      <w:r>
        <w:rPr>
          <w:rFonts w:ascii="Times New Roman" w:hAnsi="Times New Roman"/>
          <w:bCs/>
          <w:color w:val="000000"/>
          <w:sz w:val="24"/>
          <w:szCs w:val="24"/>
        </w:rPr>
        <w:t xml:space="preserve"> </w:t>
      </w:r>
      <w:r w:rsidR="00EF23BB" w:rsidRPr="00A930E3">
        <w:rPr>
          <w:rFonts w:ascii="Times New Roman" w:hAnsi="Times New Roman"/>
          <w:bCs/>
          <w:color w:val="000000"/>
          <w:sz w:val="24"/>
          <w:szCs w:val="24"/>
        </w:rPr>
        <w:t>signifi</w:t>
      </w:r>
      <w:r w:rsidR="00804AB5">
        <w:rPr>
          <w:rFonts w:ascii="Times New Roman" w:hAnsi="Times New Roman"/>
          <w:bCs/>
          <w:color w:val="000000"/>
          <w:sz w:val="24"/>
          <w:szCs w:val="24"/>
        </w:rPr>
        <w:t>cativamente al desarrollo del estudio.</w:t>
      </w:r>
    </w:p>
    <w:p w:rsidR="00471B10" w:rsidRDefault="0037411C" w:rsidP="00471B10">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br w:type="page"/>
      </w:r>
      <w:r w:rsidR="00471B10">
        <w:rPr>
          <w:rFonts w:ascii="Arial" w:hAnsi="Arial" w:cs="Arial"/>
          <w:b/>
          <w:bCs/>
          <w:color w:val="000000"/>
          <w:sz w:val="30"/>
          <w:szCs w:val="30"/>
        </w:rPr>
        <w:lastRenderedPageBreak/>
        <w:t>UNIVERSIDAD NACIONAL MAYOR DE SAN MARCOS</w:t>
      </w:r>
    </w:p>
    <w:p w:rsidR="00471B10" w:rsidRDefault="00471B10" w:rsidP="00471B10">
      <w:pPr>
        <w:autoSpaceDE w:val="0"/>
        <w:autoSpaceDN w:val="0"/>
        <w:adjustRightInd w:val="0"/>
        <w:spacing w:after="0" w:line="240" w:lineRule="auto"/>
        <w:rPr>
          <w:rFonts w:ascii="Arial" w:hAnsi="Arial" w:cs="Arial"/>
          <w:b/>
          <w:bCs/>
          <w:color w:val="000000"/>
          <w:sz w:val="27"/>
          <w:szCs w:val="27"/>
        </w:rPr>
      </w:pPr>
    </w:p>
    <w:p w:rsidR="00471B10" w:rsidRDefault="00F236F0" w:rsidP="00471B10">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471B10">
        <w:rPr>
          <w:rFonts w:ascii="Arial" w:hAnsi="Arial" w:cs="Arial"/>
          <w:b/>
          <w:bCs/>
          <w:color w:val="000000"/>
          <w:sz w:val="27"/>
          <w:szCs w:val="27"/>
        </w:rPr>
        <w:t>A DE SISTEMAS E INFORMÁTICA</w:t>
      </w:r>
    </w:p>
    <w:p w:rsidR="00471B10" w:rsidRDefault="00831BDA" w:rsidP="00B93474">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471B10">
        <w:rPr>
          <w:rFonts w:ascii="Arial" w:hAnsi="Arial" w:cs="Arial"/>
          <w:b/>
          <w:bCs/>
          <w:color w:val="000000"/>
          <w:sz w:val="23"/>
          <w:szCs w:val="23"/>
        </w:rPr>
        <w:t xml:space="preserve">PROFESIONAL DE INGENIERÍA DE </w:t>
      </w:r>
      <w:r w:rsidR="00B93474">
        <w:rPr>
          <w:rFonts w:ascii="Arial" w:hAnsi="Arial" w:cs="Arial"/>
          <w:b/>
          <w:bCs/>
          <w:color w:val="000000"/>
          <w:sz w:val="23"/>
          <w:szCs w:val="23"/>
        </w:rPr>
        <w:t>SOFTWARE</w:t>
      </w:r>
    </w:p>
    <w:p w:rsidR="00471B10" w:rsidRDefault="00471B10" w:rsidP="00EF23BB">
      <w:pPr>
        <w:autoSpaceDE w:val="0"/>
        <w:autoSpaceDN w:val="0"/>
        <w:adjustRightInd w:val="0"/>
        <w:spacing w:after="0" w:line="240" w:lineRule="auto"/>
        <w:rPr>
          <w:rFonts w:ascii="Arial" w:hAnsi="Arial" w:cs="Arial"/>
          <w:b/>
          <w:bCs/>
          <w:color w:val="000000"/>
          <w:sz w:val="30"/>
          <w:szCs w:val="30"/>
        </w:rPr>
      </w:pPr>
    </w:p>
    <w:p w:rsidR="003D0C1C" w:rsidRDefault="00960712" w:rsidP="00EF23BB">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DESARROLLO DE UNA APLICACIÓN MOVIL PARA LA PREVENCIÓN DE CASOS DE TRASTORNOS ALIMENTICIOS EN ADOLESCENTES EN UN COLEGIO DE LIMA METROPOLITANA</w:t>
      </w:r>
    </w:p>
    <w:p w:rsidR="00960712" w:rsidRDefault="00960712" w:rsidP="00EF23BB">
      <w:pPr>
        <w:autoSpaceDE w:val="0"/>
        <w:autoSpaceDN w:val="0"/>
        <w:adjustRightInd w:val="0"/>
        <w:spacing w:after="0" w:line="240" w:lineRule="auto"/>
        <w:rPr>
          <w:rFonts w:ascii="Times New Roman" w:hAnsi="Times New Roman"/>
          <w:b/>
          <w:bCs/>
          <w:color w:val="000000"/>
          <w:sz w:val="23"/>
          <w:szCs w:val="23"/>
        </w:rPr>
      </w:pPr>
    </w:p>
    <w:p w:rsidR="00EF23BB" w:rsidRPr="00F236F0" w:rsidRDefault="00412667"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00DF5FF1" w:rsidRPr="00F236F0">
        <w:rPr>
          <w:rFonts w:ascii="Times New Roman" w:hAnsi="Times New Roman"/>
          <w:sz w:val="23"/>
          <w:szCs w:val="23"/>
        </w:rPr>
        <w:t>:</w:t>
      </w:r>
      <w:r w:rsidR="00DF5FF1" w:rsidRPr="00F236F0">
        <w:rPr>
          <w:rFonts w:ascii="Times New Roman" w:hAnsi="Times New Roman"/>
          <w:sz w:val="23"/>
          <w:szCs w:val="23"/>
        </w:rPr>
        <w:tab/>
      </w:r>
      <w:r w:rsidR="00DF5FF1" w:rsidRPr="00F236F0">
        <w:rPr>
          <w:rFonts w:ascii="Times New Roman" w:hAnsi="Times New Roman"/>
          <w:sz w:val="23"/>
          <w:szCs w:val="23"/>
        </w:rPr>
        <w:tab/>
      </w:r>
      <w:r w:rsidR="00F236F0" w:rsidRPr="00F236F0">
        <w:rPr>
          <w:rFonts w:ascii="Times New Roman" w:hAnsi="Times New Roman"/>
          <w:sz w:val="23"/>
          <w:szCs w:val="23"/>
        </w:rPr>
        <w:t>MARTINEZ ZUÑIGA, PATRICIA KATHERINE</w:t>
      </w:r>
    </w:p>
    <w:p w:rsidR="00EF23BB" w:rsidRPr="00F236F0" w:rsidRDefault="00DF5FF1"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r>
      <w:r w:rsidR="00F236F0" w:rsidRPr="00F236F0">
        <w:rPr>
          <w:rFonts w:ascii="Times New Roman" w:hAnsi="Times New Roman"/>
          <w:sz w:val="23"/>
          <w:szCs w:val="23"/>
        </w:rPr>
        <w:t>Dra. PRÓ CONCEPCIÓN, LUZMILA</w:t>
      </w:r>
    </w:p>
    <w:p w:rsidR="00EF23BB" w:rsidRPr="00F236F0" w:rsidRDefault="00EF23BB"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00DB375C" w:rsidRPr="00F236F0">
        <w:rPr>
          <w:rFonts w:ascii="Times New Roman" w:hAnsi="Times New Roman"/>
          <w:sz w:val="23"/>
          <w:szCs w:val="23"/>
        </w:rPr>
        <w:tab/>
      </w:r>
      <w:r w:rsidR="00DB375C" w:rsidRPr="00F236F0">
        <w:rPr>
          <w:rFonts w:ascii="Times New Roman" w:hAnsi="Times New Roman"/>
          <w:sz w:val="23"/>
          <w:szCs w:val="23"/>
        </w:rPr>
        <w:tab/>
      </w:r>
      <w:r w:rsidR="00F236F0" w:rsidRPr="00F236F0">
        <w:rPr>
          <w:rFonts w:ascii="Times New Roman" w:hAnsi="Times New Roman"/>
          <w:sz w:val="23"/>
          <w:szCs w:val="23"/>
        </w:rPr>
        <w:t>MAYO, 2017</w:t>
      </w:r>
    </w:p>
    <w:p w:rsidR="004056FA" w:rsidRDefault="004056FA" w:rsidP="004056FA">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EF23BB" w:rsidRDefault="00EF23BB" w:rsidP="00EF23BB">
      <w:pPr>
        <w:autoSpaceDE w:val="0"/>
        <w:autoSpaceDN w:val="0"/>
        <w:adjustRightInd w:val="0"/>
        <w:spacing w:after="0" w:line="240" w:lineRule="auto"/>
        <w:rPr>
          <w:rFonts w:ascii="Times New Roman" w:hAnsi="Times New Roman"/>
          <w:b/>
          <w:color w:val="000000"/>
          <w:sz w:val="30"/>
          <w:szCs w:val="30"/>
        </w:rPr>
      </w:pPr>
      <w:r w:rsidRPr="0085441E">
        <w:rPr>
          <w:rFonts w:ascii="Times New Roman" w:hAnsi="Times New Roman"/>
          <w:b/>
          <w:color w:val="000000"/>
          <w:sz w:val="30"/>
          <w:szCs w:val="30"/>
        </w:rPr>
        <w:t>RESUMEN</w:t>
      </w:r>
    </w:p>
    <w:p w:rsidR="0085441E" w:rsidRPr="0085441E" w:rsidRDefault="0085441E" w:rsidP="00EF23BB">
      <w:pPr>
        <w:autoSpaceDE w:val="0"/>
        <w:autoSpaceDN w:val="0"/>
        <w:adjustRightInd w:val="0"/>
        <w:spacing w:after="0" w:line="240" w:lineRule="auto"/>
        <w:rPr>
          <w:rFonts w:ascii="Times New Roman" w:hAnsi="Times New Roman"/>
          <w:b/>
          <w:color w:val="000000"/>
          <w:sz w:val="30"/>
          <w:szCs w:val="30"/>
        </w:rPr>
      </w:pPr>
    </w:p>
    <w:p w:rsidR="00306C2A" w:rsidRPr="00306C2A" w:rsidRDefault="00EF23BB" w:rsidP="007E2DE5">
      <w:pPr>
        <w:autoSpaceDE w:val="0"/>
        <w:autoSpaceDN w:val="0"/>
        <w:adjustRightInd w:val="0"/>
        <w:spacing w:after="0" w:line="480" w:lineRule="auto"/>
        <w:ind w:left="567" w:right="567"/>
        <w:jc w:val="both"/>
        <w:rPr>
          <w:rFonts w:ascii="Times New Roman" w:hAnsi="Times New Roman"/>
          <w:bCs/>
          <w:color w:val="000000"/>
          <w:sz w:val="24"/>
          <w:szCs w:val="24"/>
        </w:rPr>
      </w:pPr>
      <w:r w:rsidRPr="00DD1464">
        <w:rPr>
          <w:rFonts w:ascii="Times New Roman" w:hAnsi="Times New Roman"/>
          <w:color w:val="000000"/>
          <w:sz w:val="24"/>
          <w:szCs w:val="24"/>
        </w:rPr>
        <w:t>Deberá contener el resumen en español, los objetivos, procedimientos, resultados</w:t>
      </w:r>
      <w:r w:rsidR="007E0F95" w:rsidRPr="00DD1464">
        <w:rPr>
          <w:rFonts w:ascii="Times New Roman" w:hAnsi="Times New Roman"/>
          <w:color w:val="000000"/>
          <w:sz w:val="24"/>
          <w:szCs w:val="24"/>
        </w:rPr>
        <w:t xml:space="preserve"> </w:t>
      </w:r>
      <w:r w:rsidRPr="00DD1464">
        <w:rPr>
          <w:rFonts w:ascii="Times New Roman" w:hAnsi="Times New Roman"/>
          <w:color w:val="000000"/>
          <w:sz w:val="24"/>
          <w:szCs w:val="24"/>
        </w:rPr>
        <w:t xml:space="preserve">principales, de preferencia en un solo párrafo, </w:t>
      </w:r>
    </w:p>
    <w:p w:rsidR="000F0132" w:rsidRDefault="000F0132" w:rsidP="00EF23BB">
      <w:pPr>
        <w:autoSpaceDE w:val="0"/>
        <w:autoSpaceDN w:val="0"/>
        <w:adjustRightInd w:val="0"/>
        <w:spacing w:after="0" w:line="240" w:lineRule="auto"/>
        <w:rPr>
          <w:rFonts w:ascii="Times New Roman" w:hAnsi="Times New Roman"/>
          <w:b/>
          <w:bCs/>
          <w:color w:val="000000"/>
          <w:sz w:val="23"/>
          <w:szCs w:val="23"/>
        </w:rPr>
      </w:pPr>
    </w:p>
    <w:p w:rsidR="00EF23BB" w:rsidRDefault="00EF23BB" w:rsidP="00FB2907">
      <w:pPr>
        <w:autoSpaceDE w:val="0"/>
        <w:autoSpaceDN w:val="0"/>
        <w:adjustRightInd w:val="0"/>
        <w:spacing w:after="0" w:line="480" w:lineRule="auto"/>
        <w:ind w:left="567" w:right="567"/>
        <w:jc w:val="both"/>
        <w:rPr>
          <w:rFonts w:ascii="Times New Roman" w:hAnsi="Times New Roman"/>
          <w:color w:val="000000"/>
          <w:sz w:val="24"/>
          <w:szCs w:val="24"/>
        </w:rPr>
      </w:pPr>
      <w:r w:rsidRPr="00607131">
        <w:rPr>
          <w:rFonts w:ascii="Times New Roman" w:hAnsi="Times New Roman"/>
          <w:b/>
          <w:bCs/>
          <w:color w:val="000000"/>
          <w:sz w:val="24"/>
          <w:szCs w:val="24"/>
        </w:rPr>
        <w:t>Palabra claves</w:t>
      </w:r>
      <w:r w:rsidRPr="00607131">
        <w:rPr>
          <w:rFonts w:ascii="Times New Roman" w:hAnsi="Times New Roman"/>
          <w:color w:val="000000"/>
          <w:sz w:val="24"/>
          <w:szCs w:val="24"/>
        </w:rPr>
        <w:t xml:space="preserve">: escriba de </w:t>
      </w:r>
      <w:r w:rsidR="00471CAF">
        <w:rPr>
          <w:rFonts w:ascii="Times New Roman" w:hAnsi="Times New Roman"/>
          <w:color w:val="000000"/>
          <w:sz w:val="24"/>
          <w:szCs w:val="24"/>
        </w:rPr>
        <w:t>5</w:t>
      </w:r>
      <w:r w:rsidRPr="00607131">
        <w:rPr>
          <w:rFonts w:ascii="Times New Roman" w:hAnsi="Times New Roman"/>
          <w:color w:val="000000"/>
          <w:sz w:val="24"/>
          <w:szCs w:val="24"/>
        </w:rPr>
        <w:t xml:space="preserve"> a</w:t>
      </w:r>
      <w:r w:rsidR="00607131">
        <w:rPr>
          <w:rFonts w:ascii="Times New Roman" w:hAnsi="Times New Roman"/>
          <w:color w:val="000000"/>
          <w:sz w:val="24"/>
          <w:szCs w:val="24"/>
        </w:rPr>
        <w:t xml:space="preserve"> </w:t>
      </w:r>
      <w:r w:rsidRPr="00607131">
        <w:rPr>
          <w:rFonts w:ascii="Times New Roman" w:hAnsi="Times New Roman"/>
          <w:color w:val="000000"/>
          <w:sz w:val="24"/>
          <w:szCs w:val="24"/>
        </w:rPr>
        <w:t>6 palabras claves.</w:t>
      </w:r>
    </w:p>
    <w:p w:rsidR="00351557"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351557" w:rsidRPr="00607131"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917FB5" w:rsidRDefault="00917FB5" w:rsidP="00917FB5">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917FB5" w:rsidRDefault="00917FB5" w:rsidP="00917FB5">
      <w:pPr>
        <w:autoSpaceDE w:val="0"/>
        <w:autoSpaceDN w:val="0"/>
        <w:adjustRightInd w:val="0"/>
        <w:spacing w:after="0" w:line="240" w:lineRule="auto"/>
        <w:rPr>
          <w:rFonts w:ascii="Arial" w:hAnsi="Arial" w:cs="Arial"/>
          <w:b/>
          <w:bCs/>
          <w:color w:val="000000"/>
          <w:sz w:val="27"/>
          <w:szCs w:val="27"/>
        </w:rPr>
      </w:pPr>
    </w:p>
    <w:p w:rsidR="00917FB5" w:rsidRDefault="00F236F0" w:rsidP="00917FB5">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917FB5">
        <w:rPr>
          <w:rFonts w:ascii="Arial" w:hAnsi="Arial" w:cs="Arial"/>
          <w:b/>
          <w:bCs/>
          <w:color w:val="000000"/>
          <w:sz w:val="27"/>
          <w:szCs w:val="27"/>
        </w:rPr>
        <w:t>A DE SISTEMAS E INFORMÁTICA</w:t>
      </w:r>
    </w:p>
    <w:p w:rsidR="00917FB5" w:rsidRPr="006A12E2" w:rsidRDefault="00917FB5" w:rsidP="00917FB5">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ESCUELA PROFESIONAL DE INGENIERÍA DE S</w:t>
      </w:r>
      <w:r w:rsidR="00831BDA">
        <w:rPr>
          <w:rFonts w:ascii="Arial" w:hAnsi="Arial" w:cs="Arial"/>
          <w:b/>
          <w:bCs/>
          <w:color w:val="000000"/>
          <w:sz w:val="23"/>
          <w:szCs w:val="23"/>
        </w:rPr>
        <w:t>OFTWARE</w:t>
      </w:r>
    </w:p>
    <w:p w:rsidR="00917FB5" w:rsidRPr="006A12E2" w:rsidRDefault="00917FB5" w:rsidP="00EF23BB">
      <w:pPr>
        <w:autoSpaceDE w:val="0"/>
        <w:autoSpaceDN w:val="0"/>
        <w:adjustRightInd w:val="0"/>
        <w:spacing w:after="0" w:line="240" w:lineRule="auto"/>
        <w:rPr>
          <w:rFonts w:ascii="Times New Roman" w:hAnsi="Times New Roman"/>
          <w:b/>
          <w:bCs/>
          <w:color w:val="000000"/>
          <w:sz w:val="30"/>
          <w:szCs w:val="30"/>
        </w:rPr>
      </w:pPr>
    </w:p>
    <w:p w:rsidR="00A54AB4" w:rsidRDefault="00960712" w:rsidP="00742F3E">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DESARROLLO DE UNA APLICACIÓN MOVIL PARA LA PREVENCIÓN DE CASOS DE TRASTORNOS ALIMENTICIOS EN ADOLESCENTES EN UN COLEGIO DE LIMA METROPOLITANA</w:t>
      </w:r>
    </w:p>
    <w:p w:rsidR="00960712" w:rsidRPr="00757CA7" w:rsidRDefault="00960712" w:rsidP="00742F3E">
      <w:pPr>
        <w:autoSpaceDE w:val="0"/>
        <w:autoSpaceDN w:val="0"/>
        <w:adjustRightInd w:val="0"/>
        <w:spacing w:after="0" w:line="240" w:lineRule="auto"/>
        <w:rPr>
          <w:rFonts w:ascii="Times New Roman" w:hAnsi="Times New Roman"/>
          <w:b/>
          <w:bCs/>
          <w:color w:val="C00000"/>
          <w:sz w:val="23"/>
          <w:szCs w:val="23"/>
        </w:rPr>
      </w:pP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Pr="00F236F0">
        <w:rPr>
          <w:rFonts w:ascii="Times New Roman" w:hAnsi="Times New Roman"/>
          <w:sz w:val="23"/>
          <w:szCs w:val="23"/>
        </w:rPr>
        <w:tab/>
      </w:r>
      <w:r w:rsidRPr="00F236F0">
        <w:rPr>
          <w:rFonts w:ascii="Times New Roman" w:hAnsi="Times New Roman"/>
          <w:sz w:val="23"/>
          <w:szCs w:val="23"/>
        </w:rPr>
        <w:tab/>
        <w:t>MARTINEZ ZUÑIGA, PATRICIA KATHERINE</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t>Dra. PRÓ CONCEPCIÓN, LUZMILA</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Pr="00F236F0">
        <w:rPr>
          <w:rFonts w:ascii="Times New Roman" w:hAnsi="Times New Roman"/>
          <w:sz w:val="23"/>
          <w:szCs w:val="23"/>
        </w:rPr>
        <w:tab/>
      </w:r>
      <w:r w:rsidRPr="00F236F0">
        <w:rPr>
          <w:rFonts w:ascii="Times New Roman" w:hAnsi="Times New Roman"/>
          <w:sz w:val="23"/>
          <w:szCs w:val="23"/>
        </w:rPr>
        <w:tab/>
        <w:t>MAYO, 2017</w:t>
      </w:r>
    </w:p>
    <w:p w:rsidR="00742F3E" w:rsidRDefault="00742F3E" w:rsidP="00742F3E">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982E94" w:rsidP="00742F3E">
      <w:pPr>
        <w:autoSpaceDE w:val="0"/>
        <w:autoSpaceDN w:val="0"/>
        <w:adjustRightInd w:val="0"/>
        <w:spacing w:after="0" w:line="240" w:lineRule="auto"/>
        <w:rPr>
          <w:rFonts w:ascii="Times New Roman" w:hAnsi="Times New Roman"/>
          <w:b/>
          <w:color w:val="000000"/>
          <w:sz w:val="30"/>
          <w:szCs w:val="30"/>
        </w:rPr>
      </w:pPr>
      <w:r>
        <w:rPr>
          <w:rFonts w:ascii="Times New Roman" w:hAnsi="Times New Roman"/>
          <w:b/>
          <w:color w:val="000000"/>
          <w:sz w:val="30"/>
          <w:szCs w:val="30"/>
        </w:rPr>
        <w:t>ABSTRACT</w:t>
      </w:r>
    </w:p>
    <w:p w:rsidR="00742F3E" w:rsidRPr="0085441E" w:rsidRDefault="00742F3E" w:rsidP="00742F3E">
      <w:pPr>
        <w:autoSpaceDE w:val="0"/>
        <w:autoSpaceDN w:val="0"/>
        <w:adjustRightInd w:val="0"/>
        <w:spacing w:after="0" w:line="240" w:lineRule="auto"/>
        <w:rPr>
          <w:rFonts w:ascii="Times New Roman" w:hAnsi="Times New Roman"/>
          <w:b/>
          <w:color w:val="000000"/>
          <w:sz w:val="30"/>
          <w:szCs w:val="30"/>
        </w:rPr>
      </w:pPr>
    </w:p>
    <w:p w:rsidR="00742F3E" w:rsidRDefault="00021E24" w:rsidP="00742F3E">
      <w:pPr>
        <w:autoSpaceDE w:val="0"/>
        <w:autoSpaceDN w:val="0"/>
        <w:adjustRightInd w:val="0"/>
        <w:spacing w:after="0" w:line="480" w:lineRule="auto"/>
        <w:ind w:left="567" w:right="567"/>
        <w:jc w:val="both"/>
        <w:rPr>
          <w:rFonts w:ascii="Times New Roman" w:hAnsi="Times New Roman"/>
          <w:color w:val="000000"/>
          <w:sz w:val="24"/>
          <w:szCs w:val="24"/>
        </w:rPr>
      </w:pPr>
      <w:r>
        <w:rPr>
          <w:rFonts w:ascii="Times New Roman" w:hAnsi="Times New Roman"/>
          <w:color w:val="000000"/>
          <w:sz w:val="24"/>
          <w:szCs w:val="24"/>
        </w:rPr>
        <w:t>Deberá contener el</w:t>
      </w:r>
      <w:r w:rsidRPr="00021E24">
        <w:rPr>
          <w:rFonts w:ascii="Times New Roman" w:hAnsi="Times New Roman"/>
          <w:color w:val="000000"/>
          <w:sz w:val="24"/>
          <w:szCs w:val="24"/>
        </w:rPr>
        <w:t xml:space="preserve"> mismo contenido del </w:t>
      </w:r>
      <w:r w:rsidR="002F624A" w:rsidRPr="00021E24">
        <w:rPr>
          <w:rFonts w:ascii="Times New Roman" w:hAnsi="Times New Roman"/>
          <w:color w:val="000000"/>
          <w:sz w:val="24"/>
          <w:szCs w:val="24"/>
        </w:rPr>
        <w:t>resumen,</w:t>
      </w:r>
      <w:r w:rsidRPr="00021E24">
        <w:rPr>
          <w:rFonts w:ascii="Times New Roman" w:hAnsi="Times New Roman"/>
          <w:color w:val="000000"/>
          <w:sz w:val="24"/>
          <w:szCs w:val="24"/>
        </w:rPr>
        <w:t xml:space="preserve"> pero en ingles</w:t>
      </w:r>
      <w:r>
        <w:rPr>
          <w:rFonts w:ascii="Times New Roman" w:hAnsi="Times New Roman"/>
          <w:color w:val="000000"/>
          <w:sz w:val="24"/>
          <w:szCs w:val="24"/>
        </w:rPr>
        <w:t>.</w:t>
      </w:r>
      <w:r w:rsidRPr="00DD1464">
        <w:rPr>
          <w:rFonts w:ascii="Times New Roman" w:hAnsi="Times New Roman"/>
          <w:color w:val="000000"/>
          <w:sz w:val="24"/>
          <w:szCs w:val="24"/>
        </w:rPr>
        <w:t xml:space="preserve"> </w:t>
      </w:r>
    </w:p>
    <w:p w:rsidR="00EF23BB" w:rsidRPr="00E9137E" w:rsidRDefault="00EF23BB" w:rsidP="00A1159B">
      <w:pPr>
        <w:autoSpaceDE w:val="0"/>
        <w:autoSpaceDN w:val="0"/>
        <w:adjustRightInd w:val="0"/>
        <w:spacing w:after="0" w:line="480" w:lineRule="auto"/>
        <w:ind w:left="567" w:right="567"/>
        <w:jc w:val="both"/>
        <w:rPr>
          <w:rFonts w:ascii="Times New Roman" w:hAnsi="Times New Roman"/>
          <w:bCs/>
          <w:color w:val="000000"/>
          <w:sz w:val="24"/>
          <w:szCs w:val="24"/>
        </w:rPr>
      </w:pPr>
      <w:r w:rsidRPr="00E9137E">
        <w:rPr>
          <w:rFonts w:ascii="Times New Roman" w:hAnsi="Times New Roman"/>
          <w:b/>
          <w:bCs/>
          <w:color w:val="000000"/>
          <w:sz w:val="24"/>
          <w:szCs w:val="24"/>
        </w:rPr>
        <w:t>Key words</w:t>
      </w:r>
      <w:r w:rsidRPr="00E9137E">
        <w:rPr>
          <w:rFonts w:ascii="Times New Roman" w:hAnsi="Times New Roman"/>
          <w:bCs/>
          <w:color w:val="000000"/>
          <w:sz w:val="24"/>
          <w:szCs w:val="24"/>
        </w:rPr>
        <w:t xml:space="preserve">: </w:t>
      </w:r>
      <w:r w:rsidRPr="00A1159B">
        <w:rPr>
          <w:rFonts w:ascii="Times New Roman" w:hAnsi="Times New Roman"/>
          <w:bCs/>
          <w:color w:val="000000"/>
          <w:sz w:val="24"/>
          <w:szCs w:val="24"/>
        </w:rPr>
        <w:t xml:space="preserve">las palabras claves </w:t>
      </w:r>
      <w:r w:rsidR="00A1159B">
        <w:rPr>
          <w:rFonts w:ascii="Times New Roman" w:hAnsi="Times New Roman"/>
          <w:bCs/>
          <w:color w:val="000000"/>
          <w:sz w:val="24"/>
          <w:szCs w:val="24"/>
        </w:rPr>
        <w:t>traducidas al inglé</w:t>
      </w:r>
      <w:r w:rsidRPr="00A1159B">
        <w:rPr>
          <w:rFonts w:ascii="Times New Roman" w:hAnsi="Times New Roman"/>
          <w:bCs/>
          <w:color w:val="000000"/>
          <w:sz w:val="24"/>
          <w:szCs w:val="24"/>
        </w:rPr>
        <w:t>s.</w:t>
      </w:r>
    </w:p>
    <w:p w:rsidR="00EF23BB" w:rsidRPr="002F37DE" w:rsidRDefault="0037411C"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4"/>
          <w:szCs w:val="34"/>
        </w:rPr>
        <w:br w:type="page"/>
      </w:r>
      <w:r w:rsidR="00EF23BB" w:rsidRPr="002F37DE">
        <w:rPr>
          <w:rFonts w:ascii="Times New Roman" w:hAnsi="Times New Roman"/>
          <w:b/>
          <w:color w:val="000000"/>
          <w:sz w:val="30"/>
          <w:szCs w:val="30"/>
        </w:rPr>
        <w:lastRenderedPageBreak/>
        <w:t>INDICE</w:t>
      </w:r>
      <w:r w:rsidR="00161DA4" w:rsidRPr="002F37DE">
        <w:rPr>
          <w:rFonts w:ascii="Times New Roman" w:hAnsi="Times New Roman"/>
          <w:b/>
          <w:color w:val="000000"/>
          <w:sz w:val="30"/>
          <w:szCs w:val="30"/>
        </w:rPr>
        <w:t xml:space="preserve"> DE CONTENIDOS</w:t>
      </w:r>
    </w:p>
    <w:p w:rsidR="002F37DE" w:rsidRDefault="002F37DE" w:rsidP="00161DA4">
      <w:pPr>
        <w:autoSpaceDE w:val="0"/>
        <w:autoSpaceDN w:val="0"/>
        <w:adjustRightInd w:val="0"/>
        <w:spacing w:after="0" w:line="240" w:lineRule="auto"/>
        <w:jc w:val="both"/>
        <w:rPr>
          <w:rFonts w:ascii="Times New Roman" w:hAnsi="Times New Roman"/>
          <w:color w:val="000000"/>
          <w:sz w:val="23"/>
          <w:szCs w:val="23"/>
        </w:rPr>
      </w:pP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figuras</w:t>
      </w: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tablas</w:t>
      </w:r>
    </w:p>
    <w:p w:rsidR="00EF23BB" w:rsidRPr="009F5D83" w:rsidRDefault="00EF23BB"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Introducción</w:t>
      </w:r>
    </w:p>
    <w:p w:rsidR="009F5D83" w:rsidRDefault="009F5D83"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9F5D83" w:rsidRPr="009F5D83">
        <w:rPr>
          <w:rFonts w:ascii="Times New Roman" w:hAnsi="Times New Roman"/>
          <w:b/>
          <w:bCs/>
          <w:color w:val="000000"/>
          <w:sz w:val="24"/>
          <w:szCs w:val="24"/>
        </w:rPr>
        <w:t>I</w:t>
      </w:r>
      <w:r w:rsidR="009F5D83">
        <w:rPr>
          <w:rFonts w:ascii="Times New Roman" w:hAnsi="Times New Roman"/>
          <w:b/>
          <w:bCs/>
          <w:color w:val="000000"/>
          <w:sz w:val="24"/>
          <w:szCs w:val="24"/>
        </w:rPr>
        <w:t>.</w:t>
      </w:r>
      <w:r w:rsidR="009F5D83" w:rsidRPr="009F5D83">
        <w:rPr>
          <w:rFonts w:ascii="Times New Roman" w:hAnsi="Times New Roman"/>
          <w:b/>
          <w:bCs/>
          <w:color w:val="000000"/>
          <w:sz w:val="24"/>
          <w:szCs w:val="24"/>
        </w:rPr>
        <w:t xml:space="preserve"> PLANTEAMIENTO METODOLÓGICO</w:t>
      </w:r>
    </w:p>
    <w:p w:rsidR="00E97A16" w:rsidRPr="009F5D83" w:rsidRDefault="00E97A16"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1.1 </w:t>
      </w:r>
      <w:r w:rsidR="00EF23BB" w:rsidRPr="009F5D83">
        <w:rPr>
          <w:rFonts w:ascii="Times New Roman" w:hAnsi="Times New Roman"/>
          <w:color w:val="000000"/>
          <w:sz w:val="24"/>
          <w:szCs w:val="24"/>
        </w:rPr>
        <w:t>Antecedentes</w:t>
      </w:r>
      <w:r w:rsidR="00B23315">
        <w:rPr>
          <w:rFonts w:ascii="Times New Roman" w:hAnsi="Times New Roman"/>
          <w:color w:val="000000"/>
          <w:sz w:val="24"/>
          <w:szCs w:val="24"/>
        </w:rPr>
        <w:t xml:space="preserve"> del problema </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1.2 </w:t>
      </w:r>
      <w:r w:rsidR="00EF23BB" w:rsidRPr="009F5D83">
        <w:rPr>
          <w:rFonts w:ascii="Times New Roman" w:hAnsi="Times New Roman"/>
          <w:color w:val="000000"/>
          <w:sz w:val="24"/>
          <w:szCs w:val="24"/>
        </w:rPr>
        <w:t xml:space="preserve">Definición </w:t>
      </w:r>
      <w:r w:rsidR="00AD21F5">
        <w:rPr>
          <w:rFonts w:ascii="Times New Roman" w:hAnsi="Times New Roman"/>
          <w:color w:val="000000"/>
          <w:sz w:val="24"/>
          <w:szCs w:val="24"/>
        </w:rPr>
        <w:t xml:space="preserve">o formulación </w:t>
      </w:r>
      <w:r w:rsidR="00EF23BB" w:rsidRPr="009F5D83">
        <w:rPr>
          <w:rFonts w:ascii="Times New Roman" w:hAnsi="Times New Roman"/>
          <w:color w:val="000000"/>
          <w:sz w:val="24"/>
          <w:szCs w:val="24"/>
        </w:rPr>
        <w:t>del problema</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1.3 </w:t>
      </w:r>
      <w:r w:rsidR="00EF23BB" w:rsidRPr="009F5D83">
        <w:rPr>
          <w:rFonts w:ascii="Times New Roman" w:hAnsi="Times New Roman"/>
          <w:color w:val="000000"/>
          <w:sz w:val="24"/>
          <w:szCs w:val="24"/>
        </w:rPr>
        <w:t>Objetivos</w:t>
      </w:r>
    </w:p>
    <w:p w:rsidR="00EF23BB" w:rsidRPr="009F5D83"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 General</w:t>
      </w:r>
    </w:p>
    <w:p w:rsidR="00EF23BB"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w:t>
      </w:r>
      <w:r w:rsidR="001D0B0A">
        <w:rPr>
          <w:rFonts w:ascii="Times New Roman" w:hAnsi="Times New Roman"/>
          <w:color w:val="000000"/>
          <w:sz w:val="24"/>
          <w:szCs w:val="24"/>
        </w:rPr>
        <w:t>s</w:t>
      </w:r>
      <w:r w:rsidRPr="009F5D83">
        <w:rPr>
          <w:rFonts w:ascii="Times New Roman" w:hAnsi="Times New Roman"/>
          <w:color w:val="000000"/>
          <w:sz w:val="24"/>
          <w:szCs w:val="24"/>
        </w:rPr>
        <w:t xml:space="preserve"> </w:t>
      </w:r>
      <w:r w:rsidR="00B23879" w:rsidRPr="009F5D83">
        <w:rPr>
          <w:rFonts w:ascii="Times New Roman" w:hAnsi="Times New Roman"/>
          <w:color w:val="000000"/>
          <w:sz w:val="24"/>
          <w:szCs w:val="24"/>
        </w:rPr>
        <w:t>Específico</w:t>
      </w:r>
      <w:r w:rsidR="00B23879">
        <w:rPr>
          <w:rFonts w:ascii="Times New Roman" w:hAnsi="Times New Roman"/>
          <w:color w:val="000000"/>
          <w:sz w:val="24"/>
          <w:szCs w:val="24"/>
        </w:rPr>
        <w:t>s</w:t>
      </w:r>
    </w:p>
    <w:p w:rsidR="005F16A1" w:rsidRPr="009F5D83" w:rsidRDefault="005F16A1" w:rsidP="001D0B0A">
      <w:pPr>
        <w:autoSpaceDE w:val="0"/>
        <w:autoSpaceDN w:val="0"/>
        <w:adjustRightInd w:val="0"/>
        <w:spacing w:after="0" w:line="240" w:lineRule="auto"/>
        <w:ind w:left="568"/>
        <w:jc w:val="both"/>
        <w:rPr>
          <w:rFonts w:ascii="Times New Roman" w:hAnsi="Times New Roman"/>
          <w:color w:val="000000"/>
          <w:sz w:val="24"/>
          <w:szCs w:val="24"/>
        </w:rPr>
      </w:pPr>
      <w:r>
        <w:rPr>
          <w:rFonts w:ascii="Times New Roman" w:hAnsi="Times New Roman"/>
          <w:color w:val="000000"/>
          <w:sz w:val="24"/>
          <w:szCs w:val="24"/>
        </w:rPr>
        <w:t>Alcance</w:t>
      </w:r>
      <w:r w:rsidR="00E179E5">
        <w:rPr>
          <w:rFonts w:ascii="Times New Roman" w:hAnsi="Times New Roman"/>
          <w:color w:val="000000"/>
          <w:sz w:val="24"/>
          <w:szCs w:val="24"/>
        </w:rPr>
        <w:t>s</w:t>
      </w:r>
    </w:p>
    <w:p w:rsidR="001E2D77" w:rsidRDefault="004F41C0" w:rsidP="005F16A1">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1.4 </w:t>
      </w:r>
      <w:r w:rsidR="005F16A1">
        <w:rPr>
          <w:rFonts w:ascii="Times New Roman" w:hAnsi="Times New Roman"/>
          <w:color w:val="000000"/>
          <w:sz w:val="24"/>
          <w:szCs w:val="24"/>
        </w:rPr>
        <w:t>Justificación</w:t>
      </w:r>
    </w:p>
    <w:p w:rsidR="00B51852" w:rsidRPr="009F5D83" w:rsidRDefault="00B51852" w:rsidP="001D0B0A">
      <w:pPr>
        <w:autoSpaceDE w:val="0"/>
        <w:autoSpaceDN w:val="0"/>
        <w:adjustRightInd w:val="0"/>
        <w:spacing w:after="0" w:line="240" w:lineRule="auto"/>
        <w:ind w:left="284"/>
        <w:jc w:val="both"/>
        <w:rPr>
          <w:rFonts w:ascii="Times New Roman" w:hAnsi="Times New Roman"/>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000E0CA3" w:rsidRPr="009F5D83">
        <w:rPr>
          <w:rFonts w:ascii="Times New Roman" w:hAnsi="Times New Roman"/>
          <w:b/>
          <w:bCs/>
          <w:color w:val="000000"/>
          <w:sz w:val="24"/>
          <w:szCs w:val="24"/>
        </w:rPr>
        <w:t>TULO 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MARCO TEÓRICO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ESTADO DEL ARTE METODOLÓGICO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IV</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TEÓ</w:t>
      </w:r>
      <w:r w:rsidR="0048385E">
        <w:rPr>
          <w:rFonts w:ascii="Times New Roman" w:hAnsi="Times New Roman"/>
          <w:b/>
          <w:bCs/>
          <w:color w:val="000000"/>
          <w:sz w:val="24"/>
          <w:szCs w:val="24"/>
        </w:rPr>
        <w:t>RICO</w:t>
      </w:r>
    </w:p>
    <w:p w:rsidR="0048385E" w:rsidRDefault="0048385E" w:rsidP="00161DA4">
      <w:pPr>
        <w:autoSpaceDE w:val="0"/>
        <w:autoSpaceDN w:val="0"/>
        <w:adjustRightInd w:val="0"/>
        <w:spacing w:after="0" w:line="240" w:lineRule="auto"/>
        <w:jc w:val="both"/>
        <w:rPr>
          <w:rFonts w:ascii="Times New Roman" w:hAnsi="Times New Roman"/>
          <w:b/>
          <w:bCs/>
          <w:color w:val="000000"/>
          <w:sz w:val="24"/>
          <w:szCs w:val="24"/>
        </w:rPr>
      </w:pPr>
    </w:p>
    <w:p w:rsidR="0048385E"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48385E" w:rsidRPr="009F5D83">
        <w:rPr>
          <w:rFonts w:ascii="Times New Roman" w:hAnsi="Times New Roman"/>
          <w:b/>
          <w:bCs/>
          <w:color w:val="000000"/>
          <w:sz w:val="24"/>
          <w:szCs w:val="24"/>
        </w:rPr>
        <w:t>V</w:t>
      </w:r>
      <w:r w:rsidR="0048385E">
        <w:rPr>
          <w:rFonts w:ascii="Times New Roman" w:hAnsi="Times New Roman"/>
          <w:b/>
          <w:bCs/>
          <w:color w:val="000000"/>
          <w:sz w:val="24"/>
          <w:szCs w:val="24"/>
        </w:rPr>
        <w:t>.</w:t>
      </w:r>
      <w:r w:rsidR="0048385E" w:rsidRPr="009F5D83">
        <w:rPr>
          <w:rFonts w:ascii="Times New Roman" w:hAnsi="Times New Roman"/>
          <w:b/>
          <w:bCs/>
          <w:color w:val="000000"/>
          <w:sz w:val="24"/>
          <w:szCs w:val="24"/>
        </w:rPr>
        <w:t xml:space="preserve"> </w:t>
      </w:r>
      <w:r w:rsidR="0048385E">
        <w:rPr>
          <w:rFonts w:ascii="Times New Roman" w:hAnsi="Times New Roman"/>
          <w:b/>
          <w:bCs/>
          <w:color w:val="000000"/>
          <w:sz w:val="24"/>
          <w:szCs w:val="24"/>
        </w:rPr>
        <w:t>APORTE PRÁCTICO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V</w:t>
      </w:r>
      <w:r w:rsidR="0048385E">
        <w:rPr>
          <w:rFonts w:ascii="Times New Roman" w:hAnsi="Times New Roman"/>
          <w:b/>
          <w:bCs/>
          <w:color w:val="000000"/>
          <w:sz w:val="24"/>
          <w:szCs w:val="24"/>
        </w:rPr>
        <w:t>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CONCLUSIONES Y RECOMENDACIONES</w:t>
      </w:r>
    </w:p>
    <w:p w:rsidR="005A4459" w:rsidRDefault="005A4459"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9F5D83"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.1 </w:t>
      </w:r>
      <w:r w:rsidR="00EF23BB" w:rsidRPr="009F5D83">
        <w:rPr>
          <w:rFonts w:ascii="Times New Roman" w:hAnsi="Times New Roman"/>
          <w:color w:val="000000"/>
          <w:sz w:val="24"/>
          <w:szCs w:val="24"/>
        </w:rPr>
        <w:t>Conclusiones</w:t>
      </w:r>
    </w:p>
    <w:p w:rsidR="00EF23BB"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.2 </w:t>
      </w:r>
      <w:r w:rsidR="00EF23BB" w:rsidRPr="009F5D83">
        <w:rPr>
          <w:rFonts w:ascii="Times New Roman" w:hAnsi="Times New Roman"/>
          <w:color w:val="000000"/>
          <w:sz w:val="24"/>
          <w:szCs w:val="24"/>
        </w:rPr>
        <w:t>Recomendaciones</w:t>
      </w:r>
    </w:p>
    <w:p w:rsidR="00A83C80" w:rsidRPr="009F5D83" w:rsidRDefault="00A83C80"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314907" w:rsidRDefault="00314907" w:rsidP="00161DA4">
      <w:pPr>
        <w:autoSpaceDE w:val="0"/>
        <w:autoSpaceDN w:val="0"/>
        <w:adjustRightInd w:val="0"/>
        <w:spacing w:after="0" w:line="240" w:lineRule="auto"/>
        <w:jc w:val="both"/>
        <w:rPr>
          <w:rFonts w:ascii="Times New Roman" w:hAnsi="Times New Roman"/>
          <w:b/>
          <w:color w:val="000000"/>
          <w:sz w:val="24"/>
          <w:szCs w:val="24"/>
        </w:rPr>
      </w:pPr>
      <w:r w:rsidRPr="00314907">
        <w:rPr>
          <w:rFonts w:ascii="Times New Roman" w:hAnsi="Times New Roman"/>
          <w:b/>
          <w:color w:val="000000"/>
          <w:sz w:val="24"/>
          <w:szCs w:val="24"/>
        </w:rPr>
        <w:t>REFERENCIAS BIBLIOGRÁFICAS.</w:t>
      </w:r>
    </w:p>
    <w:p w:rsidR="00E14485" w:rsidRPr="009F5D83" w:rsidRDefault="00E14485"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Default="00EF23BB" w:rsidP="00161DA4">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641EF4" w:rsidRPr="009F5D83" w:rsidRDefault="00641EF4" w:rsidP="007E1B0A">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ab/>
      </w:r>
    </w:p>
    <w:p w:rsidR="00EF23BB" w:rsidRDefault="0037411C"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0"/>
          <w:szCs w:val="30"/>
        </w:rPr>
        <w:br w:type="page"/>
      </w:r>
      <w:r w:rsidR="00EF23BB" w:rsidRPr="004F2FB3">
        <w:rPr>
          <w:rFonts w:ascii="Times New Roman" w:hAnsi="Times New Roman"/>
          <w:b/>
          <w:color w:val="000000"/>
          <w:sz w:val="30"/>
          <w:szCs w:val="30"/>
        </w:rPr>
        <w:lastRenderedPageBreak/>
        <w:t>Introducción</w:t>
      </w:r>
    </w:p>
    <w:p w:rsidR="004F2FB3" w:rsidRPr="004F2FB3" w:rsidRDefault="004F2FB3" w:rsidP="00EF23BB">
      <w:pPr>
        <w:autoSpaceDE w:val="0"/>
        <w:autoSpaceDN w:val="0"/>
        <w:adjustRightInd w:val="0"/>
        <w:spacing w:after="0" w:line="240" w:lineRule="auto"/>
        <w:rPr>
          <w:rFonts w:ascii="Times New Roman" w:hAnsi="Times New Roman"/>
          <w:b/>
          <w:color w:val="000000"/>
          <w:sz w:val="30"/>
          <w:szCs w:val="30"/>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107FE2" w:rsidRDefault="00107FE2" w:rsidP="002A404D">
      <w:pPr>
        <w:autoSpaceDE w:val="0"/>
        <w:autoSpaceDN w:val="0"/>
        <w:adjustRightInd w:val="0"/>
        <w:spacing w:after="0" w:line="360" w:lineRule="auto"/>
        <w:jc w:val="both"/>
        <w:rPr>
          <w:rFonts w:ascii="Times New Roman" w:hAnsi="Times New Roman"/>
          <w:color w:val="000000"/>
          <w:sz w:val="24"/>
          <w:szCs w:val="24"/>
        </w:rPr>
      </w:pPr>
    </w:p>
    <w:p w:rsidR="00A52686" w:rsidRDefault="00A52686" w:rsidP="00EF23BB">
      <w:pPr>
        <w:autoSpaceDE w:val="0"/>
        <w:autoSpaceDN w:val="0"/>
        <w:adjustRightInd w:val="0"/>
        <w:spacing w:after="0" w:line="240" w:lineRule="auto"/>
        <w:rPr>
          <w:rFonts w:ascii="Times New Roman" w:hAnsi="Times New Roman"/>
          <w:b/>
          <w:bCs/>
          <w:color w:val="000000"/>
          <w:sz w:val="23"/>
          <w:szCs w:val="23"/>
        </w:rPr>
      </w:pPr>
    </w:p>
    <w:p w:rsidR="00AD21F5" w:rsidRPr="009F5D83" w:rsidRDefault="009C0C04" w:rsidP="00AD21F5">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3"/>
          <w:szCs w:val="23"/>
        </w:rPr>
        <w:br w:type="page"/>
      </w:r>
      <w:r w:rsidR="00AD21F5" w:rsidRPr="009F5D83">
        <w:rPr>
          <w:rFonts w:ascii="Times New Roman" w:hAnsi="Times New Roman"/>
          <w:b/>
          <w:bCs/>
          <w:color w:val="000000"/>
          <w:sz w:val="24"/>
          <w:szCs w:val="24"/>
        </w:rPr>
        <w:lastRenderedPageBreak/>
        <w:t>CAPITULO I</w:t>
      </w:r>
      <w:r w:rsidR="00AD21F5">
        <w:rPr>
          <w:rFonts w:ascii="Times New Roman" w:hAnsi="Times New Roman"/>
          <w:b/>
          <w:bCs/>
          <w:color w:val="000000"/>
          <w:sz w:val="24"/>
          <w:szCs w:val="24"/>
        </w:rPr>
        <w:t>.</w:t>
      </w:r>
      <w:r w:rsidR="00AD21F5" w:rsidRPr="009F5D83">
        <w:rPr>
          <w:rFonts w:ascii="Times New Roman" w:hAnsi="Times New Roman"/>
          <w:b/>
          <w:bCs/>
          <w:color w:val="000000"/>
          <w:sz w:val="24"/>
          <w:szCs w:val="24"/>
        </w:rPr>
        <w:t xml:space="preserve"> PLANTEAMIENTO METODOLÓGICO</w:t>
      </w:r>
    </w:p>
    <w:p w:rsidR="00AD21F5" w:rsidRDefault="00AD21F5" w:rsidP="00EF23BB">
      <w:pPr>
        <w:autoSpaceDE w:val="0"/>
        <w:autoSpaceDN w:val="0"/>
        <w:adjustRightInd w:val="0"/>
        <w:spacing w:after="0" w:line="240" w:lineRule="auto"/>
        <w:rPr>
          <w:rFonts w:ascii="Times New Roman" w:hAnsi="Times New Roman"/>
          <w:b/>
          <w:bCs/>
          <w:color w:val="000000"/>
          <w:sz w:val="23"/>
          <w:szCs w:val="23"/>
        </w:rPr>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1.1 </w:t>
      </w:r>
      <w:r w:rsidR="00E97A16" w:rsidRPr="00E97A16">
        <w:rPr>
          <w:rFonts w:ascii="Times New Roman" w:hAnsi="Times New Roman"/>
          <w:b/>
          <w:color w:val="000000"/>
          <w:sz w:val="24"/>
          <w:szCs w:val="24"/>
        </w:rPr>
        <w:t xml:space="preserve">Antecedentes del problema </w:t>
      </w:r>
    </w:p>
    <w:p w:rsidR="000D75BF" w:rsidRDefault="000D75BF" w:rsidP="00EB2FF4">
      <w:pPr>
        <w:pStyle w:val="Textoindependiente2"/>
        <w:spacing w:line="276" w:lineRule="auto"/>
        <w:jc w:val="both"/>
      </w:pPr>
    </w:p>
    <w:p w:rsidR="00BE1C8E" w:rsidRDefault="00BE1C8E" w:rsidP="00EB2FF4">
      <w:pPr>
        <w:pStyle w:val="Textoindependiente2"/>
        <w:spacing w:line="276" w:lineRule="auto"/>
        <w:jc w:val="both"/>
      </w:pPr>
      <w:r>
        <w:t xml:space="preserve">Se ha realizado un estudio para estimar la presencia de anorexia, bulimia y el trastorno por atracones en una población de adolescentes entre 12 y 17 años de edad del Distrito Federal, México, de igual manera determinar si hay algunas características socio-demográficas y clínicas que puedan influir en el desarrollo de estos trastornos. En los resultados obtenidos se nota una prevalencia de los trastornos de la conducta alimentaria donde la anorexia es el menos frecuente: 0.5% de los adolescentes cumplen los criterios para alguna vez en la vida, mientras que 1.0% cumplen criterios para bulimia y 1.4% para el trastorno por atracones. Este patrón es similar para los últimos 12 meses. No se observan diferencias estadísticamente significativas por sexo ni para anorexia ni para bulimia. Sin embargo, el trastorno por atracones es más frecuente en mujeres que en hombres para ambas estimaciones, la de toda la vida y la de 12 meses. </w:t>
      </w:r>
      <w:r>
        <w:rPr>
          <w:noProof/>
          <w:lang w:val="es-PE"/>
        </w:rPr>
        <w:t xml:space="preserve"> (Benjet, Méndez, Borges, &amp; Medina-Mora, 2012)</w:t>
      </w:r>
    </w:p>
    <w:p w:rsidR="00BE1C8E" w:rsidRDefault="00BE1C8E" w:rsidP="00EB2FF4">
      <w:pPr>
        <w:pStyle w:val="Textoindependiente2"/>
        <w:spacing w:line="276" w:lineRule="auto"/>
        <w:jc w:val="both"/>
      </w:pPr>
    </w:p>
    <w:p w:rsidR="00BE1C8E" w:rsidRDefault="0069534D" w:rsidP="00BE1C8E">
      <w:pPr>
        <w:pStyle w:val="Textoindependiente2"/>
        <w:spacing w:line="276" w:lineRule="auto"/>
        <w:jc w:val="center"/>
        <w:rPr>
          <w:noProof/>
          <w:lang w:val="en-US" w:eastAsia="en-US"/>
        </w:rPr>
      </w:pPr>
      <w:r w:rsidRPr="00BE1C8E">
        <w:rPr>
          <w:noProof/>
          <w:lang w:val="en-US" w:eastAsia="en-US"/>
        </w:rPr>
        <w:drawing>
          <wp:inline distT="0" distB="0" distL="0" distR="0">
            <wp:extent cx="4699635" cy="227520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635" cy="2275205"/>
                    </a:xfrm>
                    <a:prstGeom prst="rect">
                      <a:avLst/>
                    </a:prstGeom>
                    <a:noFill/>
                    <a:ln>
                      <a:noFill/>
                    </a:ln>
                  </pic:spPr>
                </pic:pic>
              </a:graphicData>
            </a:graphic>
          </wp:inline>
        </w:drawing>
      </w:r>
    </w:p>
    <w:p w:rsidR="00213370" w:rsidRDefault="00213370" w:rsidP="00213370">
      <w:pPr>
        <w:pStyle w:val="Textoindependiente2"/>
        <w:spacing w:line="276" w:lineRule="auto"/>
        <w:jc w:val="both"/>
        <w:rPr>
          <w:noProof/>
          <w:lang w:val="en-US" w:eastAsia="en-US"/>
        </w:rPr>
      </w:pPr>
    </w:p>
    <w:p w:rsidR="00107DF7" w:rsidRDefault="00107DF7" w:rsidP="00107DF7">
      <w:pPr>
        <w:pStyle w:val="Textoindependiente2"/>
        <w:jc w:val="both"/>
      </w:pPr>
      <w:r>
        <w:t>Con respecto a si l</w:t>
      </w:r>
      <w:r w:rsidR="00213370">
        <w:t xml:space="preserve">as características socio-demográficas y clínicas </w:t>
      </w:r>
      <w:r>
        <w:t xml:space="preserve">influían en el desarrollo de estos trastornos de </w:t>
      </w:r>
      <w:r w:rsidR="00213370">
        <w:t>conducta alimentaria</w:t>
      </w:r>
      <w:r>
        <w:t xml:space="preserve">, se obtuvo como resultado una </w:t>
      </w:r>
      <w:r w:rsidR="00213370" w:rsidRPr="00213370">
        <w:t xml:space="preserve">mayor proporción de jóvenes con anorexia y bulimia </w:t>
      </w:r>
      <w:r>
        <w:t xml:space="preserve">que </w:t>
      </w:r>
      <w:r w:rsidR="00213370" w:rsidRPr="00213370">
        <w:t>tienen responsabilidades adultas. En cuanto al nivel socio-económ</w:t>
      </w:r>
      <w:r w:rsidR="00213370">
        <w:t xml:space="preserve">ico (nivel educativo de los padres e ingreso familiar), no hay un patrón consistente que diferencie </w:t>
      </w:r>
      <w:r>
        <w:t>a</w:t>
      </w:r>
      <w:r w:rsidR="00213370">
        <w:t xml:space="preserve"> los jóvenes con trastornos alimentarios </w:t>
      </w:r>
      <w:r>
        <w:t>con</w:t>
      </w:r>
      <w:r w:rsidR="00213370">
        <w:t xml:space="preserve"> aquellos que no los presentan.</w:t>
      </w:r>
      <w:r>
        <w:t xml:space="preserve"> A pesar de los resultados del estudio, la mayoría de los jóvenes que cumplen criterios para algún trastorno de conducta alimentaria no recibe servicios para tratar su patología. Únicamente 17.3%, 24.3% y 13.7% de los adolescentes con anorexia, bulimia y trastorno por atracones en los últimos doce meses, respectivamente, ha recibido tratamiento en este mismo periodo de tiempo. Una mayor proporción de aquellos con bulimia lo ha recibido.</w:t>
      </w:r>
      <w:r w:rsidR="00CA22E7">
        <w:t xml:space="preserve"> </w:t>
      </w:r>
      <w:r w:rsidR="00CA22E7">
        <w:rPr>
          <w:noProof/>
          <w:lang w:val="es-PE"/>
        </w:rPr>
        <w:t xml:space="preserve"> (Benjet, Méndez, Borges, &amp; Medina-Mora, 2012)</w:t>
      </w:r>
    </w:p>
    <w:p w:rsidR="00107DF7" w:rsidRDefault="00107DF7" w:rsidP="00213370">
      <w:pPr>
        <w:pStyle w:val="Textoindependiente2"/>
        <w:jc w:val="both"/>
      </w:pPr>
    </w:p>
    <w:p w:rsidR="00107DF7" w:rsidRDefault="0069534D" w:rsidP="00107DF7">
      <w:pPr>
        <w:pStyle w:val="Textoindependiente2"/>
        <w:jc w:val="center"/>
      </w:pPr>
      <w:r w:rsidRPr="00107DF7">
        <w:rPr>
          <w:noProof/>
          <w:lang w:val="en-US" w:eastAsia="en-US"/>
        </w:rPr>
        <w:lastRenderedPageBreak/>
        <w:drawing>
          <wp:inline distT="0" distB="0" distL="0" distR="0">
            <wp:extent cx="5008245" cy="401891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245" cy="4018915"/>
                    </a:xfrm>
                    <a:prstGeom prst="rect">
                      <a:avLst/>
                    </a:prstGeom>
                    <a:noFill/>
                    <a:ln>
                      <a:noFill/>
                    </a:ln>
                  </pic:spPr>
                </pic:pic>
              </a:graphicData>
            </a:graphic>
          </wp:inline>
        </w:drawing>
      </w:r>
    </w:p>
    <w:p w:rsidR="00213370" w:rsidRDefault="00213370" w:rsidP="00213370">
      <w:pPr>
        <w:pStyle w:val="Textoindependiente2"/>
        <w:jc w:val="both"/>
      </w:pPr>
    </w:p>
    <w:p w:rsidR="00C80347" w:rsidRDefault="00870719" w:rsidP="00213370">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tendencia de problemas alimentarios en adolescentes según un artículo publicado por el </w:t>
      </w:r>
      <w:r w:rsidR="00E4051C">
        <w:rPr>
          <w:rFonts w:ascii="Times New Roman" w:hAnsi="Times New Roman"/>
          <w:color w:val="000000"/>
          <w:sz w:val="24"/>
          <w:szCs w:val="24"/>
        </w:rPr>
        <w:t>Ministerio de Salud (MINSA)</w:t>
      </w:r>
      <w:r>
        <w:rPr>
          <w:rFonts w:ascii="Times New Roman" w:hAnsi="Times New Roman"/>
          <w:color w:val="000000"/>
          <w:sz w:val="24"/>
          <w:szCs w:val="24"/>
        </w:rPr>
        <w:t xml:space="preserve"> en el 2017, indica </w:t>
      </w:r>
      <w:r w:rsidR="00C80347">
        <w:rPr>
          <w:rFonts w:ascii="Times New Roman" w:hAnsi="Times New Roman"/>
          <w:color w:val="000000"/>
          <w:sz w:val="24"/>
          <w:szCs w:val="24"/>
        </w:rPr>
        <w:t>que la presencia de problemas alimenticios en las zonas urbanas del país está en 6.0% en la región de Lima y Callao, prevaleciendo las mujeres con un 7.1% en comparación de los hombres con un 4.9%.</w:t>
      </w:r>
      <w:r w:rsidR="00C8255F">
        <w:rPr>
          <w:rFonts w:ascii="Times New Roman" w:hAnsi="Times New Roman"/>
          <w:noProof/>
          <w:color w:val="000000"/>
          <w:sz w:val="24"/>
          <w:szCs w:val="24"/>
        </w:rPr>
        <w:t xml:space="preserve"> </w:t>
      </w:r>
      <w:r w:rsidR="00C8255F" w:rsidRPr="00C8255F">
        <w:rPr>
          <w:rFonts w:ascii="Times New Roman" w:hAnsi="Times New Roman"/>
          <w:noProof/>
          <w:color w:val="000000"/>
          <w:sz w:val="24"/>
          <w:szCs w:val="24"/>
        </w:rPr>
        <w:t>(MINSA, 2017)</w:t>
      </w:r>
    </w:p>
    <w:p w:rsidR="00836852" w:rsidRDefault="00836852" w:rsidP="00EB2FF4">
      <w:pPr>
        <w:pStyle w:val="Textoindependiente2"/>
        <w:spacing w:line="276" w:lineRule="auto"/>
        <w:jc w:val="both"/>
        <w:rPr>
          <w:lang w:val="es-PE"/>
        </w:rPr>
      </w:pPr>
    </w:p>
    <w:p w:rsidR="00E4051C" w:rsidRDefault="0069534D" w:rsidP="00C80347">
      <w:pPr>
        <w:pStyle w:val="Textoindependiente2"/>
        <w:spacing w:line="276" w:lineRule="auto"/>
        <w:jc w:val="center"/>
        <w:rPr>
          <w:lang w:val="es-PE"/>
        </w:rPr>
      </w:pPr>
      <w:r w:rsidRPr="00E4051C">
        <w:rPr>
          <w:noProof/>
          <w:lang w:val="en-US" w:eastAsia="en-US"/>
        </w:rPr>
        <w:drawing>
          <wp:inline distT="0" distB="0" distL="0" distR="0">
            <wp:extent cx="4667885" cy="288163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885" cy="2881630"/>
                    </a:xfrm>
                    <a:prstGeom prst="rect">
                      <a:avLst/>
                    </a:prstGeom>
                    <a:noFill/>
                    <a:ln>
                      <a:noFill/>
                    </a:ln>
                  </pic:spPr>
                </pic:pic>
              </a:graphicData>
            </a:graphic>
          </wp:inline>
        </w:drawing>
      </w:r>
    </w:p>
    <w:p w:rsidR="00C80347" w:rsidRDefault="00C80347" w:rsidP="00C80347">
      <w:pPr>
        <w:pStyle w:val="Textoindependiente2"/>
        <w:spacing w:line="276" w:lineRule="auto"/>
        <w:jc w:val="center"/>
        <w:rPr>
          <w:lang w:val="es-PE"/>
        </w:rPr>
      </w:pPr>
    </w:p>
    <w:p w:rsidR="00E3466F" w:rsidRDefault="002C1F5A" w:rsidP="00EB2FF4">
      <w:pPr>
        <w:pStyle w:val="Textoindependiente2"/>
        <w:spacing w:line="276" w:lineRule="auto"/>
        <w:jc w:val="both"/>
        <w:rPr>
          <w:lang w:val="es-PE"/>
        </w:rPr>
      </w:pPr>
      <w:r>
        <w:rPr>
          <w:lang w:val="es-PE"/>
        </w:rPr>
        <w:t>En una entrevista al director de Salud Mental del Ministerio de Salud (MINSA),</w:t>
      </w:r>
      <w:r w:rsidR="005760EC">
        <w:rPr>
          <w:lang w:val="es-PE"/>
        </w:rPr>
        <w:t xml:space="preserve"> Yuri Cutipé, al diario Perú.21 </w:t>
      </w:r>
      <w:r>
        <w:rPr>
          <w:lang w:val="es-PE"/>
        </w:rPr>
        <w:t>se indicó que en lo que iba del año se habían presentado 1062 casos de trastornos alimenticios en general, en comparación a los resultados del año anterior que fueron 2258, entre los cuales están la anorexia con 743, y la bulimia con 395 casos.</w:t>
      </w:r>
      <w:r w:rsidR="00E3466F">
        <w:rPr>
          <w:lang w:val="es-PE"/>
        </w:rPr>
        <w:t xml:space="preserve"> Además, muchos de estos casos se han presentado en personas de 12 a 17 años en su mayor medida.</w:t>
      </w:r>
      <w:r w:rsidR="009A19B7">
        <w:rPr>
          <w:noProof/>
          <w:lang w:val="es-PE"/>
        </w:rPr>
        <w:t xml:space="preserve"> </w:t>
      </w:r>
    </w:p>
    <w:p w:rsidR="002C1F5A" w:rsidRDefault="002C1F5A" w:rsidP="00EB2FF4">
      <w:pPr>
        <w:pStyle w:val="Textoindependiente2"/>
        <w:spacing w:line="276" w:lineRule="auto"/>
        <w:jc w:val="both"/>
        <w:rPr>
          <w:lang w:val="es-PE"/>
        </w:rPr>
      </w:pPr>
    </w:p>
    <w:p w:rsidR="002C1F5A" w:rsidRDefault="0069534D" w:rsidP="004F1BA9">
      <w:pPr>
        <w:pStyle w:val="Textoindependiente2"/>
        <w:spacing w:line="276" w:lineRule="auto"/>
        <w:jc w:val="center"/>
      </w:pPr>
      <w:r>
        <w:rPr>
          <w:noProof/>
          <w:lang w:val="en-US" w:eastAsia="en-US"/>
        </w:rPr>
        <w:drawing>
          <wp:inline distT="0" distB="0" distL="0" distR="0">
            <wp:extent cx="4146550" cy="2637155"/>
            <wp:effectExtent l="0" t="0" r="0" b="0"/>
            <wp:docPr id="2" name="Imagen 2" descr="23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369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637155"/>
                    </a:xfrm>
                    <a:prstGeom prst="rect">
                      <a:avLst/>
                    </a:prstGeom>
                    <a:noFill/>
                    <a:ln>
                      <a:noFill/>
                    </a:ln>
                  </pic:spPr>
                </pic:pic>
              </a:graphicData>
            </a:graphic>
          </wp:inline>
        </w:drawing>
      </w:r>
    </w:p>
    <w:p w:rsidR="002C1F5A" w:rsidRDefault="002C1F5A" w:rsidP="00EB2FF4">
      <w:pPr>
        <w:pStyle w:val="Textoindependiente2"/>
        <w:spacing w:line="276" w:lineRule="auto"/>
        <w:jc w:val="both"/>
      </w:pPr>
    </w:p>
    <w:p w:rsidR="002C1F5A" w:rsidRDefault="00E3466F" w:rsidP="00EB2FF4">
      <w:pPr>
        <w:pStyle w:val="Textoindependiente2"/>
        <w:spacing w:line="276" w:lineRule="auto"/>
        <w:jc w:val="both"/>
      </w:pPr>
      <w:r>
        <w:t>Los especialistas indican que muy aparte de la depresión, baja autoestima y tendencia a la obesidad pueden causar estos trastornos en los pacientes, también puede ser causado por provenir de hogares disfuncionales, violencia sexual, víctimas de bullying, y publicidad con imágenes irreales de mujeres</w:t>
      </w:r>
      <w:r w:rsidR="00285321">
        <w:t>.</w:t>
      </w:r>
      <w:r w:rsidR="00C8255F">
        <w:rPr>
          <w:noProof/>
          <w:lang w:val="es-PE"/>
        </w:rPr>
        <w:t xml:space="preserve"> (Perú21, 2014)</w:t>
      </w:r>
    </w:p>
    <w:p w:rsidR="00E3466F" w:rsidRDefault="00E3466F" w:rsidP="00EB2FF4">
      <w:pPr>
        <w:pStyle w:val="Textoindependiente2"/>
        <w:spacing w:line="276" w:lineRule="auto"/>
        <w:jc w:val="both"/>
      </w:pPr>
    </w:p>
    <w:p w:rsidR="00E3466F" w:rsidRDefault="00AE3D09" w:rsidP="00AE3D09">
      <w:pPr>
        <w:pStyle w:val="Textoindependiente2"/>
        <w:spacing w:line="276" w:lineRule="auto"/>
        <w:jc w:val="both"/>
        <w:rPr>
          <w:lang w:val="es-PE"/>
        </w:rPr>
      </w:pPr>
      <w:r>
        <w:rPr>
          <w:lang w:val="es-PE"/>
        </w:rPr>
        <w:t xml:space="preserve">En Costa Rica, se hizo un estudio por parte de una investigadora de la Universidad de Costa Rica, </w:t>
      </w:r>
      <w:r w:rsidR="0087568C">
        <w:rPr>
          <w:lang w:val="es-PE"/>
        </w:rPr>
        <w:t xml:space="preserve">acerca del riesgo que mujeres </w:t>
      </w:r>
      <w:r>
        <w:rPr>
          <w:lang w:val="es-PE"/>
        </w:rPr>
        <w:t xml:space="preserve">adolescentes puedan desarrollar un cuadro clínico de anorexia nerviosa, y el resultado fue la prevalencia en mujeres con un 9.4%, y en los hombres con solo 2.3%. Por lo tanto, se concluye que, de una población de muestra de 350 mil estudiantes colegiales, cerca de 22 mil están en riego de sufrir trastornos alimenticios. </w:t>
      </w:r>
      <w:r w:rsidR="00285321">
        <w:rPr>
          <w:noProof/>
          <w:lang w:val="es-PE"/>
        </w:rPr>
        <w:t xml:space="preserve"> (Manrique, 2014)</w:t>
      </w:r>
    </w:p>
    <w:p w:rsidR="00AE3D09" w:rsidRDefault="00AE3D09" w:rsidP="00AE3D09">
      <w:pPr>
        <w:pStyle w:val="Textoindependiente2"/>
        <w:spacing w:line="276" w:lineRule="auto"/>
        <w:jc w:val="both"/>
        <w:rPr>
          <w:lang w:val="es-PE"/>
        </w:rPr>
      </w:pPr>
    </w:p>
    <w:p w:rsidR="00BE1C8E" w:rsidRPr="00CA22E7" w:rsidRDefault="00AE3D09" w:rsidP="00EB2FF4">
      <w:pPr>
        <w:pStyle w:val="Textoindependiente2"/>
        <w:spacing w:line="276" w:lineRule="auto"/>
        <w:jc w:val="both"/>
        <w:rPr>
          <w:noProof/>
          <w:lang w:val="es-PE"/>
        </w:rPr>
      </w:pPr>
      <w:r>
        <w:rPr>
          <w:lang w:val="es-PE"/>
        </w:rPr>
        <w:t xml:space="preserve">Según una investigación realizada por el Instituto Costarricense de Enseñanza e Investigación en Salud (Inciensa), la Universidad de Costa Rica (UCR) y la Universidad </w:t>
      </w:r>
      <w:r w:rsidR="00BC66C1">
        <w:rPr>
          <w:lang w:val="es-PE"/>
        </w:rPr>
        <w:t>Estatal a Distancia (UNED), se revelo</w:t>
      </w:r>
      <w:r>
        <w:rPr>
          <w:lang w:val="es-PE"/>
        </w:rPr>
        <w:t xml:space="preserve"> unos resultados </w:t>
      </w:r>
      <w:r w:rsidR="00BC66C1">
        <w:rPr>
          <w:lang w:val="es-PE"/>
        </w:rPr>
        <w:t>de que el 57.7%</w:t>
      </w:r>
      <w:r>
        <w:rPr>
          <w:lang w:val="es-PE"/>
        </w:rPr>
        <w:t xml:space="preserve"> </w:t>
      </w:r>
      <w:r w:rsidR="00BC66C1">
        <w:rPr>
          <w:lang w:val="es-PE"/>
        </w:rPr>
        <w:t xml:space="preserve">de colegiales presenta un descontento con su imagen corporal. Y muchos revelaron acciones alarmantes como “sentirse gordos” aunque les digan lo contrario, contar las calorías que se consumen, culpabilidad al comer, consumir tés o pastillas para adelgazar, hasta provocarse el vómito o ganas de hacerlo después de comer. Estos resultados en conjunto con las conductas </w:t>
      </w:r>
      <w:r w:rsidR="00BC66C1">
        <w:rPr>
          <w:lang w:val="es-PE"/>
        </w:rPr>
        <w:lastRenderedPageBreak/>
        <w:t xml:space="preserve">presentadas indican que, si bien puede no existir un trastorno alimentario en sí, si existe un factor de riesgo de que exista y que por lo tanto requiere de atención. </w:t>
      </w:r>
      <w:r w:rsidR="00285321">
        <w:rPr>
          <w:noProof/>
          <w:lang w:val="es-PE"/>
        </w:rPr>
        <w:t xml:space="preserve"> (La Nación, 2016)</w:t>
      </w:r>
    </w:p>
    <w:p w:rsidR="00BE1C8E" w:rsidRPr="00D91E11" w:rsidRDefault="00BE1C8E" w:rsidP="00EB2FF4">
      <w:pPr>
        <w:pStyle w:val="Textoindependiente2"/>
        <w:spacing w:line="276" w:lineRule="auto"/>
        <w:jc w:val="both"/>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1.2 </w:t>
      </w:r>
      <w:r w:rsidR="00E97A16" w:rsidRPr="00E97A16">
        <w:rPr>
          <w:rFonts w:ascii="Times New Roman" w:hAnsi="Times New Roman"/>
          <w:b/>
          <w:color w:val="000000"/>
          <w:sz w:val="24"/>
          <w:szCs w:val="24"/>
        </w:rPr>
        <w:t>Definición o formulación del problema</w:t>
      </w:r>
    </w:p>
    <w:p w:rsidR="00EB2FF4" w:rsidRDefault="00EB2FF4" w:rsidP="00EB2FF4">
      <w:pPr>
        <w:autoSpaceDE w:val="0"/>
        <w:autoSpaceDN w:val="0"/>
        <w:adjustRightInd w:val="0"/>
        <w:spacing w:after="0"/>
        <w:jc w:val="both"/>
        <w:rPr>
          <w:rFonts w:ascii="Times New Roman" w:hAnsi="Times New Roman"/>
          <w:color w:val="000000"/>
          <w:sz w:val="24"/>
          <w:szCs w:val="24"/>
        </w:rPr>
      </w:pPr>
    </w:p>
    <w:p w:rsidR="002A1D1F" w:rsidRDefault="00A64B03"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w:t>
      </w:r>
      <w:r w:rsidR="00FD03AF">
        <w:rPr>
          <w:rFonts w:ascii="Times New Roman" w:hAnsi="Times New Roman"/>
          <w:color w:val="000000"/>
          <w:sz w:val="24"/>
          <w:szCs w:val="24"/>
        </w:rPr>
        <w:t xml:space="preserve">posibilidad de sufrir algún trastorno alimenticio puede existir en la vida de cualquier persona ya sea directa o indirectamente, sin importar el género ni la edad, pero estas posibilidades pueden aumentar </w:t>
      </w:r>
      <w:r w:rsidR="002A1D1F">
        <w:rPr>
          <w:rFonts w:ascii="Times New Roman" w:hAnsi="Times New Roman"/>
          <w:color w:val="000000"/>
          <w:sz w:val="24"/>
          <w:szCs w:val="24"/>
        </w:rPr>
        <w:t>hasta desarrollar este trastorno alimenticio</w:t>
      </w:r>
      <w:r w:rsidR="00FD03AF">
        <w:rPr>
          <w:rFonts w:ascii="Times New Roman" w:hAnsi="Times New Roman"/>
          <w:color w:val="000000"/>
          <w:sz w:val="24"/>
          <w:szCs w:val="24"/>
        </w:rPr>
        <w:t xml:space="preserve"> si añadimos determinados factores emocionales, psicológicos, </w:t>
      </w:r>
      <w:r w:rsidR="002A1D1F">
        <w:rPr>
          <w:rFonts w:ascii="Times New Roman" w:hAnsi="Times New Roman"/>
          <w:color w:val="000000"/>
          <w:sz w:val="24"/>
          <w:szCs w:val="24"/>
        </w:rPr>
        <w:t xml:space="preserve">sociales que puedan incrementar la preocupación que se tiene por cantidad de comida que se ingiere, y por el peso corporal que se tenga. </w:t>
      </w:r>
    </w:p>
    <w:p w:rsidR="002A1D1F" w:rsidRDefault="002A1D1F" w:rsidP="00EB2FF4">
      <w:pPr>
        <w:autoSpaceDE w:val="0"/>
        <w:autoSpaceDN w:val="0"/>
        <w:adjustRightInd w:val="0"/>
        <w:spacing w:after="0"/>
        <w:jc w:val="both"/>
        <w:rPr>
          <w:rFonts w:ascii="Times New Roman" w:hAnsi="Times New Roman"/>
          <w:color w:val="000000"/>
          <w:sz w:val="24"/>
          <w:szCs w:val="24"/>
        </w:rPr>
      </w:pPr>
    </w:p>
    <w:p w:rsidR="000108AE" w:rsidRDefault="002A1D1F"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Dado que un trastorno alimenticio puede sufrirlo cualquier persona, la preocupación recae en la población más joven</w:t>
      </w:r>
      <w:r w:rsidR="000108AE">
        <w:rPr>
          <w:rFonts w:ascii="Times New Roman" w:hAnsi="Times New Roman"/>
          <w:color w:val="000000"/>
          <w:sz w:val="24"/>
          <w:szCs w:val="24"/>
        </w:rPr>
        <w:t xml:space="preserve"> y susceptible, es decir, los adolescentes. Además, en un estudio realizado sobre la presencia de estos trastornos en personas adolescentes indican que en muchos casos no se les ha prestado la atención oportuna a estos tipos de problemas clínicos, y en algunos no han sido tratados por un especialista. Por ello, el problema</w:t>
      </w:r>
      <w:r w:rsidR="00D20C55">
        <w:rPr>
          <w:rFonts w:ascii="Times New Roman" w:hAnsi="Times New Roman"/>
          <w:color w:val="000000"/>
          <w:sz w:val="24"/>
          <w:szCs w:val="24"/>
        </w:rPr>
        <w:t xml:space="preserve"> es la falta de atención a la prevención o intervención oportuna en casos de trastornos alimenticios en los colegios, que es donde los adolescentes se forman y tienen más interacción social. </w:t>
      </w:r>
    </w:p>
    <w:p w:rsidR="002D752D" w:rsidRPr="00336B1E" w:rsidRDefault="002D752D" w:rsidP="00EB2FF4">
      <w:pPr>
        <w:autoSpaceDE w:val="0"/>
        <w:autoSpaceDN w:val="0"/>
        <w:adjustRightInd w:val="0"/>
        <w:spacing w:after="0"/>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Objetivo General</w:t>
      </w:r>
    </w:p>
    <w:p w:rsidR="00F40B1D" w:rsidRPr="00354B7B" w:rsidRDefault="00F40B1D" w:rsidP="00EB2FF4">
      <w:pPr>
        <w:autoSpaceDE w:val="0"/>
        <w:autoSpaceDN w:val="0"/>
        <w:adjustRightInd w:val="0"/>
        <w:spacing w:after="0"/>
        <w:ind w:left="284"/>
        <w:jc w:val="both"/>
        <w:rPr>
          <w:rFonts w:ascii="Times New Roman" w:hAnsi="Times New Roman"/>
          <w:color w:val="000000"/>
          <w:sz w:val="24"/>
          <w:szCs w:val="24"/>
        </w:rPr>
      </w:pPr>
    </w:p>
    <w:p w:rsidR="00354B7B" w:rsidRDefault="000C18B8" w:rsidP="00EB2FF4">
      <w:pPr>
        <w:autoSpaceDE w:val="0"/>
        <w:autoSpaceDN w:val="0"/>
        <w:adjustRightInd w:val="0"/>
        <w:spacing w:after="0"/>
        <w:ind w:left="284"/>
        <w:jc w:val="both"/>
        <w:rPr>
          <w:rFonts w:ascii="Times New Roman" w:hAnsi="Times New Roman"/>
          <w:color w:val="000000"/>
          <w:sz w:val="24"/>
          <w:szCs w:val="24"/>
        </w:rPr>
      </w:pPr>
      <w:r>
        <w:rPr>
          <w:rFonts w:ascii="Times New Roman" w:hAnsi="Times New Roman"/>
          <w:color w:val="000000"/>
          <w:sz w:val="24"/>
          <w:szCs w:val="24"/>
        </w:rPr>
        <w:t>Desarrollar</w:t>
      </w:r>
      <w:r w:rsidRPr="000C18B8">
        <w:rPr>
          <w:rFonts w:ascii="Times New Roman" w:hAnsi="Times New Roman"/>
          <w:color w:val="000000"/>
          <w:sz w:val="24"/>
          <w:szCs w:val="24"/>
        </w:rPr>
        <w:t xml:space="preserve"> de una aplicación </w:t>
      </w:r>
      <w:r>
        <w:rPr>
          <w:rFonts w:ascii="Times New Roman" w:hAnsi="Times New Roman"/>
          <w:color w:val="000000"/>
          <w:sz w:val="24"/>
          <w:szCs w:val="24"/>
        </w:rPr>
        <w:t>mó</w:t>
      </w:r>
      <w:r w:rsidRPr="000C18B8">
        <w:rPr>
          <w:rFonts w:ascii="Times New Roman" w:hAnsi="Times New Roman"/>
          <w:color w:val="000000"/>
          <w:sz w:val="24"/>
          <w:szCs w:val="24"/>
        </w:rPr>
        <w:t xml:space="preserve">vil para la prevención de casos de trastornos alimenticios en adolescentes en un colegio de </w:t>
      </w:r>
      <w:r w:rsidR="00404C04">
        <w:rPr>
          <w:rFonts w:ascii="Times New Roman" w:hAnsi="Times New Roman"/>
          <w:color w:val="000000"/>
          <w:sz w:val="24"/>
          <w:szCs w:val="24"/>
        </w:rPr>
        <w:t>Lima M</w:t>
      </w:r>
      <w:r w:rsidRPr="000C18B8">
        <w:rPr>
          <w:rFonts w:ascii="Times New Roman" w:hAnsi="Times New Roman"/>
          <w:color w:val="000000"/>
          <w:sz w:val="24"/>
          <w:szCs w:val="24"/>
        </w:rPr>
        <w:t>etropolitana</w:t>
      </w:r>
      <w:r>
        <w:rPr>
          <w:rFonts w:ascii="Times New Roman" w:hAnsi="Times New Roman"/>
          <w:color w:val="000000"/>
          <w:sz w:val="24"/>
          <w:szCs w:val="24"/>
        </w:rPr>
        <w:t>.</w:t>
      </w:r>
    </w:p>
    <w:p w:rsidR="000C18B8" w:rsidRPr="00354B7B" w:rsidRDefault="000C18B8" w:rsidP="00EB2FF4">
      <w:pPr>
        <w:autoSpaceDE w:val="0"/>
        <w:autoSpaceDN w:val="0"/>
        <w:adjustRightInd w:val="0"/>
        <w:spacing w:after="0"/>
        <w:ind w:left="284"/>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 xml:space="preserve">Objetivos </w:t>
      </w:r>
      <w:r w:rsidR="00F40B1D" w:rsidRPr="00E97A16">
        <w:rPr>
          <w:rFonts w:ascii="Times New Roman" w:hAnsi="Times New Roman"/>
          <w:b/>
          <w:color w:val="000000"/>
          <w:sz w:val="24"/>
          <w:szCs w:val="24"/>
        </w:rPr>
        <w:t>Específicos</w:t>
      </w:r>
    </w:p>
    <w:p w:rsidR="005C722D" w:rsidRDefault="005C722D" w:rsidP="00EB2FF4">
      <w:pPr>
        <w:autoSpaceDE w:val="0"/>
        <w:autoSpaceDN w:val="0"/>
        <w:adjustRightInd w:val="0"/>
        <w:spacing w:after="0"/>
        <w:ind w:left="284"/>
        <w:jc w:val="both"/>
        <w:rPr>
          <w:rFonts w:ascii="Times New Roman" w:hAnsi="Times New Roman"/>
          <w:color w:val="000000"/>
          <w:sz w:val="24"/>
          <w:szCs w:val="24"/>
          <w:lang w:val="es-ES"/>
        </w:rPr>
      </w:pPr>
    </w:p>
    <w:p w:rsidR="00886DDD" w:rsidRDefault="00703014"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w:t>
      </w:r>
      <w:r w:rsidR="00EC7409">
        <w:rPr>
          <w:rFonts w:ascii="Times New Roman" w:hAnsi="Times New Roman"/>
          <w:color w:val="000000"/>
          <w:sz w:val="24"/>
          <w:szCs w:val="24"/>
          <w:lang w:val="es-ES"/>
        </w:rPr>
        <w:t xml:space="preserve">en </w:t>
      </w:r>
      <w:r w:rsidR="005C5945">
        <w:rPr>
          <w:rFonts w:ascii="Times New Roman" w:hAnsi="Times New Roman"/>
          <w:color w:val="000000"/>
          <w:sz w:val="24"/>
          <w:szCs w:val="24"/>
          <w:lang w:val="es-ES"/>
        </w:rPr>
        <w:t>qué</w:t>
      </w:r>
      <w:r w:rsidR="00EC7409">
        <w:rPr>
          <w:rFonts w:ascii="Times New Roman" w:hAnsi="Times New Roman"/>
          <w:color w:val="000000"/>
          <w:sz w:val="24"/>
          <w:szCs w:val="24"/>
          <w:lang w:val="es-ES"/>
        </w:rPr>
        <w:t xml:space="preserve"> consisten</w:t>
      </w:r>
      <w:r>
        <w:rPr>
          <w:rFonts w:ascii="Times New Roman" w:hAnsi="Times New Roman"/>
          <w:color w:val="000000"/>
          <w:sz w:val="24"/>
          <w:szCs w:val="24"/>
          <w:lang w:val="es-ES"/>
        </w:rPr>
        <w:t xml:space="preserve"> los test </w:t>
      </w:r>
      <w:r w:rsidR="003A6FB4">
        <w:rPr>
          <w:rFonts w:ascii="Times New Roman" w:hAnsi="Times New Roman"/>
          <w:color w:val="000000"/>
          <w:sz w:val="24"/>
          <w:szCs w:val="24"/>
          <w:lang w:val="es-ES"/>
        </w:rPr>
        <w:t>psicológicos</w:t>
      </w:r>
      <w:r w:rsidR="00EC7409">
        <w:rPr>
          <w:rFonts w:ascii="Times New Roman" w:hAnsi="Times New Roman"/>
          <w:color w:val="000000"/>
          <w:sz w:val="24"/>
          <w:szCs w:val="24"/>
          <w:lang w:val="es-ES"/>
        </w:rPr>
        <w:t xml:space="preserve"> para</w:t>
      </w:r>
      <w:r w:rsidR="00515E6A">
        <w:rPr>
          <w:rFonts w:ascii="Times New Roman" w:hAnsi="Times New Roman"/>
          <w:color w:val="000000"/>
          <w:sz w:val="24"/>
          <w:szCs w:val="24"/>
          <w:lang w:val="es-ES"/>
        </w:rPr>
        <w:t xml:space="preserve"> la detección de trastorno</w:t>
      </w:r>
      <w:r w:rsidR="000C18B8">
        <w:rPr>
          <w:rFonts w:ascii="Times New Roman" w:hAnsi="Times New Roman"/>
          <w:color w:val="000000"/>
          <w:sz w:val="24"/>
          <w:szCs w:val="24"/>
          <w:lang w:val="es-ES"/>
        </w:rPr>
        <w:t>s</w:t>
      </w:r>
      <w:r w:rsidR="00515E6A">
        <w:rPr>
          <w:rFonts w:ascii="Times New Roman" w:hAnsi="Times New Roman"/>
          <w:color w:val="000000"/>
          <w:sz w:val="24"/>
          <w:szCs w:val="24"/>
          <w:lang w:val="es-ES"/>
        </w:rPr>
        <w:t xml:space="preserve"> </w:t>
      </w:r>
      <w:r w:rsidR="00663969">
        <w:rPr>
          <w:rFonts w:ascii="Times New Roman" w:hAnsi="Times New Roman"/>
          <w:color w:val="000000"/>
          <w:sz w:val="24"/>
          <w:szCs w:val="24"/>
          <w:lang w:val="es-ES"/>
        </w:rPr>
        <w:t>de conducta alimentaria</w:t>
      </w:r>
      <w:r w:rsidR="00515E6A">
        <w:rPr>
          <w:rFonts w:ascii="Times New Roman" w:hAnsi="Times New Roman"/>
          <w:color w:val="000000"/>
          <w:sz w:val="24"/>
          <w:szCs w:val="24"/>
          <w:lang w:val="es-ES"/>
        </w:rPr>
        <w:t>.</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cuáles son los test psicológicos que existen, y cuáles son los más usados para trastornos </w:t>
      </w:r>
      <w:r w:rsidR="00663969">
        <w:rPr>
          <w:rFonts w:ascii="Times New Roman" w:hAnsi="Times New Roman"/>
          <w:color w:val="000000"/>
          <w:sz w:val="24"/>
          <w:szCs w:val="24"/>
          <w:lang w:val="es-ES"/>
        </w:rPr>
        <w:t>de conducta alimentaria</w:t>
      </w:r>
      <w:r>
        <w:rPr>
          <w:rFonts w:ascii="Times New Roman" w:hAnsi="Times New Roman"/>
          <w:color w:val="000000"/>
          <w:sz w:val="24"/>
          <w:szCs w:val="24"/>
          <w:lang w:val="es-ES"/>
        </w:rPr>
        <w:t>.</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Seleccionar el test psicológico que se aplicará.</w:t>
      </w:r>
    </w:p>
    <w:p w:rsidR="00EC7409" w:rsidRDefault="008E3B78"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w:t>
      </w:r>
      <w:r w:rsidR="00EC7409">
        <w:rPr>
          <w:rFonts w:ascii="Times New Roman" w:hAnsi="Times New Roman"/>
          <w:color w:val="000000"/>
          <w:sz w:val="24"/>
          <w:szCs w:val="24"/>
          <w:lang w:val="es-ES"/>
        </w:rPr>
        <w:t xml:space="preserve">cómo funciona el test psicológico elegido. </w:t>
      </w:r>
    </w:p>
    <w:p w:rsidR="008E3B78" w:rsidRDefault="008E3B78"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Desarrollar la aplicación móvil utilizando el test elegido.</w:t>
      </w:r>
    </w:p>
    <w:p w:rsidR="00EC7409" w:rsidRPr="00EC7409" w:rsidRDefault="00EC7409" w:rsidP="00EC7409">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Explicar cómo se utilizará los datos obtenidos mediante la aplicación.</w:t>
      </w:r>
    </w:p>
    <w:p w:rsidR="007447D3" w:rsidRPr="00980E2A" w:rsidRDefault="00423F56"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 </w:t>
      </w:r>
    </w:p>
    <w:p w:rsidR="00F0400A" w:rsidRDefault="00886DDD" w:rsidP="00F0400A">
      <w:pPr>
        <w:autoSpaceDE w:val="0"/>
        <w:autoSpaceDN w:val="0"/>
        <w:adjustRightInd w:val="0"/>
        <w:spacing w:after="0"/>
        <w:ind w:left="284"/>
        <w:jc w:val="both"/>
        <w:rPr>
          <w:rFonts w:ascii="Times New Roman" w:hAnsi="Times New Roman"/>
          <w:b/>
          <w:color w:val="000000"/>
          <w:sz w:val="24"/>
          <w:szCs w:val="24"/>
        </w:rPr>
      </w:pPr>
      <w:r>
        <w:rPr>
          <w:rFonts w:ascii="Times New Roman" w:hAnsi="Times New Roman"/>
          <w:b/>
          <w:color w:val="000000"/>
          <w:sz w:val="24"/>
          <w:szCs w:val="24"/>
        </w:rPr>
        <w:t>Alcanc</w:t>
      </w:r>
      <w:r w:rsidR="005F16A1">
        <w:rPr>
          <w:rFonts w:ascii="Times New Roman" w:hAnsi="Times New Roman"/>
          <w:b/>
          <w:color w:val="000000"/>
          <w:sz w:val="24"/>
          <w:szCs w:val="24"/>
        </w:rPr>
        <w:t>e</w:t>
      </w:r>
      <w:r w:rsidR="00E179E5">
        <w:rPr>
          <w:rFonts w:ascii="Times New Roman" w:hAnsi="Times New Roman"/>
          <w:b/>
          <w:color w:val="000000"/>
          <w:sz w:val="24"/>
          <w:szCs w:val="24"/>
        </w:rPr>
        <w:t>s</w:t>
      </w:r>
    </w:p>
    <w:p w:rsidR="00886DDD"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p>
    <w:p w:rsidR="00D83595"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La solución </w:t>
      </w:r>
      <w:r w:rsidR="00D83595">
        <w:rPr>
          <w:rFonts w:ascii="Times New Roman" w:hAnsi="Times New Roman"/>
          <w:color w:val="000000"/>
          <w:sz w:val="24"/>
          <w:szCs w:val="24"/>
          <w:lang w:val="es-ES"/>
        </w:rPr>
        <w:t xml:space="preserve">que se plantea solo estará disponible en dispositivos móviles con sistema operativo Android. </w:t>
      </w:r>
      <w:r w:rsidR="000D0DB2">
        <w:rPr>
          <w:rFonts w:ascii="Times New Roman" w:hAnsi="Times New Roman"/>
          <w:color w:val="000000"/>
          <w:sz w:val="24"/>
          <w:szCs w:val="24"/>
          <w:lang w:val="es-ES"/>
        </w:rPr>
        <w:t>Además, s</w:t>
      </w:r>
      <w:r w:rsidR="00D83595">
        <w:rPr>
          <w:rFonts w:ascii="Times New Roman" w:hAnsi="Times New Roman"/>
          <w:color w:val="000000"/>
          <w:sz w:val="24"/>
          <w:szCs w:val="24"/>
          <w:lang w:val="es-ES"/>
        </w:rPr>
        <w:t xml:space="preserve">e espera que con el desarrollo de esta aplicación </w:t>
      </w:r>
      <w:r w:rsidR="009B3CCF">
        <w:rPr>
          <w:rFonts w:ascii="Times New Roman" w:hAnsi="Times New Roman"/>
          <w:color w:val="000000"/>
          <w:sz w:val="24"/>
          <w:szCs w:val="24"/>
          <w:lang w:val="es-ES"/>
        </w:rPr>
        <w:t xml:space="preserve">móvil </w:t>
      </w:r>
      <w:r w:rsidR="00D83595">
        <w:rPr>
          <w:rFonts w:ascii="Times New Roman" w:hAnsi="Times New Roman"/>
          <w:color w:val="000000"/>
          <w:sz w:val="24"/>
          <w:szCs w:val="24"/>
          <w:lang w:val="es-ES"/>
        </w:rPr>
        <w:t xml:space="preserve">se </w:t>
      </w:r>
      <w:r w:rsidR="00D83595">
        <w:rPr>
          <w:rFonts w:ascii="Times New Roman" w:hAnsi="Times New Roman"/>
          <w:color w:val="000000"/>
          <w:sz w:val="24"/>
          <w:szCs w:val="24"/>
          <w:lang w:val="es-ES"/>
        </w:rPr>
        <w:lastRenderedPageBreak/>
        <w:t>pueda detectar la tendencia que un adolescente</w:t>
      </w:r>
      <w:r w:rsidR="009B3CCF">
        <w:rPr>
          <w:rFonts w:ascii="Times New Roman" w:hAnsi="Times New Roman"/>
          <w:color w:val="000000"/>
          <w:sz w:val="24"/>
          <w:szCs w:val="24"/>
          <w:lang w:val="es-ES"/>
        </w:rPr>
        <w:t>,</w:t>
      </w:r>
      <w:r w:rsidR="00D83595">
        <w:rPr>
          <w:rFonts w:ascii="Times New Roman" w:hAnsi="Times New Roman"/>
          <w:color w:val="000000"/>
          <w:sz w:val="24"/>
          <w:szCs w:val="24"/>
          <w:lang w:val="es-ES"/>
        </w:rPr>
        <w:t xml:space="preserve"> entre </w:t>
      </w:r>
      <w:r w:rsidR="009B3CCF">
        <w:rPr>
          <w:rFonts w:ascii="Times New Roman" w:hAnsi="Times New Roman"/>
          <w:color w:val="000000"/>
          <w:sz w:val="24"/>
          <w:szCs w:val="24"/>
          <w:lang w:val="es-ES"/>
        </w:rPr>
        <w:t xml:space="preserve">12 a 17 años, </w:t>
      </w:r>
      <w:r w:rsidR="0039449B">
        <w:rPr>
          <w:rFonts w:ascii="Times New Roman" w:hAnsi="Times New Roman"/>
          <w:color w:val="000000"/>
          <w:sz w:val="24"/>
          <w:szCs w:val="24"/>
          <w:lang w:val="es-ES"/>
        </w:rPr>
        <w:t xml:space="preserve">en un colegio de Lima Metropolitana </w:t>
      </w:r>
      <w:r w:rsidR="009B3CCF">
        <w:rPr>
          <w:rFonts w:ascii="Times New Roman" w:hAnsi="Times New Roman"/>
          <w:color w:val="000000"/>
          <w:sz w:val="24"/>
          <w:szCs w:val="24"/>
          <w:lang w:val="es-ES"/>
        </w:rPr>
        <w:t>pueda s</w:t>
      </w:r>
      <w:r w:rsidR="00497544">
        <w:rPr>
          <w:rFonts w:ascii="Times New Roman" w:hAnsi="Times New Roman"/>
          <w:color w:val="000000"/>
          <w:sz w:val="24"/>
          <w:szCs w:val="24"/>
          <w:lang w:val="es-ES"/>
        </w:rPr>
        <w:t xml:space="preserve">ufrir de trastornos </w:t>
      </w:r>
      <w:r w:rsidR="000D0DB2">
        <w:rPr>
          <w:rFonts w:ascii="Times New Roman" w:hAnsi="Times New Roman"/>
          <w:color w:val="000000"/>
          <w:sz w:val="24"/>
          <w:szCs w:val="24"/>
          <w:lang w:val="es-ES"/>
        </w:rPr>
        <w:t>de conducta alimentaria</w:t>
      </w:r>
      <w:r w:rsidR="00497544">
        <w:rPr>
          <w:rFonts w:ascii="Times New Roman" w:hAnsi="Times New Roman"/>
          <w:color w:val="000000"/>
          <w:sz w:val="24"/>
          <w:szCs w:val="24"/>
          <w:lang w:val="es-ES"/>
        </w:rPr>
        <w:t>.</w:t>
      </w:r>
      <w:r w:rsidR="009B3CCF">
        <w:rPr>
          <w:rFonts w:ascii="Times New Roman" w:hAnsi="Times New Roman"/>
          <w:color w:val="000000"/>
          <w:sz w:val="24"/>
          <w:szCs w:val="24"/>
          <w:lang w:val="es-ES"/>
        </w:rPr>
        <w:t xml:space="preserve"> </w:t>
      </w:r>
    </w:p>
    <w:p w:rsidR="007447D3" w:rsidRPr="007447D3" w:rsidRDefault="007447D3" w:rsidP="003A1900">
      <w:pPr>
        <w:autoSpaceDE w:val="0"/>
        <w:autoSpaceDN w:val="0"/>
        <w:adjustRightInd w:val="0"/>
        <w:spacing w:after="0" w:line="240" w:lineRule="auto"/>
        <w:ind w:left="284"/>
        <w:jc w:val="both"/>
        <w:rPr>
          <w:rFonts w:ascii="Times New Roman" w:hAnsi="Times New Roman"/>
          <w:color w:val="000000"/>
          <w:sz w:val="24"/>
          <w:szCs w:val="24"/>
          <w:lang w:val="es-ES"/>
        </w:rPr>
      </w:pPr>
    </w:p>
    <w:p w:rsidR="00E97A16" w:rsidRDefault="00E97A16" w:rsidP="003A1900">
      <w:pPr>
        <w:autoSpaceDE w:val="0"/>
        <w:autoSpaceDN w:val="0"/>
        <w:adjustRightInd w:val="0"/>
        <w:spacing w:after="0" w:line="240" w:lineRule="auto"/>
        <w:jc w:val="both"/>
        <w:rPr>
          <w:rFonts w:ascii="Times New Roman" w:hAnsi="Times New Roman"/>
          <w:b/>
          <w:color w:val="000000"/>
          <w:sz w:val="24"/>
          <w:szCs w:val="24"/>
        </w:rPr>
      </w:pPr>
      <w:r w:rsidRPr="00E97A16">
        <w:rPr>
          <w:rFonts w:ascii="Times New Roman" w:hAnsi="Times New Roman"/>
          <w:b/>
          <w:color w:val="000000"/>
          <w:sz w:val="24"/>
          <w:szCs w:val="24"/>
        </w:rPr>
        <w:t>1.</w:t>
      </w:r>
      <w:r w:rsidR="009B3CCF">
        <w:rPr>
          <w:rFonts w:ascii="Times New Roman" w:hAnsi="Times New Roman"/>
          <w:b/>
          <w:color w:val="000000"/>
          <w:sz w:val="24"/>
          <w:szCs w:val="24"/>
        </w:rPr>
        <w:t>3</w:t>
      </w:r>
      <w:r w:rsidRPr="00E97A16">
        <w:rPr>
          <w:rFonts w:ascii="Times New Roman" w:hAnsi="Times New Roman"/>
          <w:b/>
          <w:color w:val="000000"/>
          <w:sz w:val="24"/>
          <w:szCs w:val="24"/>
        </w:rPr>
        <w:t xml:space="preserve"> Justificación</w:t>
      </w:r>
    </w:p>
    <w:p w:rsidR="003A76F1" w:rsidRPr="007F15AF" w:rsidRDefault="003A76F1" w:rsidP="003A1900">
      <w:pPr>
        <w:autoSpaceDE w:val="0"/>
        <w:autoSpaceDN w:val="0"/>
        <w:adjustRightInd w:val="0"/>
        <w:spacing w:after="0" w:line="240" w:lineRule="auto"/>
        <w:jc w:val="both"/>
        <w:rPr>
          <w:rFonts w:ascii="Times New Roman" w:hAnsi="Times New Roman"/>
          <w:color w:val="000000"/>
          <w:sz w:val="24"/>
          <w:szCs w:val="24"/>
        </w:rPr>
      </w:pPr>
    </w:p>
    <w:p w:rsidR="00B25712" w:rsidRDefault="00B25712" w:rsidP="003A1900">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Los trastornos de conducta alimentaria </w:t>
      </w:r>
      <w:r w:rsidR="00621C8B">
        <w:rPr>
          <w:rFonts w:ascii="Times New Roman" w:hAnsi="Times New Roman"/>
          <w:color w:val="000000"/>
          <w:sz w:val="24"/>
          <w:szCs w:val="24"/>
        </w:rPr>
        <w:t xml:space="preserve">en la actualidad presentan una estrecha relación con la actual sociedad de consumo con respecto al concepto de salud, belleza, e intereses publicitarios, ya que las personas tratan de imitar ciertos patrones estéticos que predominan en esta sociedad. Y dado que estos trastornos alimentarios son originados por la insatisfacción con el peso y/o la imagen personal que se tenga de uno mismo. </w:t>
      </w:r>
      <w:sdt>
        <w:sdtPr>
          <w:rPr>
            <w:rFonts w:ascii="Times New Roman" w:hAnsi="Times New Roman"/>
            <w:color w:val="000000"/>
            <w:sz w:val="24"/>
            <w:szCs w:val="24"/>
          </w:rPr>
          <w:id w:val="1295332194"/>
          <w:citation/>
        </w:sdtPr>
        <w:sdtContent>
          <w:r w:rsidR="00621C8B">
            <w:rPr>
              <w:rFonts w:ascii="Times New Roman" w:hAnsi="Times New Roman"/>
              <w:color w:val="000000"/>
              <w:sz w:val="24"/>
              <w:szCs w:val="24"/>
            </w:rPr>
            <w:fldChar w:fldCharType="begin"/>
          </w:r>
          <w:r w:rsidR="00621C8B">
            <w:rPr>
              <w:rFonts w:ascii="Times New Roman" w:hAnsi="Times New Roman"/>
              <w:color w:val="000000"/>
              <w:sz w:val="24"/>
              <w:szCs w:val="24"/>
            </w:rPr>
            <w:instrText xml:space="preserve"> CITATION Var13 \l 10250 </w:instrText>
          </w:r>
          <w:r w:rsidR="00621C8B">
            <w:rPr>
              <w:rFonts w:ascii="Times New Roman" w:hAnsi="Times New Roman"/>
              <w:color w:val="000000"/>
              <w:sz w:val="24"/>
              <w:szCs w:val="24"/>
            </w:rPr>
            <w:fldChar w:fldCharType="separate"/>
          </w:r>
          <w:r w:rsidR="007F0CFA" w:rsidRPr="007F0CFA">
            <w:rPr>
              <w:rFonts w:ascii="Times New Roman" w:hAnsi="Times New Roman"/>
              <w:noProof/>
              <w:color w:val="000000"/>
              <w:sz w:val="24"/>
              <w:szCs w:val="24"/>
            </w:rPr>
            <w:t>(Vargas Baldares, 2013)</w:t>
          </w:r>
          <w:r w:rsidR="00621C8B">
            <w:rPr>
              <w:rFonts w:ascii="Times New Roman" w:hAnsi="Times New Roman"/>
              <w:color w:val="000000"/>
              <w:sz w:val="24"/>
              <w:szCs w:val="24"/>
            </w:rPr>
            <w:fldChar w:fldCharType="end"/>
          </w:r>
        </w:sdtContent>
      </w:sdt>
    </w:p>
    <w:p w:rsidR="009C6A1E" w:rsidRDefault="009C6A1E" w:rsidP="009C6A1E">
      <w:pPr>
        <w:autoSpaceDE w:val="0"/>
        <w:autoSpaceDN w:val="0"/>
        <w:adjustRightInd w:val="0"/>
        <w:spacing w:after="0"/>
        <w:jc w:val="both"/>
        <w:rPr>
          <w:rFonts w:ascii="Times New Roman" w:hAnsi="Times New Roman"/>
          <w:color w:val="000000"/>
          <w:sz w:val="24"/>
          <w:szCs w:val="24"/>
        </w:rPr>
      </w:pPr>
    </w:p>
    <w:p w:rsidR="005016A2" w:rsidRDefault="005016A2" w:rsidP="005016A2">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Desde antes, siempre ha habido una preferencia social por determinados estándares de belleza de acuerdo a la época, aun así, estos siempre se han mostrado perfectos y difíciles de alcanzar para la mayoría de personas. En la actualidad, gracias a los diversos medios de comunicación, estos estándares siguen mostrando figuras delgadas y bien proporcionadas. </w:t>
      </w:r>
    </w:p>
    <w:p w:rsidR="005016A2" w:rsidRDefault="005016A2" w:rsidP="009C6A1E">
      <w:pPr>
        <w:autoSpaceDE w:val="0"/>
        <w:autoSpaceDN w:val="0"/>
        <w:adjustRightInd w:val="0"/>
        <w:spacing w:after="0"/>
        <w:jc w:val="both"/>
        <w:rPr>
          <w:rFonts w:ascii="Times New Roman" w:hAnsi="Times New Roman"/>
          <w:color w:val="000000"/>
          <w:sz w:val="24"/>
          <w:szCs w:val="24"/>
        </w:rPr>
      </w:pPr>
    </w:p>
    <w:p w:rsidR="00DE33F7" w:rsidRDefault="00DE33F7" w:rsidP="009C6A1E">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Sufrir estos trastornos de conducta alimentaria puede traer consecuencias negativas para </w:t>
      </w:r>
      <w:r w:rsidR="008E3B78">
        <w:rPr>
          <w:rFonts w:ascii="Times New Roman" w:hAnsi="Times New Roman"/>
          <w:color w:val="000000"/>
          <w:sz w:val="24"/>
          <w:szCs w:val="24"/>
        </w:rPr>
        <w:t xml:space="preserve">la </w:t>
      </w:r>
      <w:r>
        <w:rPr>
          <w:rFonts w:ascii="Times New Roman" w:hAnsi="Times New Roman"/>
          <w:color w:val="000000"/>
          <w:sz w:val="24"/>
          <w:szCs w:val="24"/>
        </w:rPr>
        <w:t>salud como</w:t>
      </w:r>
      <w:r w:rsidR="008E3B78">
        <w:rPr>
          <w:rFonts w:ascii="Times New Roman" w:hAnsi="Times New Roman"/>
          <w:color w:val="000000"/>
          <w:sz w:val="24"/>
          <w:szCs w:val="24"/>
        </w:rPr>
        <w:t xml:space="preserve"> la</w:t>
      </w:r>
      <w:r>
        <w:rPr>
          <w:rFonts w:ascii="Times New Roman" w:hAnsi="Times New Roman"/>
          <w:color w:val="000000"/>
          <w:sz w:val="24"/>
          <w:szCs w:val="24"/>
        </w:rPr>
        <w:t xml:space="preserve"> disminución de la frecuencia cardiaca y/o presión arterial</w:t>
      </w:r>
      <w:r w:rsidR="008E3B78">
        <w:rPr>
          <w:rFonts w:ascii="Times New Roman" w:hAnsi="Times New Roman"/>
          <w:color w:val="000000"/>
          <w:sz w:val="24"/>
          <w:szCs w:val="24"/>
        </w:rPr>
        <w:t>,</w:t>
      </w:r>
      <w:r>
        <w:rPr>
          <w:rFonts w:ascii="Times New Roman" w:hAnsi="Times New Roman"/>
          <w:color w:val="000000"/>
          <w:sz w:val="24"/>
          <w:szCs w:val="24"/>
        </w:rPr>
        <w:t xml:space="preserve"> lo que podría </w:t>
      </w:r>
      <w:r w:rsidR="008E3B78">
        <w:rPr>
          <w:rFonts w:ascii="Times New Roman" w:hAnsi="Times New Roman"/>
          <w:color w:val="000000"/>
          <w:sz w:val="24"/>
          <w:szCs w:val="24"/>
        </w:rPr>
        <w:t xml:space="preserve">llegar a </w:t>
      </w:r>
      <w:r>
        <w:rPr>
          <w:rFonts w:ascii="Times New Roman" w:hAnsi="Times New Roman"/>
          <w:color w:val="000000"/>
          <w:sz w:val="24"/>
          <w:szCs w:val="24"/>
        </w:rPr>
        <w:t xml:space="preserve">ocasionar la muerte, </w:t>
      </w:r>
      <w:r w:rsidR="008E3B78">
        <w:rPr>
          <w:rFonts w:ascii="Times New Roman" w:hAnsi="Times New Roman"/>
          <w:color w:val="000000"/>
          <w:sz w:val="24"/>
          <w:szCs w:val="24"/>
        </w:rPr>
        <w:t xml:space="preserve"> </w:t>
      </w:r>
      <w:r>
        <w:rPr>
          <w:rFonts w:ascii="Times New Roman" w:hAnsi="Times New Roman"/>
          <w:color w:val="000000"/>
          <w:sz w:val="24"/>
          <w:szCs w:val="24"/>
        </w:rPr>
        <w:t>pérdida muscular, osteoporosis, crecimiento de cabello fino en el cuerpo, resequedad en la piel y en el cabello, además graves problemas en el sistema digestivo, como una ruptura gástrica por ingerir alimentos en exceso, inflamación y ruptura del esó</w:t>
      </w:r>
      <w:r w:rsidR="008E3B78">
        <w:rPr>
          <w:rFonts w:ascii="Times New Roman" w:hAnsi="Times New Roman"/>
          <w:color w:val="000000"/>
          <w:sz w:val="24"/>
          <w:szCs w:val="24"/>
        </w:rPr>
        <w:t>fago debido a la inducción al vó</w:t>
      </w:r>
      <w:r>
        <w:rPr>
          <w:rFonts w:ascii="Times New Roman" w:hAnsi="Times New Roman"/>
          <w:color w:val="000000"/>
          <w:sz w:val="24"/>
          <w:szCs w:val="24"/>
        </w:rPr>
        <w:t xml:space="preserve">mito que puede presentarse en muchos casos, entre otras. </w:t>
      </w:r>
      <w:sdt>
        <w:sdtPr>
          <w:rPr>
            <w:rFonts w:ascii="Times New Roman" w:hAnsi="Times New Roman"/>
            <w:color w:val="000000"/>
            <w:sz w:val="24"/>
            <w:szCs w:val="24"/>
          </w:rPr>
          <w:id w:val="-1746098284"/>
          <w:citation/>
        </w:sdt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Bio14 \l 10250 </w:instrText>
          </w:r>
          <w:r>
            <w:rPr>
              <w:rFonts w:ascii="Times New Roman" w:hAnsi="Times New Roman"/>
              <w:color w:val="000000"/>
              <w:sz w:val="24"/>
              <w:szCs w:val="24"/>
            </w:rPr>
            <w:fldChar w:fldCharType="separate"/>
          </w:r>
          <w:r w:rsidR="007F0CFA" w:rsidRPr="007F0CFA">
            <w:rPr>
              <w:rFonts w:ascii="Times New Roman" w:hAnsi="Times New Roman"/>
              <w:noProof/>
              <w:color w:val="000000"/>
              <w:sz w:val="24"/>
              <w:szCs w:val="24"/>
            </w:rPr>
            <w:t>(BioBioChile, 2014)</w:t>
          </w:r>
          <w:r>
            <w:rPr>
              <w:rFonts w:ascii="Times New Roman" w:hAnsi="Times New Roman"/>
              <w:color w:val="000000"/>
              <w:sz w:val="24"/>
              <w:szCs w:val="24"/>
            </w:rPr>
            <w:fldChar w:fldCharType="end"/>
          </w:r>
        </w:sdtContent>
      </w:sdt>
    </w:p>
    <w:p w:rsidR="00DE33F7" w:rsidRDefault="00DE33F7" w:rsidP="009C6A1E">
      <w:pPr>
        <w:autoSpaceDE w:val="0"/>
        <w:autoSpaceDN w:val="0"/>
        <w:adjustRightInd w:val="0"/>
        <w:spacing w:after="0"/>
        <w:jc w:val="both"/>
        <w:rPr>
          <w:rFonts w:ascii="Times New Roman" w:hAnsi="Times New Roman"/>
          <w:color w:val="000000"/>
          <w:sz w:val="24"/>
          <w:szCs w:val="24"/>
        </w:rPr>
      </w:pPr>
    </w:p>
    <w:p w:rsidR="0037554A" w:rsidRDefault="00FB2EB3" w:rsidP="009C6A1E">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apreciación y concepto que se </w:t>
      </w:r>
      <w:r w:rsidR="0037554A">
        <w:rPr>
          <w:rFonts w:ascii="Times New Roman" w:hAnsi="Times New Roman"/>
          <w:color w:val="000000"/>
          <w:sz w:val="24"/>
          <w:szCs w:val="24"/>
        </w:rPr>
        <w:t>tiene</w:t>
      </w:r>
      <w:r>
        <w:rPr>
          <w:rFonts w:ascii="Times New Roman" w:hAnsi="Times New Roman"/>
          <w:color w:val="000000"/>
          <w:sz w:val="24"/>
          <w:szCs w:val="24"/>
        </w:rPr>
        <w:t xml:space="preserve"> sobre uno mismo es un punto </w:t>
      </w:r>
      <w:r w:rsidR="0037554A">
        <w:rPr>
          <w:rFonts w:ascii="Times New Roman" w:hAnsi="Times New Roman"/>
          <w:color w:val="000000"/>
          <w:sz w:val="24"/>
          <w:szCs w:val="24"/>
        </w:rPr>
        <w:t>importante</w:t>
      </w:r>
      <w:r>
        <w:rPr>
          <w:rFonts w:ascii="Times New Roman" w:hAnsi="Times New Roman"/>
          <w:color w:val="000000"/>
          <w:sz w:val="24"/>
          <w:szCs w:val="24"/>
        </w:rPr>
        <w:t xml:space="preserve"> para </w:t>
      </w:r>
      <w:r w:rsidR="0037554A">
        <w:rPr>
          <w:rFonts w:ascii="Times New Roman" w:hAnsi="Times New Roman"/>
          <w:color w:val="000000"/>
          <w:sz w:val="24"/>
          <w:szCs w:val="24"/>
        </w:rPr>
        <w:t>la satisfacción personal, es por ese motivo que prevenir estos trastornos alimenticios en una etapa temprana donde uno está en formación, ayudaría a que el porcentaje de adolescentes</w:t>
      </w:r>
      <w:r w:rsidR="00614894">
        <w:rPr>
          <w:rFonts w:ascii="Times New Roman" w:hAnsi="Times New Roman"/>
          <w:color w:val="000000"/>
          <w:sz w:val="24"/>
          <w:szCs w:val="24"/>
        </w:rPr>
        <w:t>,</w:t>
      </w:r>
      <w:r w:rsidR="0037554A">
        <w:rPr>
          <w:rFonts w:ascii="Times New Roman" w:hAnsi="Times New Roman"/>
          <w:color w:val="000000"/>
          <w:sz w:val="24"/>
          <w:szCs w:val="24"/>
        </w:rPr>
        <w:t xml:space="preserve"> </w:t>
      </w:r>
      <w:r w:rsidR="00614894">
        <w:rPr>
          <w:rFonts w:ascii="Times New Roman" w:hAnsi="Times New Roman"/>
          <w:color w:val="000000"/>
          <w:sz w:val="24"/>
          <w:szCs w:val="24"/>
        </w:rPr>
        <w:t xml:space="preserve">entre 12 a 17 años, </w:t>
      </w:r>
      <w:r w:rsidR="0037554A">
        <w:rPr>
          <w:rFonts w:ascii="Times New Roman" w:hAnsi="Times New Roman"/>
          <w:color w:val="000000"/>
          <w:sz w:val="24"/>
          <w:szCs w:val="24"/>
        </w:rPr>
        <w:t>que pueda sufrir de esta condición disminuya, ya sea por una atención oportuna frente al problema alimenticio que este afrontando o por la información correcta y saludable que puede seguir el adolescente para sentirse bien consigo mismo sin lastimar su mente y cuerpo, con ayuda de su entorno social y familiar.</w:t>
      </w:r>
    </w:p>
    <w:p w:rsidR="00A61BB9" w:rsidRDefault="00A61BB9" w:rsidP="003A1900">
      <w:pPr>
        <w:autoSpaceDE w:val="0"/>
        <w:autoSpaceDN w:val="0"/>
        <w:adjustRightInd w:val="0"/>
        <w:spacing w:after="0" w:line="240" w:lineRule="auto"/>
        <w:jc w:val="both"/>
        <w:rPr>
          <w:rFonts w:ascii="Times New Roman" w:hAnsi="Times New Roman"/>
          <w:color w:val="000000"/>
          <w:sz w:val="24"/>
          <w:szCs w:val="24"/>
        </w:rPr>
      </w:pPr>
    </w:p>
    <w:p w:rsidR="00497544" w:rsidRDefault="00F57D6D" w:rsidP="003A1900">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Incluir el uso de la tecnología móvil es algo que ya se ha venido incorporando masivamente en la vida de los ciudadanos, siendo las personas jóvenes quienes más atraídas están por la tecnología. En el campo de la salud, se ha visto un crecimiento grande e innovador con aplicaciones móviles desarrolladas donde muchas de ellas cuentan con 44 millones de descargas anuales. Estas aplicaciones presentan potenciales beneficios que pueden ayudar a mejor la calidad de prestación del servicio, evitar errores médicos mediante algoritmos clínicos y mejorar el acceso a los servicios de salud. </w:t>
      </w:r>
      <w:sdt>
        <w:sdtPr>
          <w:rPr>
            <w:rFonts w:ascii="Times New Roman" w:hAnsi="Times New Roman"/>
            <w:color w:val="000000"/>
            <w:sz w:val="24"/>
            <w:szCs w:val="24"/>
          </w:rPr>
          <w:id w:val="963698997"/>
          <w:citation/>
        </w:sdt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San15 \l 10250 </w:instrText>
          </w:r>
          <w:r>
            <w:rPr>
              <w:rFonts w:ascii="Times New Roman" w:hAnsi="Times New Roman"/>
              <w:color w:val="000000"/>
              <w:sz w:val="24"/>
              <w:szCs w:val="24"/>
            </w:rPr>
            <w:fldChar w:fldCharType="separate"/>
          </w:r>
          <w:r w:rsidR="007F0CFA" w:rsidRPr="007F0CFA">
            <w:rPr>
              <w:rFonts w:ascii="Times New Roman" w:hAnsi="Times New Roman"/>
              <w:noProof/>
              <w:color w:val="000000"/>
              <w:sz w:val="24"/>
              <w:szCs w:val="24"/>
            </w:rPr>
            <w:t>(Santamaría-Puerto &amp; Hernández-Rincón, 2015)</w:t>
          </w:r>
          <w:r>
            <w:rPr>
              <w:rFonts w:ascii="Times New Roman" w:hAnsi="Times New Roman"/>
              <w:color w:val="000000"/>
              <w:sz w:val="24"/>
              <w:szCs w:val="24"/>
            </w:rPr>
            <w:fldChar w:fldCharType="end"/>
          </w:r>
        </w:sdtContent>
      </w:sdt>
    </w:p>
    <w:p w:rsidR="008E3B78" w:rsidRDefault="008E3B78">
      <w:pPr>
        <w:spacing w:after="0" w:line="240" w:lineRule="auto"/>
        <w:jc w:val="left"/>
        <w:rPr>
          <w:rFonts w:ascii="Times New Roman" w:hAnsi="Times New Roman"/>
          <w:color w:val="000000"/>
          <w:sz w:val="24"/>
          <w:szCs w:val="24"/>
        </w:rPr>
      </w:pPr>
      <w:r>
        <w:rPr>
          <w:rFonts w:ascii="Times New Roman" w:hAnsi="Times New Roman"/>
          <w:color w:val="000000"/>
          <w:sz w:val="24"/>
          <w:szCs w:val="24"/>
        </w:rPr>
        <w:br w:type="page"/>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MARCO TEÓRICO</w:t>
      </w: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La adolescencia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La adolescencia es una etapa trascendental en la vida de todo ser humano, ya que es donde se consolidan varios aspectos de la personalidad que son base para la madurez física, emocional, y cognitiva que el individuo ha experimentado en esta etapa de su vida. A pesar de que no se puede definir una edad exacta en la que inicia la adolescencia, se estima que comienza entre los 12 y 13 años, aunque se afirma que hay indicios de que las mejores condiciones de salud y nutrición ha hecho que la adolescencia esté comenzando unos tres años más temprano.</w:t>
      </w:r>
      <w:r w:rsidR="00A45D98">
        <w:rPr>
          <w:rFonts w:ascii="Times New Roman" w:hAnsi="Times New Roman"/>
          <w:bCs/>
          <w:color w:val="000000"/>
          <w:sz w:val="24"/>
          <w:szCs w:val="24"/>
        </w:rPr>
        <w:t xml:space="preserve"> </w:t>
      </w:r>
      <w:sdt>
        <w:sdtPr>
          <w:rPr>
            <w:rFonts w:ascii="Times New Roman" w:hAnsi="Times New Roman"/>
            <w:bCs/>
            <w:color w:val="000000"/>
            <w:sz w:val="24"/>
            <w:szCs w:val="24"/>
          </w:rPr>
          <w:id w:val="-1470813406"/>
          <w:citation/>
        </w:sdt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r w:rsidR="00D235C1">
        <w:rPr>
          <w:rFonts w:ascii="Times New Roman" w:hAnsi="Times New Roman"/>
          <w:bCs/>
          <w:color w:val="000000"/>
          <w:sz w:val="24"/>
          <w:szCs w:val="24"/>
        </w:rPr>
        <w:t xml:space="preserve"> </w:t>
      </w:r>
      <w:r w:rsidR="009969DD">
        <w:rPr>
          <w:rFonts w:ascii="Times New Roman" w:hAnsi="Times New Roman"/>
          <w:bCs/>
          <w:color w:val="000000"/>
          <w:sz w:val="24"/>
          <w:szCs w:val="24"/>
        </w:rPr>
        <w:t xml:space="preserve">Aunque según la definición dada por la OMS se fijó el intervalo entre 10 y 19 años, de igual manera las diferencias entre diversas fuentes varían esencialmente de cuando se inician las transformaciones, ya que cada persona cuenta con un ritmo diferente en los diversos factores biológicos, psicológicos, y sociales. </w:t>
      </w:r>
      <w:sdt>
        <w:sdtPr>
          <w:rPr>
            <w:rFonts w:ascii="Times New Roman" w:hAnsi="Times New Roman"/>
            <w:bCs/>
            <w:color w:val="000000"/>
            <w:sz w:val="24"/>
            <w:szCs w:val="24"/>
          </w:rPr>
          <w:id w:val="-2103863433"/>
          <w:citation/>
        </w:sdtPr>
        <w:sdtContent>
          <w:r w:rsidR="00F641C5">
            <w:rPr>
              <w:rFonts w:ascii="Times New Roman" w:hAnsi="Times New Roman"/>
              <w:bCs/>
              <w:color w:val="000000"/>
              <w:sz w:val="24"/>
              <w:szCs w:val="24"/>
            </w:rPr>
            <w:fldChar w:fldCharType="begin"/>
          </w:r>
          <w:r w:rsidR="00F641C5">
            <w:rPr>
              <w:rFonts w:ascii="Times New Roman" w:hAnsi="Times New Roman"/>
              <w:bCs/>
              <w:color w:val="000000"/>
              <w:sz w:val="24"/>
              <w:szCs w:val="24"/>
            </w:rPr>
            <w:instrText xml:space="preserve"> CITATION Ali06 \l 10250 </w:instrText>
          </w:r>
          <w:r w:rsidR="00F641C5">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(Aliño Santiago, López Esquirol, &amp; Navarro Fernández, 2006)</w:t>
          </w:r>
          <w:r w:rsidR="00F641C5">
            <w:rPr>
              <w:rFonts w:ascii="Times New Roman" w:hAnsi="Times New Roman"/>
              <w:bCs/>
              <w:color w:val="000000"/>
              <w:sz w:val="24"/>
              <w:szCs w:val="24"/>
            </w:rPr>
            <w:fldChar w:fldCharType="end"/>
          </w:r>
        </w:sdtContent>
      </w:sdt>
    </w:p>
    <w:p w:rsidR="009F2B77"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p>
    <w:p w:rsidR="009F2B77"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Los individuos en esta etapa de su vida tienen diversas exp</w:t>
      </w:r>
      <w:r w:rsidR="00210A33">
        <w:rPr>
          <w:rFonts w:ascii="Times New Roman" w:hAnsi="Times New Roman"/>
          <w:bCs/>
          <w:color w:val="000000"/>
          <w:sz w:val="24"/>
          <w:szCs w:val="24"/>
        </w:rPr>
        <w:t>eriencias, las cuales pueden definir dos etapas dentro de la adolescencia: La adolescencia temprana y la adolescencia tardía.</w:t>
      </w:r>
    </w:p>
    <w:p w:rsidR="00210A33" w:rsidRDefault="00210A33" w:rsidP="000E4D7A">
      <w:pPr>
        <w:autoSpaceDE w:val="0"/>
        <w:autoSpaceDN w:val="0"/>
        <w:adjustRightInd w:val="0"/>
        <w:spacing w:after="0" w:line="240" w:lineRule="auto"/>
        <w:ind w:left="720"/>
        <w:jc w:val="both"/>
        <w:rPr>
          <w:rFonts w:ascii="Times New Roman" w:hAnsi="Times New Roman"/>
          <w:bCs/>
          <w:color w:val="000000"/>
          <w:sz w:val="24"/>
          <w:szCs w:val="24"/>
        </w:rPr>
      </w:pPr>
    </w:p>
    <w:p w:rsidR="00210A33" w:rsidRDefault="00210A33" w:rsidP="00210A33">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210A33">
        <w:rPr>
          <w:rFonts w:ascii="Times New Roman" w:hAnsi="Times New Roman"/>
          <w:bCs/>
          <w:color w:val="000000"/>
          <w:sz w:val="24"/>
          <w:szCs w:val="24"/>
        </w:rPr>
        <w:t>La adolescencia</w:t>
      </w:r>
      <w:r>
        <w:rPr>
          <w:rFonts w:ascii="Times New Roman" w:hAnsi="Times New Roman"/>
          <w:bCs/>
          <w:color w:val="000000"/>
          <w:sz w:val="24"/>
          <w:szCs w:val="24"/>
        </w:rPr>
        <w:t xml:space="preserve"> temprana (10 a 14 años)</w:t>
      </w:r>
    </w:p>
    <w:p w:rsidR="00210A33"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Esta etapa inicial es donde se empiezan a manifestar los cambios físicos en la persona como crecimiento, desarrollo de órganos sexuales, y características sexuales secundarias, las consecuencias de estos cambios pueden variar dependiendo de la persona, ya que en algunos casos puede ser motivo de ansiedad o entusiasmo por la transformación que se está atravesando.</w:t>
      </w: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De igual manera, se cobra mayor conciencia de su género, adaptando su conducta de acuerdo a las normas que observe en su entorno social. También puede haber cierta confusión por su identidad personal y sexual.</w:t>
      </w: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p>
    <w:p w:rsidR="00210A33" w:rsidRDefault="00AA3A11"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Por ser una etapa temprano de la adolescencia, es donde los niños y niñas deberían tener un espacio claro y seguro para terminar de definir su transformación cognitiva, emocional, sexual y psicológica, libre de responsabilidad de “adultos” y contando con el apoyo del adulto responsable de él en el hogar, escuela y comunidad. Y dejando de lado los tabúes, es aquí donde se les debe dar a los adolescentes la información oportuna que necesitan para protegerse del VIH, infecciones de transmisión sexual, embarazo precoz, y de la violencia y explotación sexual, ya que el conocimiento previo es mejor para prevenir consecuencias no deseadas.</w:t>
      </w:r>
      <w:sdt>
        <w:sdtPr>
          <w:rPr>
            <w:rFonts w:ascii="Times New Roman" w:hAnsi="Times New Roman"/>
            <w:bCs/>
            <w:color w:val="000000"/>
            <w:sz w:val="24"/>
            <w:szCs w:val="24"/>
          </w:rPr>
          <w:id w:val="-1347013894"/>
          <w:citation/>
        </w:sdt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7F0CFA">
            <w:rPr>
              <w:rFonts w:ascii="Times New Roman" w:hAnsi="Times New Roman"/>
              <w:bCs/>
              <w:noProof/>
              <w:color w:val="000000"/>
              <w:sz w:val="24"/>
              <w:szCs w:val="24"/>
            </w:rPr>
            <w:t xml:space="preserve"> </w:t>
          </w:r>
          <w:r w:rsidR="007F0CFA" w:rsidRPr="007F0CFA">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p>
    <w:p w:rsidR="00210A33" w:rsidRPr="00210A33"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210A33" w:rsidRDefault="00210A33" w:rsidP="00210A33">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La adolescencia tardía (15 a 19 años)</w:t>
      </w:r>
    </w:p>
    <w:p w:rsidR="00210A33"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Aunque en esta etapa ya el adolescente ha sufrido la mayor parte de los cambios físicos, su cerebro aún sigue reorganizándose, así como su capacidad para analizar y reflexionar las cosas va en aumento. </w:t>
      </w: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Un rasgo común en ambas etapas de la adolescencia es la temeridad que experimentan con el “comportamiento adulto”, que en esta etapa es donde va disminuyendo debido al desarrollo de las capacidades para evaluar riesgos y tomar decisiones conscientes. Sin </w:t>
      </w:r>
      <w:r w:rsidR="0064538B">
        <w:rPr>
          <w:rFonts w:ascii="Times New Roman" w:hAnsi="Times New Roman"/>
          <w:bCs/>
          <w:color w:val="000000"/>
          <w:sz w:val="24"/>
          <w:szCs w:val="24"/>
        </w:rPr>
        <w:t>embargo,</w:t>
      </w:r>
      <w:r>
        <w:rPr>
          <w:rFonts w:ascii="Times New Roman" w:hAnsi="Times New Roman"/>
          <w:bCs/>
          <w:color w:val="000000"/>
          <w:sz w:val="24"/>
          <w:szCs w:val="24"/>
        </w:rPr>
        <w:t xml:space="preserve"> existen riesgos de que acciones como fumar cigarrillos o hasta</w:t>
      </w:r>
      <w:r w:rsidR="0064538B">
        <w:rPr>
          <w:rFonts w:ascii="Times New Roman" w:hAnsi="Times New Roman"/>
          <w:bCs/>
          <w:color w:val="000000"/>
          <w:sz w:val="24"/>
          <w:szCs w:val="24"/>
        </w:rPr>
        <w:t xml:space="preserve"> el consumo de drogas y alcohol, perduren hasta la edad adulta afectando el desarrollo del cerebro.</w:t>
      </w: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En el caso de las niñas, se corre un mayor riesgo que en el caso de los niños con respecto a sufrir consecuencias negativas para su salud, como la depresión discriminación o abuso de género, además de tener una mayor probabilidad de sufrir trastornos alimenticios como la anorexia y bulimia. Y este último riesgo existe debido a vulnerabilidad que tienen sobre la idea de imagen corporal mostrado por los estereotipos culturales y mediáticos sobre la belleza femenina. </w:t>
      </w: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p>
    <w:p w:rsidR="0064538B" w:rsidRPr="00466DF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Al ya casi finalizar esta etapa, donde los adolescentes comienzan a laborar o a recibir una educación superior, ya terminando de definir su propia identidad </w:t>
      </w:r>
      <w:r w:rsidR="00982288">
        <w:rPr>
          <w:rFonts w:ascii="Times New Roman" w:hAnsi="Times New Roman"/>
          <w:bCs/>
          <w:color w:val="000000"/>
          <w:sz w:val="24"/>
          <w:szCs w:val="24"/>
        </w:rPr>
        <w:t>y participando de manera más activa en su entorno social.</w:t>
      </w:r>
      <w:sdt>
        <w:sdtPr>
          <w:rPr>
            <w:rFonts w:ascii="Times New Roman" w:hAnsi="Times New Roman"/>
            <w:bCs/>
            <w:color w:val="000000"/>
            <w:sz w:val="24"/>
            <w:szCs w:val="24"/>
          </w:rPr>
          <w:id w:val="-128714328"/>
          <w:citation/>
        </w:sdt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7F0CFA">
            <w:rPr>
              <w:rFonts w:ascii="Times New Roman" w:hAnsi="Times New Roman"/>
              <w:bCs/>
              <w:noProof/>
              <w:color w:val="000000"/>
              <w:sz w:val="24"/>
              <w:szCs w:val="24"/>
            </w:rPr>
            <w:t xml:space="preserve"> </w:t>
          </w:r>
          <w:r w:rsidR="007F0CFA" w:rsidRPr="007F0CFA">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677712"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sidRPr="00CA2BBC">
        <w:rPr>
          <w:rFonts w:ascii="Times New Roman" w:hAnsi="Times New Roman"/>
          <w:bCs/>
          <w:color w:val="000000"/>
          <w:sz w:val="24"/>
          <w:szCs w:val="24"/>
        </w:rPr>
        <w:t xml:space="preserve">Trastorno de </w:t>
      </w:r>
      <w:r w:rsidR="00231FA5">
        <w:rPr>
          <w:rFonts w:ascii="Times New Roman" w:hAnsi="Times New Roman"/>
          <w:bCs/>
          <w:color w:val="000000"/>
          <w:sz w:val="24"/>
          <w:szCs w:val="24"/>
        </w:rPr>
        <w:t>Comportamiento</w:t>
      </w:r>
      <w:r w:rsidRPr="00CA2BBC">
        <w:rPr>
          <w:rFonts w:ascii="Times New Roman" w:hAnsi="Times New Roman"/>
          <w:bCs/>
          <w:color w:val="000000"/>
          <w:sz w:val="24"/>
          <w:szCs w:val="24"/>
        </w:rPr>
        <w:t xml:space="preserve">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D</w:t>
      </w:r>
      <w:r w:rsidR="000E4D7A">
        <w:rPr>
          <w:rFonts w:ascii="Times New Roman" w:hAnsi="Times New Roman"/>
          <w:bCs/>
          <w:color w:val="000000"/>
          <w:sz w:val="24"/>
          <w:szCs w:val="24"/>
        </w:rPr>
        <w:t>efinición</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14CBF" w:rsidRDefault="00014CBF" w:rsidP="00014CBF">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comportamiento alimentario (TCA) son enfermedades psiquiátricas graves, marcadas por alteraciones en el comportamiento, las actitudes y la ingestión de alimentos generalmente acompañadas de intensa preocupación con el peso o con la forma del cuerpo. Son difíciles de tratar y perjudiciales para la salud y la nutrición, predispone los individuos a la desnutrición o a la obesidad y se asocian con la baja calidad de vida, altas tasas de comorbilidad psicosocial y mortalidad prematura. </w:t>
      </w:r>
      <w:sdt>
        <w:sdtPr>
          <w:rPr>
            <w:rFonts w:ascii="Times New Roman" w:hAnsi="Times New Roman"/>
            <w:bCs/>
            <w:color w:val="000000"/>
            <w:sz w:val="24"/>
            <w:szCs w:val="24"/>
          </w:rPr>
          <w:id w:val="-254906238"/>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Por12 \l 10250 </w:instrText>
          </w:r>
          <w:r>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(Portela de Santana, da Costa Ribeiro, Mora Giral, &amp; Raich, 2012)</w:t>
          </w:r>
          <w:r>
            <w:rPr>
              <w:rFonts w:ascii="Times New Roman" w:hAnsi="Times New Roman"/>
              <w:bCs/>
              <w:color w:val="000000"/>
              <w:sz w:val="24"/>
              <w:szCs w:val="24"/>
            </w:rPr>
            <w:fldChar w:fldCharType="end"/>
          </w:r>
        </w:sdtContent>
      </w:sdt>
    </w:p>
    <w:p w:rsidR="000E4D7A" w:rsidRDefault="000E4D7A" w:rsidP="000E4D7A">
      <w:pPr>
        <w:autoSpaceDE w:val="0"/>
        <w:autoSpaceDN w:val="0"/>
        <w:adjustRightInd w:val="0"/>
        <w:spacing w:after="0" w:line="240" w:lineRule="auto"/>
        <w:ind w:left="1420"/>
        <w:jc w:val="both"/>
        <w:rPr>
          <w:rFonts w:ascii="Times New Roman" w:hAnsi="Times New Roman"/>
          <w:bCs/>
          <w:color w:val="000000"/>
          <w:sz w:val="24"/>
          <w:szCs w:val="24"/>
        </w:rPr>
      </w:pPr>
    </w:p>
    <w:p w:rsidR="00B67883" w:rsidRDefault="00B67883" w:rsidP="000E4D7A">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Los datos epidemiológicos que existen sobre TCA indican que hay una mayor vulnerabilidad de las mujeres jóvenes a padecerlos, particularmente en la adolescencia o la adultez temprana. La presencia de la insatisfacción corporal o de conductas alimentarias anómalas es común entre la adultez media, siendo la incidencia máxima es entre los 15 – 25 años.</w:t>
      </w:r>
    </w:p>
    <w:p w:rsidR="004B6F77" w:rsidRDefault="004B6F77" w:rsidP="000E4D7A">
      <w:pPr>
        <w:autoSpaceDE w:val="0"/>
        <w:autoSpaceDN w:val="0"/>
        <w:adjustRightInd w:val="0"/>
        <w:spacing w:after="0" w:line="240" w:lineRule="auto"/>
        <w:ind w:left="1420"/>
        <w:jc w:val="both"/>
        <w:rPr>
          <w:rFonts w:ascii="Times New Roman" w:hAnsi="Times New Roman"/>
          <w:bCs/>
          <w:color w:val="000000"/>
          <w:sz w:val="24"/>
          <w:szCs w:val="24"/>
        </w:rPr>
      </w:pPr>
    </w:p>
    <w:p w:rsidR="00B44908" w:rsidRDefault="004B6F77" w:rsidP="004B6F77">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También se sabe que la población que se encuentra en mayor riesgo es la formada por atletas, modelos, deportistas, personas con antecedentes familiares con TCA o con antecedentes de obesidad en la niñez, víctimas de abuso sexual, de maltrato, antecedentes de depresión y alexitimia.</w:t>
      </w:r>
    </w:p>
    <w:p w:rsidR="00B44908" w:rsidRDefault="00B44908" w:rsidP="004B6F77">
      <w:pPr>
        <w:autoSpaceDE w:val="0"/>
        <w:autoSpaceDN w:val="0"/>
        <w:adjustRightInd w:val="0"/>
        <w:spacing w:after="0" w:line="240" w:lineRule="auto"/>
        <w:ind w:left="1420"/>
        <w:jc w:val="both"/>
        <w:rPr>
          <w:rFonts w:ascii="Times New Roman" w:hAnsi="Times New Roman"/>
          <w:bCs/>
          <w:color w:val="000000"/>
          <w:sz w:val="24"/>
          <w:szCs w:val="24"/>
        </w:rPr>
      </w:pPr>
    </w:p>
    <w:p w:rsidR="004B6F77" w:rsidRDefault="00B44908" w:rsidP="004B6F77">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Además, existen TCA no especificados suelen ser cuadros de AN o BN incompletos, ya sea porque están en su fase de inicio o porque están en vías de ser resueltas. Por eso razón veremos cuadros de trastorno incompletos, pero no por ello menos graves. </w:t>
      </w:r>
      <w:sdt>
        <w:sdtPr>
          <w:rPr>
            <w:rFonts w:ascii="Times New Roman" w:hAnsi="Times New Roman"/>
            <w:bCs/>
            <w:color w:val="000000"/>
            <w:sz w:val="24"/>
            <w:szCs w:val="24"/>
          </w:rPr>
          <w:id w:val="1712453218"/>
          <w:citation/>
        </w:sdtPr>
        <w:sdtContent>
          <w:r w:rsidR="000939C9">
            <w:rPr>
              <w:rFonts w:ascii="Times New Roman" w:hAnsi="Times New Roman"/>
              <w:bCs/>
              <w:color w:val="000000"/>
              <w:sz w:val="24"/>
              <w:szCs w:val="24"/>
            </w:rPr>
            <w:fldChar w:fldCharType="begin"/>
          </w:r>
          <w:r w:rsidR="000939C9">
            <w:rPr>
              <w:rFonts w:ascii="Times New Roman" w:hAnsi="Times New Roman"/>
              <w:bCs/>
              <w:color w:val="000000"/>
              <w:sz w:val="24"/>
              <w:szCs w:val="24"/>
            </w:rPr>
            <w:instrText xml:space="preserve"> CITATION Var13 \l 10250 </w:instrText>
          </w:r>
          <w:r w:rsidR="000939C9">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(Vargas Baldares, 2013)</w:t>
          </w:r>
          <w:r w:rsidR="000939C9">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de Riesgo</w:t>
      </w: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conducta alimentaria son un tipo de trastorno de causa multifactorial. Aunque la causas de TCA siempre ha estado en debate científico sobre cuáles son las verdaderas causas, prevalecen los factores socioculturales como la presión social por ser delgados, estándares físicos que se tiene por determinados roles de género y conflictos familiares. En estos debates también se han propuesto factores biológicos como una predisposición genética, </w:t>
      </w:r>
      <w:r w:rsidR="00870004">
        <w:rPr>
          <w:rFonts w:ascii="Times New Roman" w:hAnsi="Times New Roman"/>
          <w:bCs/>
          <w:color w:val="000000"/>
          <w:sz w:val="24"/>
          <w:szCs w:val="24"/>
        </w:rPr>
        <w:t>presencia de psicopatología previa o su desarrollo como efecto secundario de la desnutrición, así como características personales como una baja autoestima y un alto nivel de autoexigencia</w:t>
      </w:r>
      <w:r>
        <w:rPr>
          <w:rFonts w:ascii="Times New Roman" w:hAnsi="Times New Roman"/>
          <w:bCs/>
          <w:color w:val="000000"/>
          <w:sz w:val="24"/>
          <w:szCs w:val="24"/>
        </w:rPr>
        <w:t xml:space="preserve">. </w:t>
      </w:r>
      <w:sdt>
        <w:sdtPr>
          <w:rPr>
            <w:rFonts w:ascii="Times New Roman" w:hAnsi="Times New Roman"/>
            <w:bCs/>
            <w:color w:val="000000"/>
            <w:sz w:val="24"/>
            <w:szCs w:val="24"/>
          </w:rPr>
          <w:id w:val="2113166364"/>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Así que se enlista una serie de factores causales de TCA </w:t>
      </w:r>
      <w:sdt>
        <w:sdtPr>
          <w:rPr>
            <w:rFonts w:ascii="Times New Roman" w:hAnsi="Times New Roman"/>
            <w:bCs/>
            <w:color w:val="000000"/>
            <w:sz w:val="24"/>
            <w:szCs w:val="24"/>
          </w:rPr>
          <w:id w:val="189815817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r>
        <w:rPr>
          <w:rFonts w:ascii="Times New Roman" w:hAnsi="Times New Roman"/>
          <w:bCs/>
          <w:color w:val="000000"/>
          <w:sz w:val="24"/>
          <w:szCs w:val="24"/>
        </w:rPr>
        <w:t xml:space="preserve">: </w:t>
      </w: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biológicos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Anormalidad en la función del hipotálamo, alteración de neurotransmisores (disminución de noradrenalina, serotonina, dopamina), disminución del metabolismo.</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genéticos</w:t>
      </w:r>
    </w:p>
    <w:p w:rsid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Los factores genéticos son fundamentales en el desarrollo de </w:t>
      </w:r>
      <w:r w:rsidR="00F24206">
        <w:rPr>
          <w:rFonts w:ascii="Times New Roman" w:hAnsi="Times New Roman"/>
          <w:bCs/>
          <w:color w:val="000000"/>
          <w:sz w:val="24"/>
          <w:szCs w:val="24"/>
        </w:rPr>
        <w:t>estas</w:t>
      </w:r>
      <w:r>
        <w:rPr>
          <w:rFonts w:ascii="Times New Roman" w:hAnsi="Times New Roman"/>
          <w:bCs/>
          <w:color w:val="000000"/>
          <w:sz w:val="24"/>
          <w:szCs w:val="24"/>
        </w:rPr>
        <w:t xml:space="preserve"> entidades, principalmente en la Anorexia Nerviosa (AN).</w:t>
      </w:r>
    </w:p>
    <w:p w:rsidR="003668DD" w:rsidRP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psicológicos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Tipos de personalidad o rasgos, factores cognitivos y emocionales. En el caso de los adolescentes se ha descrito que estos suelen dirigir sus preocupaciones la comida y el aumento de peso, y suelen perder el sentido de la autoconfianza. </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familiares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En el caso de la Anorexia Nerviosa se observan con ciertas características como sobreprotección, rigidez para cambiar y adaptarse a nuevos patrones y situaciones, y falta de resolución de conflictos. En estas familias todos parecer felices y a menudo son de clase económica alta, y orientadas al éxito. </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 </w:t>
      </w: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Factores Socioculturales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870004">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La p</w:t>
      </w:r>
      <w:r w:rsidRPr="00870004">
        <w:rPr>
          <w:rFonts w:ascii="Times New Roman" w:hAnsi="Times New Roman"/>
          <w:bCs/>
          <w:color w:val="000000"/>
          <w:sz w:val="24"/>
          <w:szCs w:val="24"/>
        </w:rPr>
        <w:t>redisposición familiar,</w:t>
      </w:r>
      <w:r>
        <w:rPr>
          <w:rFonts w:ascii="Times New Roman" w:hAnsi="Times New Roman"/>
          <w:bCs/>
          <w:color w:val="000000"/>
          <w:sz w:val="24"/>
          <w:szCs w:val="24"/>
        </w:rPr>
        <w:t xml:space="preserve"> </w:t>
      </w:r>
      <w:r w:rsidRPr="00870004">
        <w:rPr>
          <w:rFonts w:ascii="Times New Roman" w:hAnsi="Times New Roman"/>
          <w:bCs/>
          <w:color w:val="000000"/>
          <w:sz w:val="24"/>
          <w:szCs w:val="24"/>
        </w:rPr>
        <w:t>interacción padre-hijos,</w:t>
      </w:r>
      <w:r>
        <w:rPr>
          <w:rFonts w:ascii="Times New Roman" w:hAnsi="Times New Roman"/>
          <w:bCs/>
          <w:color w:val="000000"/>
          <w:sz w:val="24"/>
          <w:szCs w:val="24"/>
        </w:rPr>
        <w:t xml:space="preserve"> </w:t>
      </w:r>
      <w:r w:rsidRPr="00870004">
        <w:rPr>
          <w:rFonts w:ascii="Times New Roman" w:hAnsi="Times New Roman"/>
          <w:bCs/>
          <w:color w:val="000000"/>
          <w:sz w:val="24"/>
          <w:szCs w:val="24"/>
        </w:rPr>
        <w:t>funcionamiento familiar,</w:t>
      </w:r>
      <w:r>
        <w:rPr>
          <w:rFonts w:ascii="Times New Roman" w:hAnsi="Times New Roman"/>
          <w:bCs/>
          <w:color w:val="000000"/>
          <w:sz w:val="24"/>
          <w:szCs w:val="24"/>
        </w:rPr>
        <w:t xml:space="preserve"> </w:t>
      </w:r>
      <w:r w:rsidRPr="00870004">
        <w:rPr>
          <w:rFonts w:ascii="Times New Roman" w:hAnsi="Times New Roman"/>
          <w:bCs/>
          <w:color w:val="000000"/>
          <w:sz w:val="24"/>
          <w:szCs w:val="24"/>
        </w:rPr>
        <w:t>mayor o menor conflictividad</w:t>
      </w:r>
      <w:r>
        <w:rPr>
          <w:rFonts w:ascii="Times New Roman" w:hAnsi="Times New Roman"/>
          <w:bCs/>
          <w:color w:val="000000"/>
          <w:sz w:val="24"/>
          <w:szCs w:val="24"/>
        </w:rPr>
        <w:t xml:space="preserve"> que afecte a la persona en su entorno. Además de la sobrevaloración que se tiene con re</w:t>
      </w:r>
      <w:r w:rsidR="00027B7A">
        <w:rPr>
          <w:rFonts w:ascii="Times New Roman" w:hAnsi="Times New Roman"/>
          <w:bCs/>
          <w:color w:val="000000"/>
          <w:sz w:val="24"/>
          <w:szCs w:val="24"/>
        </w:rPr>
        <w:t>specto a la delgadez que genera</w:t>
      </w:r>
      <w:r>
        <w:rPr>
          <w:rFonts w:ascii="Times New Roman" w:hAnsi="Times New Roman"/>
          <w:bCs/>
          <w:color w:val="000000"/>
          <w:sz w:val="24"/>
          <w:szCs w:val="24"/>
        </w:rPr>
        <w:t xml:space="preserve"> estos trastornos</w:t>
      </w:r>
      <w:r w:rsidR="00027B7A">
        <w:rPr>
          <w:rFonts w:ascii="Times New Roman" w:hAnsi="Times New Roman"/>
          <w:bCs/>
          <w:color w:val="000000"/>
          <w:sz w:val="24"/>
          <w:szCs w:val="24"/>
        </w:rPr>
        <w:t>, y que hace que se mantenga aún.</w:t>
      </w:r>
    </w:p>
    <w:p w:rsidR="00870004" w:rsidRDefault="00870004" w:rsidP="00870004">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desencadenantes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027B7A"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Los cambios corporales, enfermedad adelgazante, traumatismo desfigurador, ruptura conyugal de los padres, contactos sexuales, aumento rápido de peso, críticas sobre el cuerpo, aumento de la actividad física e inicio de dieta.</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mantenedores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027B7A"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Consecuencias físicas y psíquicas de inanición, cogniciones anoréxicas, interacción familiar y aislamiento social.</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027B7A"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Diagnóstico de los trastornos de conducta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Según el DSM-IV (</w:t>
      </w:r>
      <w:r w:rsidRPr="00923E23">
        <w:rPr>
          <w:rFonts w:ascii="Times New Roman" w:hAnsi="Times New Roman"/>
          <w:bCs/>
          <w:color w:val="000000"/>
          <w:sz w:val="24"/>
          <w:szCs w:val="24"/>
        </w:rPr>
        <w:t>Diagnostic and Statistical</w:t>
      </w:r>
      <w:r>
        <w:rPr>
          <w:rFonts w:ascii="Times New Roman" w:hAnsi="Times New Roman"/>
          <w:bCs/>
          <w:color w:val="000000"/>
          <w:sz w:val="24"/>
          <w:szCs w:val="24"/>
        </w:rPr>
        <w:t xml:space="preserve"> </w:t>
      </w:r>
      <w:r w:rsidRPr="00923E23">
        <w:rPr>
          <w:rFonts w:ascii="Times New Roman" w:hAnsi="Times New Roman"/>
          <w:bCs/>
          <w:color w:val="000000"/>
          <w:sz w:val="24"/>
          <w:szCs w:val="24"/>
        </w:rPr>
        <w:t xml:space="preserve">Manual </w:t>
      </w:r>
      <w:r w:rsidR="00F3300E" w:rsidRPr="00923E23">
        <w:rPr>
          <w:rFonts w:ascii="Times New Roman" w:hAnsi="Times New Roman"/>
          <w:bCs/>
          <w:color w:val="000000"/>
          <w:sz w:val="24"/>
          <w:szCs w:val="24"/>
        </w:rPr>
        <w:t xml:space="preserve">of </w:t>
      </w:r>
      <w:r w:rsidR="00F3300E">
        <w:rPr>
          <w:rFonts w:ascii="Times New Roman" w:hAnsi="Times New Roman"/>
          <w:bCs/>
          <w:color w:val="000000"/>
          <w:sz w:val="24"/>
          <w:szCs w:val="24"/>
        </w:rPr>
        <w:t>Mental</w:t>
      </w:r>
      <w:r w:rsidRPr="00923E23">
        <w:rPr>
          <w:rFonts w:ascii="Times New Roman" w:hAnsi="Times New Roman"/>
          <w:bCs/>
          <w:color w:val="000000"/>
          <w:sz w:val="24"/>
          <w:szCs w:val="24"/>
        </w:rPr>
        <w:t xml:space="preserve"> Disorders IV</w:t>
      </w:r>
      <w:r>
        <w:rPr>
          <w:rFonts w:ascii="Times New Roman" w:hAnsi="Times New Roman"/>
          <w:bCs/>
          <w:color w:val="000000"/>
          <w:sz w:val="24"/>
          <w:szCs w:val="24"/>
        </w:rPr>
        <w:t xml:space="preserve">) de la APA (American Psychiatric Asociation), la cual es una herramienta de diagnóstico que propone una descripción del funcionamiento actual del paciente a través de cinco “ejes” con el fin de contar con un panorama general de diferentes ámbitos de funcionamiento. </w:t>
      </w:r>
      <w:sdt>
        <w:sdtPr>
          <w:rPr>
            <w:rFonts w:ascii="Times New Roman" w:hAnsi="Times New Roman"/>
            <w:bCs/>
            <w:color w:val="000000"/>
            <w:sz w:val="24"/>
            <w:szCs w:val="24"/>
          </w:rPr>
          <w:id w:val="-1709868940"/>
          <w:citation/>
        </w:sdtPr>
        <w:sdtContent>
          <w:r w:rsidR="00F3300E">
            <w:rPr>
              <w:rFonts w:ascii="Times New Roman" w:hAnsi="Times New Roman"/>
              <w:bCs/>
              <w:color w:val="000000"/>
              <w:sz w:val="24"/>
              <w:szCs w:val="24"/>
            </w:rPr>
            <w:fldChar w:fldCharType="begin"/>
          </w:r>
          <w:r w:rsidR="00F3300E">
            <w:rPr>
              <w:rFonts w:ascii="Times New Roman" w:hAnsi="Times New Roman"/>
              <w:bCs/>
              <w:color w:val="000000"/>
              <w:sz w:val="24"/>
              <w:szCs w:val="24"/>
            </w:rPr>
            <w:instrText xml:space="preserve"> CITATION Min09 \l 10250 </w:instrText>
          </w:r>
          <w:r w:rsidR="00F3300E">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(Ministerio de Sanidad y Consumo, 2009)</w:t>
          </w:r>
          <w:r w:rsidR="00F3300E">
            <w:rPr>
              <w:rFonts w:ascii="Times New Roman" w:hAnsi="Times New Roman"/>
              <w:bCs/>
              <w:color w:val="000000"/>
              <w:sz w:val="24"/>
              <w:szCs w:val="24"/>
            </w:rPr>
            <w:fldChar w:fldCharType="end"/>
          </w:r>
        </w:sdtContent>
      </w:sdt>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la Anorexia Nerviosa (AN) se tienen los siguientes criterios:</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Rechazo a mantener el peso corporal igual o por encima del mínimo normal considerado para su edad y talla.</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Miedo intenso a ganar peso o a convertirse en obeso, incluso estando debajo del peso normal.</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Alteración de la percepción del peso corporal, exageración en su importancia que conlleva tener bajo peso. </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En las mujeres puede presentarse amenorrea, es decir, ausencia del ciclo menstrual.</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debe especificar el tipo, ya sea tipo restrictivo o purgativo.</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la Bulimia Nerviosa (BN) se tienen los siguientes criterios:</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Presencia de atracones recurrentes, siendo el atracón la ingesta de un alimento en cantidades mayores en comparación a la mayoría de personas.</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Conductas compensatorias inapropiadas, de manera repetida con el fin de no ganar peso, como vómito </w:t>
      </w:r>
      <w:r w:rsidR="00F3300E">
        <w:rPr>
          <w:rFonts w:ascii="Times New Roman" w:hAnsi="Times New Roman"/>
          <w:bCs/>
          <w:color w:val="000000"/>
          <w:sz w:val="24"/>
          <w:szCs w:val="24"/>
        </w:rPr>
        <w:t>auto inducido</w:t>
      </w:r>
      <w:r>
        <w:rPr>
          <w:rFonts w:ascii="Times New Roman" w:hAnsi="Times New Roman"/>
          <w:bCs/>
          <w:color w:val="000000"/>
          <w:sz w:val="24"/>
          <w:szCs w:val="24"/>
        </w:rPr>
        <w:t>, abuso de laxantes, ayuno y ejercicio excesivo.</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Los atracones y las conductas compensatorias inapropiadas, suceden en promedio unas 2 veces a la semana durante un periodo de 3 meses.</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La autoevaluación exagerada sobre el peso y silueta corporal que se tiene.</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debe especificar el tipo, sea de tipo purgativo o no purgativo.</w:t>
      </w: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los Trastornos de Conducta Alimentaria No Especificado (TCANE) se tiene los siguientes criterios:</w:t>
      </w: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En mujeres se cumplen todos los criterios diagnósticos para la </w:t>
      </w:r>
      <w:r w:rsidR="00F3300E">
        <w:rPr>
          <w:rFonts w:ascii="Times New Roman" w:hAnsi="Times New Roman"/>
          <w:bCs/>
          <w:color w:val="000000"/>
          <w:sz w:val="24"/>
          <w:szCs w:val="24"/>
        </w:rPr>
        <w:t>AN,</w:t>
      </w:r>
      <w:r>
        <w:rPr>
          <w:rFonts w:ascii="Times New Roman" w:hAnsi="Times New Roman"/>
          <w:bCs/>
          <w:color w:val="000000"/>
          <w:sz w:val="24"/>
          <w:szCs w:val="24"/>
        </w:rPr>
        <w:t xml:space="preserve"> pero las menstruaciones son regulares. (TCANE 1)</w:t>
      </w: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AN, excepto que, a pesar de haber una pérdida de peso significativa, el peso del individuo se mantiene en los límites normales.</w:t>
      </w:r>
      <w:r w:rsidRPr="00FF36B8">
        <w:rPr>
          <w:rFonts w:ascii="Times New Roman" w:hAnsi="Times New Roman"/>
          <w:bCs/>
          <w:color w:val="000000"/>
          <w:sz w:val="24"/>
          <w:szCs w:val="24"/>
        </w:rPr>
        <w:t xml:space="preserve"> </w:t>
      </w:r>
      <w:r>
        <w:rPr>
          <w:rFonts w:ascii="Times New Roman" w:hAnsi="Times New Roman"/>
          <w:bCs/>
          <w:color w:val="000000"/>
          <w:sz w:val="24"/>
          <w:szCs w:val="24"/>
        </w:rPr>
        <w:t>(TCANE 2)</w:t>
      </w: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BN, excepto que los atracones y las conductas compensatorias inapropiadas aparecen menos de 2 veces por semana o durante menos de 3 meses. (TCANE 3)</w:t>
      </w:r>
    </w:p>
    <w:p w:rsidR="00F3300E" w:rsidRPr="00F3300E" w:rsidRDefault="00FF36B8"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BN</w:t>
      </w:r>
      <w:r w:rsidR="00F3300E">
        <w:rPr>
          <w:rFonts w:ascii="Times New Roman" w:hAnsi="Times New Roman"/>
          <w:bCs/>
          <w:color w:val="000000"/>
          <w:sz w:val="24"/>
          <w:szCs w:val="24"/>
        </w:rPr>
        <w:t>, excepto el empleo regular de conductas compensatorias inapropiadas.</w:t>
      </w:r>
      <w:r w:rsidR="00F3300E" w:rsidRPr="00F3300E">
        <w:rPr>
          <w:rFonts w:ascii="Times New Roman" w:hAnsi="Times New Roman"/>
          <w:bCs/>
          <w:color w:val="000000"/>
          <w:sz w:val="24"/>
          <w:szCs w:val="24"/>
        </w:rPr>
        <w:t xml:space="preserve"> </w:t>
      </w:r>
      <w:r w:rsidR="00F3300E">
        <w:rPr>
          <w:rFonts w:ascii="Times New Roman" w:hAnsi="Times New Roman"/>
          <w:bCs/>
          <w:color w:val="000000"/>
          <w:sz w:val="24"/>
          <w:szCs w:val="24"/>
        </w:rPr>
        <w:t>(TCANE 4)</w:t>
      </w:r>
    </w:p>
    <w:p w:rsidR="000E4D7A" w:rsidRDefault="00F3300E" w:rsidP="00370B9D">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Masticar y expulsar, pero no tragar cantidades importantes de comida. </w:t>
      </w:r>
    </w:p>
    <w:p w:rsidR="00FF36B8" w:rsidRPr="00FF36B8" w:rsidRDefault="00FF36B8" w:rsidP="00FF36B8">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Tratamiento que se sigue para Trastornos de Conducta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F3300E" w:rsidRP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r w:rsidRPr="00F3300E">
        <w:rPr>
          <w:rFonts w:ascii="Times New Roman" w:hAnsi="Times New Roman"/>
          <w:bCs/>
          <w:color w:val="000000"/>
          <w:sz w:val="24"/>
          <w:szCs w:val="24"/>
        </w:rPr>
        <w:t>Los grupos interdisciplinarios para el tratamiento de enfermedades crónicas surgen de la ausencia de tratamientos específicos que puedan ser aplicados por un solo médico tratante.</w:t>
      </w:r>
      <w:r>
        <w:rPr>
          <w:rFonts w:ascii="Times New Roman" w:hAnsi="Times New Roman"/>
          <w:bCs/>
          <w:color w:val="000000"/>
          <w:sz w:val="24"/>
          <w:szCs w:val="24"/>
        </w:rPr>
        <w:t xml:space="preserve"> </w:t>
      </w:r>
      <w:r w:rsidRPr="00F3300E">
        <w:rPr>
          <w:rFonts w:ascii="Times New Roman" w:hAnsi="Times New Roman"/>
          <w:bCs/>
          <w:color w:val="000000"/>
          <w:sz w:val="24"/>
          <w:szCs w:val="24"/>
        </w:rPr>
        <w:t>En el caso de los trastornos de la conducta alimentaria, además de lo anterior, se agrega la gran dificultad de que no existen tratamientos farmacológicos o nutricionales de eficacia demostrada.</w:t>
      </w:r>
    </w:p>
    <w:p w:rsidR="00F3300E" w:rsidRP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p>
    <w:p w:rsidR="000E4D7A"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r w:rsidRPr="00F3300E">
        <w:rPr>
          <w:rFonts w:ascii="Times New Roman" w:hAnsi="Times New Roman"/>
          <w:bCs/>
          <w:color w:val="000000"/>
          <w:sz w:val="24"/>
          <w:szCs w:val="24"/>
        </w:rPr>
        <w:t>El tratamiento se basa en programas más o menos estructurados que incluyen:</w:t>
      </w:r>
    </w:p>
    <w:p w:rsid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p>
    <w:p w:rsid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t>La psicoterapia (ya sea cognitivo conductual, psicoanalítica, familiar) pretende cambiar las conductas alimentarias y los pensamientos irracionales, explorar qué función tiene el síntoma, para así favorecer la construcción de estrategias emocionales adecuadas. La psicoterapia familiar pretende modificar las relaciones entre los miembros.</w:t>
      </w:r>
    </w:p>
    <w:p w:rsid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t>Las estrategias de apoyo durante el proceso psicoterapéutico que incluyen: a) vigilancia y tratamiento de las comorbilidades endocrinas, metabólicas, gastrointestinales, etc.; b) vig</w:t>
      </w:r>
      <w:r>
        <w:rPr>
          <w:rFonts w:ascii="Times New Roman" w:hAnsi="Times New Roman"/>
          <w:bCs/>
          <w:color w:val="000000"/>
          <w:sz w:val="24"/>
          <w:szCs w:val="24"/>
        </w:rPr>
        <w:t>ilancia y tratamiento de las co</w:t>
      </w:r>
      <w:r w:rsidRPr="00F3300E">
        <w:rPr>
          <w:rFonts w:ascii="Times New Roman" w:hAnsi="Times New Roman"/>
          <w:bCs/>
          <w:color w:val="000000"/>
          <w:sz w:val="24"/>
          <w:szCs w:val="24"/>
        </w:rPr>
        <w:t>morbilidades psiquiátricas: depresión, trastornos obsesivos compulsivos, alteraciones del sueño, etc.</w:t>
      </w:r>
    </w:p>
    <w:p w:rsidR="00F3300E" w:rsidRP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lastRenderedPageBreak/>
        <w:t>Un programa psicoeducativo que permita una mejor comprensión del padecimiento tanto al paciente como a sus familiares. Sostiene que el tratamiento eficaz debe tener en cuenta la interdependencia entre la mente y los factores biológicos que sufra la persona. En estos programas se da una noción más clara de que el tratamiento no es una intervención puntual sino un proceso gradual que lleva meses o años.</w:t>
      </w:r>
      <w:r>
        <w:rPr>
          <w:rFonts w:ascii="Times New Roman" w:hAnsi="Times New Roman"/>
          <w:bCs/>
          <w:color w:val="000000"/>
          <w:sz w:val="24"/>
          <w:szCs w:val="24"/>
        </w:rPr>
        <w:t xml:space="preserve"> </w:t>
      </w:r>
      <w:sdt>
        <w:sdtPr>
          <w:rPr>
            <w:rFonts w:ascii="Times New Roman" w:hAnsi="Times New Roman"/>
            <w:bCs/>
            <w:color w:val="000000"/>
            <w:sz w:val="24"/>
            <w:szCs w:val="24"/>
          </w:rPr>
          <w:id w:val="-95532851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Men08 \l 10250 </w:instrText>
          </w:r>
          <w:r>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(Mendez, Vásquez-Velazquez, &amp; García-García, 2008)</w:t>
          </w:r>
          <w:r>
            <w:rPr>
              <w:rFonts w:ascii="Times New Roman" w:hAnsi="Times New Roman"/>
              <w:bCs/>
              <w:color w:val="000000"/>
              <w:sz w:val="24"/>
              <w:szCs w:val="24"/>
            </w:rPr>
            <w:fldChar w:fldCharType="end"/>
          </w:r>
        </w:sdtContent>
      </w:sdt>
    </w:p>
    <w:p w:rsidR="00F3300E" w:rsidRDefault="00F3300E" w:rsidP="00511CDA">
      <w:pPr>
        <w:autoSpaceDE w:val="0"/>
        <w:autoSpaceDN w:val="0"/>
        <w:adjustRightInd w:val="0"/>
        <w:spacing w:after="0" w:line="240" w:lineRule="auto"/>
        <w:ind w:left="1440"/>
        <w:jc w:val="both"/>
        <w:rPr>
          <w:rFonts w:ascii="Times New Roman" w:hAnsi="Times New Roman"/>
          <w:bCs/>
          <w:color w:val="000000"/>
          <w:sz w:val="24"/>
          <w:szCs w:val="24"/>
        </w:rPr>
      </w:pPr>
    </w:p>
    <w:p w:rsidR="00511CDA" w:rsidRDefault="00511CDA" w:rsidP="00511CDA">
      <w:pPr>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Todos estos tratamientos de los TCA abordan también el tema de la adecuada nutrición que debe cumplir el paciente, las posibles complicaciones médicas, así como los aspectos psiquiátricos del paciente y su familia. Y en algunos casos se debe usar medicación para la prevención de recaídas, siendo uno de los más utilizados los antidepresivos. </w:t>
      </w:r>
      <w:sdt>
        <w:sdtPr>
          <w:rPr>
            <w:rFonts w:ascii="Times New Roman" w:hAnsi="Times New Roman"/>
            <w:bCs/>
            <w:color w:val="000000"/>
            <w:sz w:val="24"/>
            <w:szCs w:val="24"/>
          </w:rPr>
          <w:id w:val="111455201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p>
    <w:p w:rsidR="00511CDA" w:rsidRPr="000E4D7A" w:rsidRDefault="00511CDA" w:rsidP="00511CDA">
      <w:pPr>
        <w:autoSpaceDE w:val="0"/>
        <w:autoSpaceDN w:val="0"/>
        <w:adjustRightInd w:val="0"/>
        <w:spacing w:after="0" w:line="240" w:lineRule="auto"/>
        <w:ind w:left="1440"/>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Tipo</w:t>
      </w:r>
      <w:r w:rsidR="008E3B78">
        <w:rPr>
          <w:rFonts w:ascii="Times New Roman" w:hAnsi="Times New Roman"/>
          <w:bCs/>
          <w:color w:val="000000"/>
          <w:sz w:val="24"/>
          <w:szCs w:val="24"/>
        </w:rPr>
        <w:t>s</w:t>
      </w:r>
      <w:r>
        <w:rPr>
          <w:rFonts w:ascii="Times New Roman" w:hAnsi="Times New Roman"/>
          <w:bCs/>
          <w:color w:val="000000"/>
          <w:sz w:val="24"/>
          <w:szCs w:val="24"/>
        </w:rPr>
        <w:t xml:space="preserve"> de Trastorno</w:t>
      </w:r>
      <w:r w:rsidR="008E3B78">
        <w:rPr>
          <w:rFonts w:ascii="Times New Roman" w:hAnsi="Times New Roman"/>
          <w:bCs/>
          <w:color w:val="000000"/>
          <w:sz w:val="24"/>
          <w:szCs w:val="24"/>
        </w:rPr>
        <w:t>s</w:t>
      </w:r>
      <w:r>
        <w:rPr>
          <w:rFonts w:ascii="Times New Roman" w:hAnsi="Times New Roman"/>
          <w:bCs/>
          <w:color w:val="000000"/>
          <w:sz w:val="24"/>
          <w:szCs w:val="24"/>
        </w:rPr>
        <w:t xml:space="preserve"> Alimentarios</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conducta alimentaria son un grupo de trastornos mentales caracterizados por una conducta alterada antes la ingesta de alimentos o la aparición de comportamiento de control de peso. Actualmente, en sus clasificaciones se incluye la Anorexia Nerviosa, la Bulimia Nerviosa, y otras alteraciones menos especificas denominadas TCANE (trastornos de conducta alimentaria no especificados). </w:t>
      </w:r>
      <w:sdt>
        <w:sdtPr>
          <w:rPr>
            <w:rFonts w:ascii="Times New Roman" w:hAnsi="Times New Roman"/>
            <w:bCs/>
            <w:color w:val="000000"/>
            <w:sz w:val="24"/>
            <w:szCs w:val="24"/>
          </w:rPr>
          <w:id w:val="137048564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Min091 \l 10250 </w:instrText>
          </w:r>
          <w:r>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(Ministerio de Sanidad y Consumo, 2009)</w:t>
          </w:r>
          <w:r>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Anorexia</w:t>
      </w:r>
      <w:r w:rsidR="00370B9D">
        <w:rPr>
          <w:rFonts w:ascii="Times New Roman" w:hAnsi="Times New Roman"/>
          <w:bCs/>
          <w:color w:val="000000"/>
          <w:sz w:val="24"/>
          <w:szCs w:val="24"/>
        </w:rPr>
        <w:t xml:space="preserve"> Nerviosa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370B9D"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La anorexia nerviosa es un TCA que se manifiesta como un deseo irrefrenable de estar delgado, acompañado por la práctica voluntaria de procedimientos para conseguirlo: dieta restrictiva estricta y conductas purgativas. </w:t>
      </w:r>
    </w:p>
    <w:p w:rsidR="00370B9D" w:rsidRDefault="00370B9D" w:rsidP="000E4D7A">
      <w:pPr>
        <w:autoSpaceDE w:val="0"/>
        <w:autoSpaceDN w:val="0"/>
        <w:adjustRightInd w:val="0"/>
        <w:spacing w:after="0" w:line="240" w:lineRule="auto"/>
        <w:ind w:left="2160"/>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A pesar de la pérdida de peso que se tiene como consecuencia, las personas afectadas presentan un temor a llegar a ser obesos. Además, presentan una distorsión de la imagen corporal, con preocupación extrema por la dieta, figura y peso, y se manifiestan acciones compensatorias para contrarrestar lo que se ingiere.</w:t>
      </w: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Muchas de las personas que tienen este trastorno no suelen tener conciencia de que tienen una enfermedad, ni del riesgo que corren por las acciones que están realizando. </w:t>
      </w:r>
      <w:r w:rsidR="00303DC7">
        <w:rPr>
          <w:rFonts w:ascii="Times New Roman" w:hAnsi="Times New Roman"/>
          <w:bCs/>
          <w:color w:val="000000"/>
          <w:sz w:val="24"/>
          <w:szCs w:val="24"/>
        </w:rPr>
        <w:t xml:space="preserve">Ya que su atención está centrada en la pérdida de peso, lo que causa pésimos estados nutricionales que pueden traer riesgos en la salud. </w:t>
      </w:r>
    </w:p>
    <w:p w:rsidR="00303DC7" w:rsidRDefault="00303DC7" w:rsidP="00370B9D">
      <w:pPr>
        <w:autoSpaceDE w:val="0"/>
        <w:autoSpaceDN w:val="0"/>
        <w:adjustRightInd w:val="0"/>
        <w:spacing w:after="0" w:line="240" w:lineRule="auto"/>
        <w:ind w:left="2160"/>
        <w:jc w:val="both"/>
        <w:rPr>
          <w:rFonts w:ascii="Times New Roman" w:hAnsi="Times New Roman"/>
          <w:bCs/>
          <w:color w:val="000000"/>
          <w:sz w:val="24"/>
          <w:szCs w:val="24"/>
        </w:rPr>
      </w:pPr>
    </w:p>
    <w:p w:rsidR="00303DC7" w:rsidRDefault="00303DC7"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Generalmente estas personas suelen presentar ciertos rasgos en su personalidad como tendencia al conformismo, necesidad de aprobación, demasiada responsabilidad, perfeccionismo y falta de respuesta a las necesidades internas.</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Bulimia</w:t>
      </w:r>
      <w:r w:rsidR="00370B9D">
        <w:rPr>
          <w:rFonts w:ascii="Times New Roman" w:hAnsi="Times New Roman"/>
          <w:bCs/>
          <w:color w:val="000000"/>
          <w:sz w:val="24"/>
          <w:szCs w:val="24"/>
        </w:rPr>
        <w:t xml:space="preserve"> Nerviosa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La bulimia nerviosa es un TCA que se caracteriza por episodios de atracones, es decir, ingesta de alimentos de manera voraz e incontrolada, en los cuales se ingiere una gran cantidad de alimento en poco espacio de tiempo y generalmente en secreto. Sin embargo, estas personas intentan compensar lo ingerido con maniobras purgativas, como vómitos auto inducidos o abuso de laxantes e hiperactividad física. </w:t>
      </w:r>
    </w:p>
    <w:p w:rsidR="00303DC7"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p>
    <w:p w:rsidR="00303DC7"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En el caso de BN no necesariamente se muestra una pérdida de peso significativa, ya que se puede presentar el peso normal, bajo o sobrepeso. Es por ello, que este trastorno puede permanecer oculto ya que puede pasar desapercibido pero la persona conlleva sentimientos de vergüenza y culpa haciendo que pida ayuda cuando el problema ya está muy avanzado.</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303DC7" w:rsidRPr="00303DC7" w:rsidRDefault="00303DC7" w:rsidP="00303DC7">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Trastornos de Conducta Alimentaria No Especificado (TCANE)</w:t>
      </w:r>
    </w:p>
    <w:p w:rsidR="000E4D7A" w:rsidRDefault="000E4D7A" w:rsidP="00303DC7">
      <w:pPr>
        <w:autoSpaceDE w:val="0"/>
        <w:autoSpaceDN w:val="0"/>
        <w:adjustRightInd w:val="0"/>
        <w:spacing w:after="0" w:line="240" w:lineRule="auto"/>
        <w:ind w:left="852"/>
        <w:jc w:val="both"/>
        <w:rPr>
          <w:rFonts w:ascii="Times New Roman" w:hAnsi="Times New Roman"/>
          <w:bCs/>
          <w:color w:val="000000"/>
          <w:sz w:val="24"/>
          <w:szCs w:val="24"/>
        </w:rPr>
      </w:pPr>
    </w:p>
    <w:p w:rsidR="000E4D7A" w:rsidRDefault="00EF2BF1" w:rsidP="00EF2BF1">
      <w:pPr>
        <w:autoSpaceDE w:val="0"/>
        <w:autoSpaceDN w:val="0"/>
        <w:adjustRightInd w:val="0"/>
        <w:spacing w:after="0" w:line="240" w:lineRule="auto"/>
        <w:ind w:left="2160"/>
        <w:jc w:val="both"/>
        <w:rPr>
          <w:rFonts w:ascii="Times New Roman" w:hAnsi="Times New Roman"/>
          <w:bCs/>
          <w:color w:val="000000"/>
          <w:sz w:val="24"/>
          <w:szCs w:val="24"/>
        </w:rPr>
      </w:pPr>
      <w:r w:rsidRPr="00EF2BF1">
        <w:rPr>
          <w:rFonts w:ascii="Times New Roman" w:hAnsi="Times New Roman"/>
          <w:bCs/>
          <w:color w:val="000000"/>
          <w:sz w:val="24"/>
          <w:szCs w:val="24"/>
        </w:rPr>
        <w:t>Los TCANE son habitualmente cuadros de AN o BN incompletos, ya</w:t>
      </w:r>
      <w:r>
        <w:rPr>
          <w:rFonts w:ascii="Times New Roman" w:hAnsi="Times New Roman"/>
          <w:bCs/>
          <w:color w:val="000000"/>
          <w:sz w:val="24"/>
          <w:szCs w:val="24"/>
        </w:rPr>
        <w:t xml:space="preserve"> </w:t>
      </w:r>
      <w:r w:rsidRPr="00EF2BF1">
        <w:rPr>
          <w:rFonts w:ascii="Times New Roman" w:hAnsi="Times New Roman"/>
          <w:bCs/>
          <w:color w:val="000000"/>
          <w:sz w:val="24"/>
          <w:szCs w:val="24"/>
        </w:rPr>
        <w:t>sea por su inicio o porque están en vías de resolución. Por</w:t>
      </w:r>
      <w:r>
        <w:rPr>
          <w:rFonts w:ascii="Times New Roman" w:hAnsi="Times New Roman"/>
          <w:bCs/>
          <w:color w:val="000000"/>
          <w:sz w:val="24"/>
          <w:szCs w:val="24"/>
        </w:rPr>
        <w:t xml:space="preserve"> </w:t>
      </w:r>
      <w:r w:rsidR="003057FA">
        <w:rPr>
          <w:rFonts w:ascii="Times New Roman" w:hAnsi="Times New Roman"/>
          <w:bCs/>
          <w:color w:val="000000"/>
          <w:sz w:val="24"/>
          <w:szCs w:val="24"/>
        </w:rPr>
        <w:t xml:space="preserve">lo tanto, en </w:t>
      </w:r>
      <w:r w:rsidRPr="00EF2BF1">
        <w:rPr>
          <w:rFonts w:ascii="Times New Roman" w:hAnsi="Times New Roman"/>
          <w:bCs/>
          <w:color w:val="000000"/>
          <w:sz w:val="24"/>
          <w:szCs w:val="24"/>
        </w:rPr>
        <w:t>ellos</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veremos síntomas similares a la AN o a la BN pero sin llegar a configurar</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un cuadro completo, aunque no por ell</w:t>
      </w:r>
      <w:r w:rsidR="003057FA">
        <w:rPr>
          <w:rFonts w:ascii="Times New Roman" w:hAnsi="Times New Roman"/>
          <w:bCs/>
          <w:color w:val="000000"/>
          <w:sz w:val="24"/>
          <w:szCs w:val="24"/>
        </w:rPr>
        <w:t>o menos grave. En los TCANE tam</w:t>
      </w:r>
      <w:r w:rsidRPr="00EF2BF1">
        <w:rPr>
          <w:rFonts w:ascii="Times New Roman" w:hAnsi="Times New Roman"/>
          <w:bCs/>
          <w:color w:val="000000"/>
          <w:sz w:val="24"/>
          <w:szCs w:val="24"/>
        </w:rPr>
        <w:t>bién se incluyen trastornos tales como el empleo habitual de conductas</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compensatorias inapropiadas (después de ingerir pequeñas cantidades de</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alimento, masticarlas y expulsar la comida) y episodios co</w:t>
      </w:r>
      <w:r w:rsidR="003057FA">
        <w:rPr>
          <w:rFonts w:ascii="Times New Roman" w:hAnsi="Times New Roman"/>
          <w:bCs/>
          <w:color w:val="000000"/>
          <w:sz w:val="24"/>
          <w:szCs w:val="24"/>
        </w:rPr>
        <w:t>mpulsivos de in</w:t>
      </w:r>
      <w:r w:rsidRPr="00EF2BF1">
        <w:rPr>
          <w:rFonts w:ascii="Times New Roman" w:hAnsi="Times New Roman"/>
          <w:bCs/>
          <w:color w:val="000000"/>
          <w:sz w:val="24"/>
          <w:szCs w:val="24"/>
        </w:rPr>
        <w:t xml:space="preserve">gesta de forma </w:t>
      </w:r>
      <w:r w:rsidR="003057FA" w:rsidRPr="00EF2BF1">
        <w:rPr>
          <w:rFonts w:ascii="Times New Roman" w:hAnsi="Times New Roman"/>
          <w:bCs/>
          <w:color w:val="000000"/>
          <w:sz w:val="24"/>
          <w:szCs w:val="24"/>
        </w:rPr>
        <w:t>recurrente,</w:t>
      </w:r>
      <w:r w:rsidRPr="00EF2BF1">
        <w:rPr>
          <w:rFonts w:ascii="Times New Roman" w:hAnsi="Times New Roman"/>
          <w:bCs/>
          <w:color w:val="000000"/>
          <w:sz w:val="24"/>
          <w:szCs w:val="24"/>
        </w:rPr>
        <w:t xml:space="preserve"> pero sin conductas compensatorias. El TA es una</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entidad en fase de estudio para poder determinar si nos hallamos ante un</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trastorno diferente al resto de TCANE o simplemente ante una forma leve</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de BN. La diferencia principal con la BN es la ausencia de mecanismos compensatorios de los atracones, por lo que co</w:t>
      </w:r>
      <w:r w:rsidR="003057FA">
        <w:rPr>
          <w:rFonts w:ascii="Times New Roman" w:hAnsi="Times New Roman"/>
          <w:bCs/>
          <w:color w:val="000000"/>
          <w:sz w:val="24"/>
          <w:szCs w:val="24"/>
        </w:rPr>
        <w:t>n el tiempo el paciente se enca</w:t>
      </w:r>
      <w:r w:rsidRPr="00EF2BF1">
        <w:rPr>
          <w:rFonts w:ascii="Times New Roman" w:hAnsi="Times New Roman"/>
          <w:bCs/>
          <w:color w:val="000000"/>
          <w:sz w:val="24"/>
          <w:szCs w:val="24"/>
        </w:rPr>
        <w:t>mina inexorablemente hacia un problema de sobrepeso u obesidad</w:t>
      </w:r>
      <w:r w:rsidR="003057FA">
        <w:rPr>
          <w:rFonts w:ascii="Times New Roman" w:hAnsi="Times New Roman"/>
          <w:bCs/>
          <w:color w:val="000000"/>
          <w:sz w:val="24"/>
          <w:szCs w:val="24"/>
        </w:rPr>
        <w:t>.</w:t>
      </w:r>
    </w:p>
    <w:p w:rsidR="000C77ED" w:rsidRP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8E3B78" w:rsidRDefault="008E3B78" w:rsidP="008D4831">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Tecnología móvil</w:t>
      </w:r>
    </w:p>
    <w:p w:rsid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DD35A0" w:rsidRDefault="00DD35A0" w:rsidP="00DD35A0">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 xml:space="preserve">Es necesario aclarar </w:t>
      </w:r>
      <w:r w:rsidRPr="00DD35A0">
        <w:rPr>
          <w:rFonts w:ascii="Times New Roman" w:hAnsi="Times New Roman"/>
          <w:bCs/>
          <w:color w:val="000000"/>
          <w:sz w:val="24"/>
          <w:szCs w:val="24"/>
        </w:rPr>
        <w:t>que las tecnologías móviles, en sus inicios, eran</w:t>
      </w:r>
      <w:r>
        <w:rPr>
          <w:rFonts w:ascii="Times New Roman" w:hAnsi="Times New Roman"/>
          <w:bCs/>
          <w:color w:val="000000"/>
          <w:sz w:val="24"/>
          <w:szCs w:val="24"/>
        </w:rPr>
        <w:t xml:space="preserve"> </w:t>
      </w:r>
      <w:r w:rsidRPr="00DD35A0">
        <w:rPr>
          <w:rFonts w:ascii="Times New Roman" w:hAnsi="Times New Roman"/>
          <w:bCs/>
          <w:color w:val="000000"/>
          <w:sz w:val="24"/>
          <w:szCs w:val="24"/>
        </w:rPr>
        <w:t>desarrolladas para utilizarse en las computadoras de escritorio y portátiles, lo común en ese</w:t>
      </w:r>
      <w:r>
        <w:rPr>
          <w:rFonts w:ascii="Times New Roman" w:hAnsi="Times New Roman"/>
          <w:bCs/>
          <w:color w:val="000000"/>
          <w:sz w:val="24"/>
          <w:szCs w:val="24"/>
        </w:rPr>
        <w:t xml:space="preserve"> </w:t>
      </w:r>
      <w:r w:rsidRPr="00DD35A0">
        <w:rPr>
          <w:rFonts w:ascii="Times New Roman" w:hAnsi="Times New Roman"/>
          <w:bCs/>
          <w:color w:val="000000"/>
          <w:sz w:val="24"/>
          <w:szCs w:val="24"/>
        </w:rPr>
        <w:t>tiempo; sin embargo, los dispositivos han cambiado y con ese cambio se ha presentado la</w:t>
      </w:r>
      <w:r>
        <w:rPr>
          <w:rFonts w:ascii="Times New Roman" w:hAnsi="Times New Roman"/>
          <w:bCs/>
          <w:color w:val="000000"/>
          <w:sz w:val="24"/>
          <w:szCs w:val="24"/>
        </w:rPr>
        <w:t xml:space="preserve"> </w:t>
      </w:r>
      <w:r w:rsidRPr="00DD35A0">
        <w:rPr>
          <w:rFonts w:ascii="Times New Roman" w:hAnsi="Times New Roman"/>
          <w:bCs/>
          <w:color w:val="000000"/>
          <w:sz w:val="24"/>
          <w:szCs w:val="24"/>
        </w:rPr>
        <w:t>evolución de la tecnología web. Ahora bajo esta tecnología los recursos son creados para</w:t>
      </w:r>
      <w:r>
        <w:rPr>
          <w:rFonts w:ascii="Times New Roman" w:hAnsi="Times New Roman"/>
          <w:bCs/>
          <w:color w:val="000000"/>
          <w:sz w:val="24"/>
          <w:szCs w:val="24"/>
        </w:rPr>
        <w:t xml:space="preserve"> </w:t>
      </w:r>
      <w:r w:rsidRPr="00DD35A0">
        <w:rPr>
          <w:rFonts w:ascii="Times New Roman" w:hAnsi="Times New Roman"/>
          <w:bCs/>
          <w:color w:val="000000"/>
          <w:sz w:val="24"/>
          <w:szCs w:val="24"/>
        </w:rPr>
        <w:t>ejecutarse mediante dispositivos móviles inteligentes.</w:t>
      </w:r>
      <w:r w:rsidR="00C518C4">
        <w:rPr>
          <w:rFonts w:ascii="Times New Roman" w:hAnsi="Times New Roman"/>
          <w:bCs/>
          <w:color w:val="000000"/>
          <w:sz w:val="24"/>
          <w:szCs w:val="24"/>
        </w:rPr>
        <w:t xml:space="preserve"> </w:t>
      </w:r>
      <w:sdt>
        <w:sdtPr>
          <w:rPr>
            <w:rFonts w:ascii="Times New Roman" w:hAnsi="Times New Roman"/>
            <w:bCs/>
            <w:color w:val="000000"/>
            <w:sz w:val="24"/>
            <w:szCs w:val="24"/>
          </w:rPr>
          <w:id w:val="-2120283414"/>
          <w:citation/>
        </w:sdtPr>
        <w:sdtContent>
          <w:r w:rsidR="00C518C4">
            <w:rPr>
              <w:rFonts w:ascii="Times New Roman" w:hAnsi="Times New Roman"/>
              <w:bCs/>
              <w:color w:val="000000"/>
              <w:sz w:val="24"/>
              <w:szCs w:val="24"/>
            </w:rPr>
            <w:fldChar w:fldCharType="begin"/>
          </w:r>
          <w:r w:rsidR="00C518C4">
            <w:rPr>
              <w:rFonts w:ascii="Times New Roman" w:hAnsi="Times New Roman"/>
              <w:bCs/>
              <w:color w:val="000000"/>
              <w:sz w:val="24"/>
              <w:szCs w:val="24"/>
            </w:rPr>
            <w:instrText xml:space="preserve"> CITATION Gar13 \l 10250 </w:instrText>
          </w:r>
          <w:r w:rsidR="00C518C4">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(Garita-Araya, 2013)</w:t>
          </w:r>
          <w:r w:rsidR="00C518C4">
            <w:rPr>
              <w:rFonts w:ascii="Times New Roman" w:hAnsi="Times New Roman"/>
              <w:bCs/>
              <w:color w:val="000000"/>
              <w:sz w:val="24"/>
              <w:szCs w:val="24"/>
            </w:rPr>
            <w:fldChar w:fldCharType="end"/>
          </w:r>
        </w:sdtContent>
      </w:sdt>
    </w:p>
    <w:p w:rsidR="00DD35A0" w:rsidRPr="00DD35A0" w:rsidRDefault="00DD35A0" w:rsidP="00DD35A0">
      <w:pPr>
        <w:autoSpaceDE w:val="0"/>
        <w:autoSpaceDN w:val="0"/>
        <w:adjustRightInd w:val="0"/>
        <w:spacing w:after="0" w:line="240" w:lineRule="auto"/>
        <w:ind w:left="720"/>
        <w:jc w:val="both"/>
        <w:rPr>
          <w:rFonts w:ascii="Times New Roman" w:hAnsi="Times New Roman"/>
          <w:bCs/>
          <w:color w:val="000000"/>
          <w:sz w:val="24"/>
          <w:szCs w:val="24"/>
        </w:rPr>
      </w:pPr>
    </w:p>
    <w:p w:rsidR="000C77ED" w:rsidRDefault="00DD35A0" w:rsidP="00DD35A0">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Por lo tanto</w:t>
      </w:r>
      <w:r w:rsidRPr="00DD35A0">
        <w:rPr>
          <w:rFonts w:ascii="Times New Roman" w:hAnsi="Times New Roman"/>
          <w:bCs/>
          <w:color w:val="000000"/>
          <w:sz w:val="24"/>
          <w:szCs w:val="24"/>
        </w:rPr>
        <w:t>, se podría denominar dispositivo móvil a todo aparato electrónico que cumple</w:t>
      </w:r>
      <w:r>
        <w:rPr>
          <w:rFonts w:ascii="Times New Roman" w:hAnsi="Times New Roman"/>
          <w:bCs/>
          <w:color w:val="000000"/>
          <w:sz w:val="24"/>
          <w:szCs w:val="24"/>
        </w:rPr>
        <w:t xml:space="preserve"> ciertas características básicas: </w:t>
      </w:r>
    </w:p>
    <w:p w:rsidR="00DD35A0" w:rsidRDefault="00DD35A0" w:rsidP="00DD35A0">
      <w:pPr>
        <w:autoSpaceDE w:val="0"/>
        <w:autoSpaceDN w:val="0"/>
        <w:adjustRightInd w:val="0"/>
        <w:spacing w:after="0" w:line="240" w:lineRule="auto"/>
        <w:ind w:left="720"/>
        <w:jc w:val="both"/>
        <w:rPr>
          <w:rFonts w:ascii="Times New Roman" w:hAnsi="Times New Roman"/>
          <w:bCs/>
          <w:color w:val="000000"/>
          <w:sz w:val="24"/>
          <w:szCs w:val="24"/>
        </w:rPr>
      </w:pPr>
    </w:p>
    <w:p w:rsidR="00DD35A0" w:rsidRDefault="00DD35A0" w:rsidP="00DD35A0">
      <w:pPr>
        <w:pStyle w:val="Prrafodelista"/>
        <w:numPr>
          <w:ilvl w:val="1"/>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Son de reducido tamaño</w:t>
      </w:r>
    </w:p>
    <w:p w:rsidR="00DD35A0" w:rsidRDefault="00DD35A0" w:rsidP="00DD35A0">
      <w:pPr>
        <w:pStyle w:val="Prrafodelista"/>
        <w:numPr>
          <w:ilvl w:val="1"/>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Presentan actualmente pantallas táctiles </w:t>
      </w:r>
    </w:p>
    <w:p w:rsidR="00DD35A0" w:rsidRDefault="00DD35A0" w:rsidP="00DD35A0">
      <w:pPr>
        <w:pStyle w:val="Prrafodelista"/>
        <w:numPr>
          <w:ilvl w:val="1"/>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Su conexión es inalámbrica</w:t>
      </w:r>
    </w:p>
    <w:p w:rsidR="00DD35A0" w:rsidRDefault="00DD35A0" w:rsidP="00DD35A0">
      <w:pPr>
        <w:autoSpaceDE w:val="0"/>
        <w:autoSpaceDN w:val="0"/>
        <w:adjustRightInd w:val="0"/>
        <w:spacing w:after="0" w:line="240" w:lineRule="auto"/>
        <w:jc w:val="both"/>
        <w:rPr>
          <w:rFonts w:ascii="Times New Roman" w:hAnsi="Times New Roman"/>
          <w:bCs/>
          <w:color w:val="000000"/>
          <w:sz w:val="24"/>
          <w:szCs w:val="24"/>
        </w:rPr>
      </w:pPr>
    </w:p>
    <w:p w:rsidR="000C77ED" w:rsidRDefault="004C42AF" w:rsidP="004C42AF">
      <w:pPr>
        <w:autoSpaceDE w:val="0"/>
        <w:autoSpaceDN w:val="0"/>
        <w:adjustRightInd w:val="0"/>
        <w:spacing w:after="0" w:line="240" w:lineRule="auto"/>
        <w:ind w:left="852"/>
        <w:jc w:val="both"/>
        <w:rPr>
          <w:rFonts w:ascii="Times New Roman" w:hAnsi="Times New Roman"/>
          <w:bCs/>
          <w:color w:val="000000"/>
          <w:sz w:val="24"/>
          <w:szCs w:val="24"/>
        </w:rPr>
      </w:pPr>
      <w:r w:rsidRPr="004C42AF">
        <w:rPr>
          <w:rFonts w:ascii="Times New Roman" w:hAnsi="Times New Roman"/>
          <w:bCs/>
          <w:color w:val="000000"/>
          <w:sz w:val="24"/>
          <w:szCs w:val="24"/>
        </w:rPr>
        <w:t xml:space="preserve">En la actualidad, los dispositivos móviles forman un grupo sumamente </w:t>
      </w:r>
      <w:r>
        <w:rPr>
          <w:rFonts w:ascii="Times New Roman" w:hAnsi="Times New Roman"/>
          <w:bCs/>
          <w:color w:val="000000"/>
          <w:sz w:val="24"/>
          <w:szCs w:val="24"/>
        </w:rPr>
        <w:t>grande</w:t>
      </w:r>
      <w:r w:rsidRPr="004C42AF">
        <w:rPr>
          <w:rFonts w:ascii="Times New Roman" w:hAnsi="Times New Roman"/>
          <w:bCs/>
          <w:color w:val="000000"/>
          <w:sz w:val="24"/>
          <w:szCs w:val="24"/>
        </w:rPr>
        <w:t xml:space="preserve"> y pueden</w:t>
      </w:r>
      <w:r>
        <w:rPr>
          <w:rFonts w:ascii="Times New Roman" w:hAnsi="Times New Roman"/>
          <w:bCs/>
          <w:color w:val="000000"/>
          <w:sz w:val="24"/>
          <w:szCs w:val="24"/>
        </w:rPr>
        <w:t xml:space="preserve"> </w:t>
      </w:r>
      <w:r w:rsidRPr="004C42AF">
        <w:rPr>
          <w:rFonts w:ascii="Times New Roman" w:hAnsi="Times New Roman"/>
          <w:bCs/>
          <w:color w:val="000000"/>
          <w:sz w:val="24"/>
          <w:szCs w:val="24"/>
        </w:rPr>
        <w:t xml:space="preserve">incorporar casi cualquier componente de hardware y software que </w:t>
      </w:r>
      <w:r>
        <w:rPr>
          <w:rFonts w:ascii="Times New Roman" w:hAnsi="Times New Roman"/>
          <w:bCs/>
          <w:color w:val="000000"/>
          <w:sz w:val="24"/>
          <w:szCs w:val="24"/>
        </w:rPr>
        <w:t>potencie su función</w:t>
      </w:r>
      <w:r w:rsidRPr="004C42AF">
        <w:rPr>
          <w:rFonts w:ascii="Times New Roman" w:hAnsi="Times New Roman"/>
          <w:bCs/>
          <w:color w:val="000000"/>
          <w:sz w:val="24"/>
          <w:szCs w:val="24"/>
        </w:rPr>
        <w:t>. El más frecuente, sin duda, es la conexión telefónica y la conexión a Internet. La clasificación que se pueda hacer de estos aparatos está sujeta a diferentes</w:t>
      </w:r>
      <w:r>
        <w:rPr>
          <w:rFonts w:ascii="Times New Roman" w:hAnsi="Times New Roman"/>
          <w:bCs/>
          <w:color w:val="000000"/>
          <w:sz w:val="24"/>
          <w:szCs w:val="24"/>
        </w:rPr>
        <w:t xml:space="preserve"> </w:t>
      </w:r>
      <w:r w:rsidRPr="004C42AF">
        <w:rPr>
          <w:rFonts w:ascii="Times New Roman" w:hAnsi="Times New Roman"/>
          <w:bCs/>
          <w:color w:val="000000"/>
          <w:sz w:val="24"/>
          <w:szCs w:val="24"/>
        </w:rPr>
        <w:t>valoraciones, y a veces no existe un acuerdo amplio para ubicar un dispositivo móvil en una</w:t>
      </w:r>
      <w:r>
        <w:rPr>
          <w:rFonts w:ascii="Times New Roman" w:hAnsi="Times New Roman"/>
          <w:bCs/>
          <w:color w:val="000000"/>
          <w:sz w:val="24"/>
          <w:szCs w:val="24"/>
        </w:rPr>
        <w:t xml:space="preserve"> </w:t>
      </w:r>
      <w:r w:rsidRPr="004C42AF">
        <w:rPr>
          <w:rFonts w:ascii="Times New Roman" w:hAnsi="Times New Roman"/>
          <w:bCs/>
          <w:color w:val="000000"/>
          <w:sz w:val="24"/>
          <w:szCs w:val="24"/>
        </w:rPr>
        <w:t>determinada clase. Se establece su clasificación al considerar, esencialmente, la función</w:t>
      </w:r>
      <w:r>
        <w:rPr>
          <w:rFonts w:ascii="Times New Roman" w:hAnsi="Times New Roman"/>
          <w:bCs/>
          <w:color w:val="000000"/>
          <w:sz w:val="24"/>
          <w:szCs w:val="24"/>
        </w:rPr>
        <w:t xml:space="preserve"> </w:t>
      </w:r>
      <w:r w:rsidRPr="004C42AF">
        <w:rPr>
          <w:rFonts w:ascii="Times New Roman" w:hAnsi="Times New Roman"/>
          <w:bCs/>
          <w:color w:val="000000"/>
          <w:sz w:val="24"/>
          <w:szCs w:val="24"/>
        </w:rPr>
        <w:t>establecida o su creación para un público concreto.</w:t>
      </w:r>
    </w:p>
    <w:p w:rsidR="004C42AF" w:rsidRPr="004C42AF" w:rsidRDefault="004C42AF" w:rsidP="004C42AF">
      <w:pPr>
        <w:autoSpaceDE w:val="0"/>
        <w:autoSpaceDN w:val="0"/>
        <w:adjustRightInd w:val="0"/>
        <w:spacing w:after="0" w:line="240" w:lineRule="auto"/>
        <w:jc w:val="both"/>
        <w:rPr>
          <w:rFonts w:ascii="Times New Roman" w:hAnsi="Times New Roman"/>
          <w:bCs/>
          <w:color w:val="000000"/>
          <w:sz w:val="24"/>
          <w:szCs w:val="24"/>
        </w:rPr>
      </w:pPr>
    </w:p>
    <w:p w:rsidR="008E3B78" w:rsidRDefault="008E3B78" w:rsidP="008E3B78">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Tipos de tecnología móvil</w:t>
      </w:r>
    </w:p>
    <w:p w:rsid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4C42AF" w:rsidRDefault="004C42AF" w:rsidP="004C42AF">
      <w:pPr>
        <w:autoSpaceDE w:val="0"/>
        <w:autoSpaceDN w:val="0"/>
        <w:adjustRightInd w:val="0"/>
        <w:spacing w:after="0" w:line="240" w:lineRule="auto"/>
        <w:ind w:left="1136" w:firstLine="284"/>
        <w:jc w:val="both"/>
        <w:rPr>
          <w:rFonts w:ascii="Times New Roman" w:hAnsi="Times New Roman"/>
          <w:bCs/>
          <w:color w:val="000000"/>
          <w:sz w:val="24"/>
          <w:szCs w:val="24"/>
        </w:rPr>
      </w:pPr>
      <w:r w:rsidRPr="004C42AF">
        <w:rPr>
          <w:rFonts w:ascii="Times New Roman" w:hAnsi="Times New Roman"/>
          <w:bCs/>
          <w:color w:val="000000"/>
          <w:sz w:val="24"/>
          <w:szCs w:val="24"/>
        </w:rPr>
        <w:t>Los dispositivos móviles pueden ser clasificados en los siguientes grupos:</w:t>
      </w:r>
    </w:p>
    <w:p w:rsidR="000C77ED" w:rsidRDefault="000C77ED" w:rsidP="000C77ED">
      <w:pPr>
        <w:autoSpaceDE w:val="0"/>
        <w:autoSpaceDN w:val="0"/>
        <w:adjustRightInd w:val="0"/>
        <w:spacing w:after="0" w:line="240" w:lineRule="auto"/>
        <w:ind w:left="1420"/>
        <w:jc w:val="both"/>
        <w:rPr>
          <w:rFonts w:ascii="Times New Roman" w:hAnsi="Times New Roman"/>
          <w:bCs/>
          <w:color w:val="000000"/>
          <w:sz w:val="24"/>
          <w:szCs w:val="24"/>
        </w:rPr>
      </w:pPr>
    </w:p>
    <w:p w:rsidR="004C42AF" w:rsidRDefault="004C42AF" w:rsidP="00D36B1D">
      <w:pPr>
        <w:pStyle w:val="Prrafodelista"/>
        <w:numPr>
          <w:ilvl w:val="2"/>
          <w:numId w:val="17"/>
        </w:numPr>
        <w:tabs>
          <w:tab w:val="left" w:pos="2132"/>
        </w:tabs>
        <w:autoSpaceDE w:val="0"/>
        <w:autoSpaceDN w:val="0"/>
        <w:adjustRightInd w:val="0"/>
        <w:spacing w:after="0" w:line="240" w:lineRule="auto"/>
        <w:jc w:val="both"/>
        <w:rPr>
          <w:rFonts w:ascii="Times New Roman" w:hAnsi="Times New Roman"/>
          <w:bCs/>
          <w:color w:val="000000"/>
          <w:sz w:val="24"/>
          <w:szCs w:val="24"/>
        </w:rPr>
      </w:pPr>
      <w:r w:rsidRPr="004C42AF">
        <w:rPr>
          <w:rFonts w:ascii="Times New Roman" w:hAnsi="Times New Roman"/>
          <w:bCs/>
          <w:color w:val="000000"/>
          <w:sz w:val="24"/>
          <w:szCs w:val="24"/>
        </w:rPr>
        <w:t>Los dispositivos de comunicación: son los dispositivos que presentan como función principal ofrecer una infraestructura de comunicación telefónica. Además, brindar la posibilidad de servicios como el envío de mensajes de texto</w:t>
      </w:r>
      <w:r>
        <w:rPr>
          <w:rFonts w:ascii="Times New Roman" w:hAnsi="Times New Roman"/>
          <w:bCs/>
          <w:color w:val="000000"/>
          <w:sz w:val="24"/>
          <w:szCs w:val="24"/>
        </w:rPr>
        <w:t xml:space="preserve"> </w:t>
      </w:r>
      <w:r w:rsidRPr="004C42AF">
        <w:rPr>
          <w:rFonts w:ascii="Times New Roman" w:hAnsi="Times New Roman"/>
          <w:bCs/>
          <w:color w:val="000000"/>
          <w:sz w:val="24"/>
          <w:szCs w:val="24"/>
        </w:rPr>
        <w:t>y multimedia.</w:t>
      </w:r>
      <w:r w:rsidRPr="004C42AF">
        <w:rPr>
          <w:rFonts w:ascii="Times New Roman" w:hAnsi="Times New Roman"/>
          <w:bCs/>
          <w:color w:val="000000"/>
          <w:sz w:val="24"/>
          <w:szCs w:val="24"/>
        </w:rPr>
        <w:tab/>
      </w:r>
    </w:p>
    <w:p w:rsidR="004C42AF" w:rsidRDefault="004C42AF" w:rsidP="00D36B1D">
      <w:pPr>
        <w:pStyle w:val="Prrafodelista"/>
        <w:numPr>
          <w:ilvl w:val="2"/>
          <w:numId w:val="17"/>
        </w:numPr>
        <w:tabs>
          <w:tab w:val="left" w:pos="2132"/>
        </w:tabs>
        <w:autoSpaceDE w:val="0"/>
        <w:autoSpaceDN w:val="0"/>
        <w:adjustRightInd w:val="0"/>
        <w:spacing w:after="0" w:line="240" w:lineRule="auto"/>
        <w:jc w:val="both"/>
        <w:rPr>
          <w:rFonts w:ascii="Times New Roman" w:hAnsi="Times New Roman"/>
          <w:bCs/>
          <w:color w:val="000000"/>
          <w:sz w:val="24"/>
          <w:szCs w:val="24"/>
        </w:rPr>
      </w:pPr>
      <w:r w:rsidRPr="004C42AF">
        <w:rPr>
          <w:rFonts w:ascii="Times New Roman" w:hAnsi="Times New Roman"/>
          <w:bCs/>
          <w:color w:val="000000"/>
          <w:sz w:val="24"/>
          <w:szCs w:val="24"/>
        </w:rPr>
        <w:t>Los dispositivos de computación: son los dispositivos que ofrecen mayores</w:t>
      </w:r>
      <w:r>
        <w:rPr>
          <w:rFonts w:ascii="Times New Roman" w:hAnsi="Times New Roman"/>
          <w:bCs/>
          <w:color w:val="000000"/>
          <w:sz w:val="24"/>
          <w:szCs w:val="24"/>
        </w:rPr>
        <w:t xml:space="preserve"> </w:t>
      </w:r>
      <w:r w:rsidRPr="004C42AF">
        <w:rPr>
          <w:rFonts w:ascii="Times New Roman" w:hAnsi="Times New Roman"/>
          <w:bCs/>
          <w:color w:val="000000"/>
          <w:sz w:val="24"/>
          <w:szCs w:val="24"/>
        </w:rPr>
        <w:t>capacidades de procesamiento de datos y cuentan con una pantalla y teclado muy similares a la experiencia de los computadores personales. Los PDA y las computadoras portátiles tienen como sus principales beneficios la prestación de mayores y mejores servicios inclusive que los computadores de escritorio</w:t>
      </w:r>
      <w:r>
        <w:rPr>
          <w:rFonts w:ascii="Times New Roman" w:hAnsi="Times New Roman"/>
          <w:bCs/>
          <w:color w:val="000000"/>
          <w:sz w:val="24"/>
          <w:szCs w:val="24"/>
        </w:rPr>
        <w:t>.</w:t>
      </w:r>
    </w:p>
    <w:p w:rsidR="004C42AF" w:rsidRDefault="004C42AF" w:rsidP="00D36B1D">
      <w:pPr>
        <w:pStyle w:val="Prrafodelista"/>
        <w:numPr>
          <w:ilvl w:val="2"/>
          <w:numId w:val="17"/>
        </w:numPr>
        <w:tabs>
          <w:tab w:val="left" w:pos="2132"/>
        </w:tabs>
        <w:autoSpaceDE w:val="0"/>
        <w:autoSpaceDN w:val="0"/>
        <w:adjustRightInd w:val="0"/>
        <w:spacing w:after="0" w:line="240" w:lineRule="auto"/>
        <w:jc w:val="both"/>
        <w:rPr>
          <w:rFonts w:ascii="Times New Roman" w:hAnsi="Times New Roman"/>
          <w:bCs/>
          <w:color w:val="000000"/>
          <w:sz w:val="24"/>
          <w:szCs w:val="24"/>
        </w:rPr>
      </w:pPr>
      <w:r w:rsidRPr="004C42AF">
        <w:rPr>
          <w:rFonts w:ascii="Times New Roman" w:hAnsi="Times New Roman"/>
          <w:bCs/>
          <w:color w:val="000000"/>
          <w:sz w:val="24"/>
          <w:szCs w:val="24"/>
        </w:rPr>
        <w:t>Los dispositivos reproductores de multimedia: son aquellos que ha sido diseñados para proporcionar a los usuarios la oportunidad de reproducir uno o varios formatos digitales, ya sea audio, vídeo o imágenes. Algunos ejemplos de este tipo de dispositivo son los reproductores de MP3 y MP4, los DVD portátiles y todos los lectores de libros electrónicos.</w:t>
      </w:r>
    </w:p>
    <w:p w:rsidR="004C42AF" w:rsidRDefault="004C42AF" w:rsidP="00D36B1D">
      <w:pPr>
        <w:pStyle w:val="Prrafodelista"/>
        <w:numPr>
          <w:ilvl w:val="2"/>
          <w:numId w:val="17"/>
        </w:numPr>
        <w:tabs>
          <w:tab w:val="left" w:pos="2132"/>
        </w:tabs>
        <w:autoSpaceDE w:val="0"/>
        <w:autoSpaceDN w:val="0"/>
        <w:adjustRightInd w:val="0"/>
        <w:spacing w:after="0" w:line="240" w:lineRule="auto"/>
        <w:jc w:val="both"/>
        <w:rPr>
          <w:rFonts w:ascii="Times New Roman" w:hAnsi="Times New Roman"/>
          <w:bCs/>
          <w:color w:val="000000"/>
          <w:sz w:val="24"/>
          <w:szCs w:val="24"/>
        </w:rPr>
      </w:pPr>
      <w:r w:rsidRPr="004C42AF">
        <w:rPr>
          <w:rFonts w:ascii="Times New Roman" w:hAnsi="Times New Roman"/>
          <w:bCs/>
          <w:color w:val="000000"/>
          <w:sz w:val="24"/>
          <w:szCs w:val="24"/>
        </w:rPr>
        <w:t>Los dispositivos móviles grabadores de multimedia: son los que permiten la grabación de datos en audio y vídeo. Se encuentran las cámaras fotográficas digitales o las cámaras de vídeo digital.</w:t>
      </w:r>
    </w:p>
    <w:p w:rsidR="000C77ED" w:rsidRPr="004C42AF" w:rsidRDefault="004C42AF" w:rsidP="000C77ED">
      <w:pPr>
        <w:pStyle w:val="Prrafodelista"/>
        <w:numPr>
          <w:ilvl w:val="2"/>
          <w:numId w:val="17"/>
        </w:numPr>
        <w:tabs>
          <w:tab w:val="left" w:pos="2132"/>
        </w:tabs>
        <w:autoSpaceDE w:val="0"/>
        <w:autoSpaceDN w:val="0"/>
        <w:adjustRightInd w:val="0"/>
        <w:spacing w:after="0" w:line="240" w:lineRule="auto"/>
        <w:jc w:val="both"/>
        <w:rPr>
          <w:rFonts w:ascii="Times New Roman" w:hAnsi="Times New Roman"/>
          <w:bCs/>
          <w:color w:val="000000"/>
          <w:sz w:val="24"/>
          <w:szCs w:val="24"/>
        </w:rPr>
      </w:pPr>
      <w:r w:rsidRPr="004C42AF">
        <w:rPr>
          <w:rFonts w:ascii="Times New Roman" w:hAnsi="Times New Roman"/>
          <w:bCs/>
          <w:color w:val="000000"/>
          <w:sz w:val="24"/>
          <w:szCs w:val="24"/>
        </w:rPr>
        <w:t>Las consolas portátiles: son dispositivos móviles cuya principal función es la de proporcionar al usuario una experiencia real de juego. Las consolas portátiles y los teléfonos celulares fueron los primeros dispositivos móviles en convertirse en un producto de masas.</w:t>
      </w:r>
    </w:p>
    <w:p w:rsidR="000C77ED" w:rsidRP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8E3B78" w:rsidRDefault="00932AFC" w:rsidP="008E3B78">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Instrumentos para la evaluación de Trastornos de Conducta Alimentaria</w:t>
      </w:r>
    </w:p>
    <w:p w:rsidR="00932AFC" w:rsidRDefault="00932AFC" w:rsidP="00932AFC">
      <w:pPr>
        <w:autoSpaceDE w:val="0"/>
        <w:autoSpaceDN w:val="0"/>
        <w:adjustRightInd w:val="0"/>
        <w:spacing w:after="0" w:line="240" w:lineRule="auto"/>
        <w:ind w:left="720"/>
        <w:jc w:val="both"/>
        <w:rPr>
          <w:rFonts w:ascii="Times New Roman" w:hAnsi="Times New Roman"/>
          <w:bCs/>
          <w:color w:val="000000"/>
          <w:sz w:val="24"/>
          <w:szCs w:val="24"/>
        </w:rPr>
      </w:pPr>
    </w:p>
    <w:p w:rsidR="00932AFC" w:rsidRPr="00932AFC" w:rsidRDefault="00932AFC" w:rsidP="00932AFC">
      <w:pPr>
        <w:autoSpaceDE w:val="0"/>
        <w:autoSpaceDN w:val="0"/>
        <w:adjustRightInd w:val="0"/>
        <w:spacing w:after="0" w:line="240" w:lineRule="auto"/>
        <w:ind w:left="720"/>
        <w:jc w:val="both"/>
        <w:rPr>
          <w:rFonts w:ascii="Times New Roman" w:hAnsi="Times New Roman"/>
          <w:bCs/>
          <w:color w:val="000000"/>
          <w:sz w:val="24"/>
          <w:szCs w:val="24"/>
        </w:rPr>
      </w:pPr>
      <w:r w:rsidRPr="00932AFC">
        <w:rPr>
          <w:rFonts w:ascii="Times New Roman" w:hAnsi="Times New Roman"/>
          <w:bCs/>
          <w:color w:val="000000"/>
          <w:sz w:val="24"/>
          <w:szCs w:val="24"/>
        </w:rPr>
        <w:t>Los diversos signos y conductas que presentan las personas que</w:t>
      </w:r>
      <w:r>
        <w:rPr>
          <w:rFonts w:ascii="Times New Roman" w:hAnsi="Times New Roman"/>
          <w:bCs/>
          <w:color w:val="000000"/>
          <w:sz w:val="24"/>
          <w:szCs w:val="24"/>
        </w:rPr>
        <w:t xml:space="preserve"> </w:t>
      </w:r>
      <w:r w:rsidRPr="00932AFC">
        <w:rPr>
          <w:rFonts w:ascii="Times New Roman" w:hAnsi="Times New Roman"/>
          <w:bCs/>
          <w:color w:val="000000"/>
          <w:sz w:val="24"/>
          <w:szCs w:val="24"/>
        </w:rPr>
        <w:t>padecen este tipo de trastornos hacen difícil un diagnóstico</w:t>
      </w:r>
      <w:r>
        <w:rPr>
          <w:rFonts w:ascii="Times New Roman" w:hAnsi="Times New Roman"/>
          <w:bCs/>
          <w:color w:val="000000"/>
          <w:sz w:val="24"/>
          <w:szCs w:val="24"/>
        </w:rPr>
        <w:t xml:space="preserve"> </w:t>
      </w:r>
      <w:r w:rsidRPr="00932AFC">
        <w:rPr>
          <w:rFonts w:ascii="Times New Roman" w:hAnsi="Times New Roman"/>
          <w:bCs/>
          <w:color w:val="000000"/>
          <w:sz w:val="24"/>
          <w:szCs w:val="24"/>
        </w:rPr>
        <w:t>oportuno; por lo que en los últimos años se han descrito numerosos</w:t>
      </w:r>
      <w:r>
        <w:rPr>
          <w:rFonts w:ascii="Times New Roman" w:hAnsi="Times New Roman"/>
          <w:bCs/>
          <w:color w:val="000000"/>
          <w:sz w:val="24"/>
          <w:szCs w:val="24"/>
        </w:rPr>
        <w:t xml:space="preserve"> </w:t>
      </w:r>
      <w:r w:rsidRPr="00932AFC">
        <w:rPr>
          <w:rFonts w:ascii="Times New Roman" w:hAnsi="Times New Roman"/>
          <w:bCs/>
          <w:color w:val="000000"/>
          <w:sz w:val="24"/>
          <w:szCs w:val="24"/>
        </w:rPr>
        <w:t>instrumentos para la exploración de los mismos. Los cuestionarios</w:t>
      </w:r>
      <w:r>
        <w:rPr>
          <w:rFonts w:ascii="Times New Roman" w:hAnsi="Times New Roman"/>
          <w:bCs/>
          <w:color w:val="000000"/>
          <w:sz w:val="24"/>
          <w:szCs w:val="24"/>
        </w:rPr>
        <w:t xml:space="preserve"> </w:t>
      </w:r>
      <w:r w:rsidRPr="00932AFC">
        <w:rPr>
          <w:rFonts w:ascii="Times New Roman" w:hAnsi="Times New Roman"/>
          <w:bCs/>
          <w:color w:val="000000"/>
          <w:sz w:val="24"/>
          <w:szCs w:val="24"/>
        </w:rPr>
        <w:t>autoaplicados y las entrevistas estructuradas son los dos principales</w:t>
      </w:r>
    </w:p>
    <w:p w:rsidR="00932AFC" w:rsidRDefault="00932AFC" w:rsidP="00932AFC">
      <w:pPr>
        <w:autoSpaceDE w:val="0"/>
        <w:autoSpaceDN w:val="0"/>
        <w:adjustRightInd w:val="0"/>
        <w:spacing w:after="0" w:line="240" w:lineRule="auto"/>
        <w:ind w:left="720"/>
        <w:jc w:val="both"/>
        <w:rPr>
          <w:rFonts w:ascii="Times New Roman" w:hAnsi="Times New Roman"/>
          <w:bCs/>
          <w:color w:val="000000"/>
          <w:sz w:val="24"/>
          <w:szCs w:val="24"/>
        </w:rPr>
      </w:pPr>
      <w:r w:rsidRPr="00932AFC">
        <w:rPr>
          <w:rFonts w:ascii="Times New Roman" w:hAnsi="Times New Roman"/>
          <w:bCs/>
          <w:color w:val="000000"/>
          <w:sz w:val="24"/>
          <w:szCs w:val="24"/>
        </w:rPr>
        <w:lastRenderedPageBreak/>
        <w:t>instrumentos para la evaluación de los TCA; existen además otras</w:t>
      </w:r>
      <w:r>
        <w:rPr>
          <w:rFonts w:ascii="Times New Roman" w:hAnsi="Times New Roman"/>
          <w:bCs/>
          <w:color w:val="000000"/>
          <w:sz w:val="24"/>
          <w:szCs w:val="24"/>
        </w:rPr>
        <w:t xml:space="preserve"> </w:t>
      </w:r>
      <w:r w:rsidRPr="00932AFC">
        <w:rPr>
          <w:rFonts w:ascii="Times New Roman" w:hAnsi="Times New Roman"/>
          <w:bCs/>
          <w:color w:val="000000"/>
          <w:sz w:val="24"/>
          <w:szCs w:val="24"/>
        </w:rPr>
        <w:t>mediciones relacionadas, como es la preocupación por la imagen</w:t>
      </w:r>
      <w:r>
        <w:rPr>
          <w:rFonts w:ascii="Times New Roman" w:hAnsi="Times New Roman"/>
          <w:bCs/>
          <w:color w:val="000000"/>
          <w:sz w:val="24"/>
          <w:szCs w:val="24"/>
        </w:rPr>
        <w:t xml:space="preserve"> </w:t>
      </w:r>
      <w:r w:rsidRPr="00932AFC">
        <w:rPr>
          <w:rFonts w:ascii="Times New Roman" w:hAnsi="Times New Roman"/>
          <w:bCs/>
          <w:color w:val="000000"/>
          <w:sz w:val="24"/>
          <w:szCs w:val="24"/>
        </w:rPr>
        <w:t>corporal, el índice de masa corporal, la ingesta dietética, entre otras.</w:t>
      </w:r>
    </w:p>
    <w:p w:rsidR="00932AFC" w:rsidRPr="00932AFC" w:rsidRDefault="00932AFC" w:rsidP="00932AFC">
      <w:pPr>
        <w:autoSpaceDE w:val="0"/>
        <w:autoSpaceDN w:val="0"/>
        <w:adjustRightInd w:val="0"/>
        <w:spacing w:after="0" w:line="240" w:lineRule="auto"/>
        <w:ind w:left="720"/>
        <w:jc w:val="both"/>
        <w:rPr>
          <w:rFonts w:ascii="Times New Roman" w:hAnsi="Times New Roman"/>
          <w:bCs/>
          <w:color w:val="000000"/>
          <w:sz w:val="24"/>
          <w:szCs w:val="24"/>
        </w:rPr>
      </w:pPr>
    </w:p>
    <w:p w:rsidR="00932AFC" w:rsidRDefault="00932AFC" w:rsidP="00932AFC">
      <w:pPr>
        <w:autoSpaceDE w:val="0"/>
        <w:autoSpaceDN w:val="0"/>
        <w:adjustRightInd w:val="0"/>
        <w:spacing w:after="0" w:line="240" w:lineRule="auto"/>
        <w:ind w:left="720"/>
        <w:jc w:val="both"/>
        <w:rPr>
          <w:rFonts w:ascii="Times New Roman" w:hAnsi="Times New Roman"/>
          <w:bCs/>
          <w:color w:val="000000"/>
          <w:sz w:val="24"/>
          <w:szCs w:val="24"/>
        </w:rPr>
      </w:pPr>
      <w:r w:rsidRPr="00932AFC">
        <w:rPr>
          <w:rFonts w:ascii="Times New Roman" w:hAnsi="Times New Roman"/>
          <w:bCs/>
          <w:color w:val="000000"/>
          <w:sz w:val="24"/>
          <w:szCs w:val="24"/>
        </w:rPr>
        <w:t>Los cuestionarios autoaplicados reportan síntomas o conductas de</w:t>
      </w:r>
      <w:r>
        <w:rPr>
          <w:rFonts w:ascii="Times New Roman" w:hAnsi="Times New Roman"/>
          <w:bCs/>
          <w:color w:val="000000"/>
          <w:sz w:val="24"/>
          <w:szCs w:val="24"/>
        </w:rPr>
        <w:t xml:space="preserve"> </w:t>
      </w:r>
      <w:r w:rsidRPr="00932AFC">
        <w:rPr>
          <w:rFonts w:ascii="Times New Roman" w:hAnsi="Times New Roman"/>
          <w:bCs/>
          <w:color w:val="000000"/>
          <w:sz w:val="24"/>
          <w:szCs w:val="24"/>
        </w:rPr>
        <w:t>riesgo para TCA, no dan un diagnóstico específico, cuando un</w:t>
      </w:r>
      <w:r>
        <w:rPr>
          <w:rFonts w:ascii="Times New Roman" w:hAnsi="Times New Roman"/>
          <w:bCs/>
          <w:color w:val="000000"/>
          <w:sz w:val="24"/>
          <w:szCs w:val="24"/>
        </w:rPr>
        <w:t xml:space="preserve"> </w:t>
      </w:r>
      <w:r w:rsidRPr="00932AFC">
        <w:rPr>
          <w:rFonts w:ascii="Times New Roman" w:hAnsi="Times New Roman"/>
          <w:bCs/>
          <w:color w:val="000000"/>
          <w:sz w:val="24"/>
          <w:szCs w:val="24"/>
        </w:rPr>
        <w:t>individuo obtiene una puntuación que indique la presencia de algún</w:t>
      </w:r>
      <w:r>
        <w:rPr>
          <w:rFonts w:ascii="Times New Roman" w:hAnsi="Times New Roman"/>
          <w:bCs/>
          <w:color w:val="000000"/>
          <w:sz w:val="24"/>
          <w:szCs w:val="24"/>
        </w:rPr>
        <w:t xml:space="preserve"> </w:t>
      </w:r>
      <w:r w:rsidRPr="00932AFC">
        <w:rPr>
          <w:rFonts w:ascii="Times New Roman" w:hAnsi="Times New Roman"/>
          <w:bCs/>
          <w:color w:val="000000"/>
          <w:sz w:val="24"/>
          <w:szCs w:val="24"/>
        </w:rPr>
        <w:t>TCA es necesario verificar el diagnóstico por medio de entrevistas estructuradas. Las entrevistas</w:t>
      </w:r>
      <w:r>
        <w:rPr>
          <w:rFonts w:ascii="Times New Roman" w:hAnsi="Times New Roman"/>
          <w:bCs/>
          <w:color w:val="000000"/>
          <w:sz w:val="24"/>
          <w:szCs w:val="24"/>
        </w:rPr>
        <w:t xml:space="preserve"> </w:t>
      </w:r>
      <w:r w:rsidRPr="00932AFC">
        <w:rPr>
          <w:rFonts w:ascii="Times New Roman" w:hAnsi="Times New Roman"/>
          <w:bCs/>
          <w:color w:val="000000"/>
          <w:sz w:val="24"/>
          <w:szCs w:val="24"/>
        </w:rPr>
        <w:t>estructuradas son más precisas para evaluar un TCA, ya que pueden definirse los diferentes</w:t>
      </w:r>
      <w:r>
        <w:rPr>
          <w:rFonts w:ascii="Times New Roman" w:hAnsi="Times New Roman"/>
          <w:bCs/>
          <w:color w:val="000000"/>
          <w:sz w:val="24"/>
          <w:szCs w:val="24"/>
        </w:rPr>
        <w:t xml:space="preserve"> </w:t>
      </w:r>
      <w:r w:rsidRPr="00932AFC">
        <w:rPr>
          <w:rFonts w:ascii="Times New Roman" w:hAnsi="Times New Roman"/>
          <w:bCs/>
          <w:color w:val="000000"/>
          <w:sz w:val="24"/>
          <w:szCs w:val="24"/>
        </w:rPr>
        <w:t>conceptos de cada pregunta; sin embargo, tienen la desventaja de necesitar entrevistadores</w:t>
      </w:r>
      <w:r>
        <w:rPr>
          <w:rFonts w:ascii="Times New Roman" w:hAnsi="Times New Roman"/>
          <w:bCs/>
          <w:color w:val="000000"/>
          <w:sz w:val="24"/>
          <w:szCs w:val="24"/>
        </w:rPr>
        <w:t xml:space="preserve"> </w:t>
      </w:r>
      <w:r w:rsidRPr="00932AFC">
        <w:rPr>
          <w:rFonts w:ascii="Times New Roman" w:hAnsi="Times New Roman"/>
          <w:bCs/>
          <w:color w:val="000000"/>
          <w:sz w:val="24"/>
          <w:szCs w:val="24"/>
        </w:rPr>
        <w:t>entrenados debiéndose aplicar individualmente y, por consiguiente, aumento en el costo y en el</w:t>
      </w:r>
      <w:r>
        <w:rPr>
          <w:rFonts w:ascii="Times New Roman" w:hAnsi="Times New Roman"/>
          <w:bCs/>
          <w:color w:val="000000"/>
          <w:sz w:val="24"/>
          <w:szCs w:val="24"/>
        </w:rPr>
        <w:t xml:space="preserve"> tiempo. </w:t>
      </w:r>
      <w:r w:rsidRPr="00932AFC">
        <w:rPr>
          <w:rFonts w:ascii="Times New Roman" w:hAnsi="Times New Roman"/>
          <w:bCs/>
          <w:color w:val="000000"/>
          <w:sz w:val="24"/>
          <w:szCs w:val="24"/>
        </w:rPr>
        <w:t>Mientras que los cuestionarios autoaplicados son relativamente económicos, consumen</w:t>
      </w:r>
      <w:r>
        <w:rPr>
          <w:rFonts w:ascii="Times New Roman" w:hAnsi="Times New Roman"/>
          <w:bCs/>
          <w:color w:val="000000"/>
          <w:sz w:val="24"/>
          <w:szCs w:val="24"/>
        </w:rPr>
        <w:t xml:space="preserve"> </w:t>
      </w:r>
      <w:r w:rsidRPr="00932AFC">
        <w:rPr>
          <w:rFonts w:ascii="Times New Roman" w:hAnsi="Times New Roman"/>
          <w:bCs/>
          <w:color w:val="000000"/>
          <w:sz w:val="24"/>
          <w:szCs w:val="24"/>
        </w:rPr>
        <w:t>menos tiempo y pueden aplicarse a grupos grandes de personas; sin embargo, existe mayor</w:t>
      </w:r>
      <w:r>
        <w:rPr>
          <w:rFonts w:ascii="Times New Roman" w:hAnsi="Times New Roman"/>
          <w:bCs/>
          <w:color w:val="000000"/>
          <w:sz w:val="24"/>
          <w:szCs w:val="24"/>
        </w:rPr>
        <w:t xml:space="preserve"> </w:t>
      </w:r>
      <w:r w:rsidRPr="00932AFC">
        <w:rPr>
          <w:rFonts w:ascii="Times New Roman" w:hAnsi="Times New Roman"/>
          <w:bCs/>
          <w:color w:val="000000"/>
          <w:sz w:val="24"/>
          <w:szCs w:val="24"/>
        </w:rPr>
        <w:t>dificultad en cuanto a la definición e interpretación de los conceptos, por lo que hay que tener</w:t>
      </w:r>
      <w:r>
        <w:rPr>
          <w:rFonts w:ascii="Times New Roman" w:hAnsi="Times New Roman"/>
          <w:bCs/>
          <w:color w:val="000000"/>
          <w:sz w:val="24"/>
          <w:szCs w:val="24"/>
        </w:rPr>
        <w:t xml:space="preserve"> </w:t>
      </w:r>
      <w:r w:rsidRPr="00932AFC">
        <w:rPr>
          <w:rFonts w:ascii="Times New Roman" w:hAnsi="Times New Roman"/>
          <w:bCs/>
          <w:color w:val="000000"/>
          <w:sz w:val="24"/>
          <w:szCs w:val="24"/>
        </w:rPr>
        <w:t>cautela en pretender generalizar los resultados.</w:t>
      </w:r>
    </w:p>
    <w:p w:rsidR="00932AFC" w:rsidRDefault="00932AFC" w:rsidP="00932AFC">
      <w:pPr>
        <w:autoSpaceDE w:val="0"/>
        <w:autoSpaceDN w:val="0"/>
        <w:adjustRightInd w:val="0"/>
        <w:spacing w:after="0" w:line="240" w:lineRule="auto"/>
        <w:ind w:left="720"/>
        <w:jc w:val="both"/>
        <w:rPr>
          <w:rFonts w:ascii="Times New Roman" w:hAnsi="Times New Roman"/>
          <w:bCs/>
          <w:color w:val="000000"/>
          <w:sz w:val="24"/>
          <w:szCs w:val="24"/>
        </w:rPr>
      </w:pPr>
    </w:p>
    <w:p w:rsidR="003F6E2C" w:rsidRDefault="00932AFC" w:rsidP="003F6E2C">
      <w:pPr>
        <w:autoSpaceDE w:val="0"/>
        <w:autoSpaceDN w:val="0"/>
        <w:adjustRightInd w:val="0"/>
        <w:spacing w:after="0" w:line="240" w:lineRule="auto"/>
        <w:ind w:left="720"/>
        <w:jc w:val="both"/>
        <w:rPr>
          <w:rFonts w:ascii="Times New Roman" w:hAnsi="Times New Roman"/>
          <w:bCs/>
          <w:color w:val="000000"/>
          <w:sz w:val="24"/>
          <w:szCs w:val="24"/>
        </w:rPr>
      </w:pPr>
      <w:r w:rsidRPr="00932AFC">
        <w:rPr>
          <w:rFonts w:ascii="Times New Roman" w:hAnsi="Times New Roman"/>
          <w:bCs/>
          <w:color w:val="000000"/>
          <w:sz w:val="24"/>
          <w:szCs w:val="24"/>
        </w:rPr>
        <w:t>En el caso de aplicar un cuestionario, es importante, tomar en cuenta la validez interna (cómo las</w:t>
      </w:r>
      <w:r>
        <w:rPr>
          <w:rFonts w:ascii="Times New Roman" w:hAnsi="Times New Roman"/>
          <w:bCs/>
          <w:color w:val="000000"/>
          <w:sz w:val="24"/>
          <w:szCs w:val="24"/>
        </w:rPr>
        <w:t xml:space="preserve"> </w:t>
      </w:r>
      <w:r w:rsidRPr="00932AFC">
        <w:rPr>
          <w:rFonts w:ascii="Times New Roman" w:hAnsi="Times New Roman"/>
          <w:bCs/>
          <w:color w:val="000000"/>
          <w:sz w:val="24"/>
          <w:szCs w:val="24"/>
        </w:rPr>
        <w:t>personas interpretan cada pregunta del cuestionario), la sensibilidad, la especificidad, entre otras</w:t>
      </w:r>
      <w:r>
        <w:rPr>
          <w:rFonts w:ascii="Times New Roman" w:hAnsi="Times New Roman"/>
          <w:bCs/>
          <w:color w:val="000000"/>
          <w:sz w:val="24"/>
          <w:szCs w:val="24"/>
        </w:rPr>
        <w:t xml:space="preserve"> </w:t>
      </w:r>
      <w:r w:rsidRPr="00932AFC">
        <w:rPr>
          <w:rFonts w:ascii="Times New Roman" w:hAnsi="Times New Roman"/>
          <w:bCs/>
          <w:color w:val="000000"/>
          <w:sz w:val="24"/>
          <w:szCs w:val="24"/>
        </w:rPr>
        <w:t>características; con el fin de seleccionar el más conveniente de acuerdo a los propósitos del</w:t>
      </w:r>
      <w:r>
        <w:rPr>
          <w:rFonts w:ascii="Times New Roman" w:hAnsi="Times New Roman"/>
          <w:bCs/>
          <w:color w:val="000000"/>
          <w:sz w:val="24"/>
          <w:szCs w:val="24"/>
        </w:rPr>
        <w:t xml:space="preserve"> </w:t>
      </w:r>
      <w:r w:rsidRPr="00932AFC">
        <w:rPr>
          <w:rFonts w:ascii="Times New Roman" w:hAnsi="Times New Roman"/>
          <w:bCs/>
          <w:color w:val="000000"/>
          <w:sz w:val="24"/>
          <w:szCs w:val="24"/>
        </w:rPr>
        <w:t>estudio</w:t>
      </w:r>
      <w:r>
        <w:rPr>
          <w:rFonts w:ascii="Times New Roman" w:hAnsi="Times New Roman"/>
          <w:bCs/>
          <w:color w:val="000000"/>
          <w:sz w:val="24"/>
          <w:szCs w:val="24"/>
        </w:rPr>
        <w:t>.</w:t>
      </w:r>
      <w:r w:rsidR="00302970">
        <w:rPr>
          <w:rFonts w:ascii="Times New Roman" w:hAnsi="Times New Roman"/>
          <w:bCs/>
          <w:color w:val="000000"/>
          <w:sz w:val="24"/>
          <w:szCs w:val="24"/>
        </w:rPr>
        <w:t xml:space="preserve"> </w:t>
      </w:r>
      <w:sdt>
        <w:sdtPr>
          <w:rPr>
            <w:rFonts w:ascii="Times New Roman" w:hAnsi="Times New Roman"/>
            <w:bCs/>
            <w:color w:val="000000"/>
            <w:sz w:val="24"/>
            <w:szCs w:val="24"/>
          </w:rPr>
          <w:id w:val="-473293032"/>
          <w:citation/>
        </w:sdtPr>
        <w:sdtContent>
          <w:r w:rsidR="00302970">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302970">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(Iñarritu Pérez, Cruz Licea, &amp; Morán Álvarez, 2004)</w:t>
          </w:r>
          <w:r w:rsidR="00302970">
            <w:rPr>
              <w:rFonts w:ascii="Times New Roman" w:hAnsi="Times New Roman"/>
              <w:bCs/>
              <w:color w:val="000000"/>
              <w:sz w:val="24"/>
              <w:szCs w:val="24"/>
            </w:rPr>
            <w:fldChar w:fldCharType="end"/>
          </w:r>
        </w:sdtContent>
      </w:sdt>
    </w:p>
    <w:p w:rsidR="003F6E2C" w:rsidRDefault="003F6E2C" w:rsidP="003F6E2C">
      <w:pPr>
        <w:autoSpaceDE w:val="0"/>
        <w:autoSpaceDN w:val="0"/>
        <w:adjustRightInd w:val="0"/>
        <w:spacing w:after="0" w:line="240" w:lineRule="auto"/>
        <w:ind w:left="720"/>
        <w:jc w:val="both"/>
        <w:rPr>
          <w:rFonts w:ascii="Times New Roman" w:hAnsi="Times New Roman"/>
          <w:bCs/>
          <w:color w:val="000000"/>
          <w:sz w:val="24"/>
          <w:szCs w:val="24"/>
        </w:rPr>
      </w:pPr>
    </w:p>
    <w:p w:rsidR="00932AFC" w:rsidRDefault="003F6E2C" w:rsidP="003F6E2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3F6E2C">
        <w:rPr>
          <w:rFonts w:ascii="Times New Roman" w:hAnsi="Times New Roman"/>
          <w:bCs/>
          <w:color w:val="000000"/>
          <w:sz w:val="24"/>
          <w:szCs w:val="24"/>
        </w:rPr>
        <w:t>Eating Attitudes Test (EAT)</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Default="003F6E2C" w:rsidP="003F6E2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P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3F6E2C">
        <w:rPr>
          <w:rFonts w:ascii="Times New Roman" w:hAnsi="Times New Roman"/>
          <w:bCs/>
          <w:color w:val="000000"/>
          <w:sz w:val="24"/>
          <w:szCs w:val="24"/>
        </w:rPr>
        <w:t>La prueba de conductas alimentarias, su objetivo es identificar síntomas y</w:t>
      </w:r>
      <w:r>
        <w:rPr>
          <w:rFonts w:ascii="Times New Roman" w:hAnsi="Times New Roman"/>
          <w:bCs/>
          <w:color w:val="000000"/>
          <w:sz w:val="24"/>
          <w:szCs w:val="24"/>
        </w:rPr>
        <w:t xml:space="preserve"> </w:t>
      </w:r>
      <w:r w:rsidRPr="003F6E2C">
        <w:rPr>
          <w:rFonts w:ascii="Times New Roman" w:hAnsi="Times New Roman"/>
          <w:bCs/>
          <w:color w:val="000000"/>
          <w:sz w:val="24"/>
          <w:szCs w:val="24"/>
        </w:rPr>
        <w:t>preocupaciones características de los trastornos alimentarios en muestras no clínicas. Algunos</w:t>
      </w:r>
      <w:r>
        <w:rPr>
          <w:rFonts w:ascii="Times New Roman" w:hAnsi="Times New Roman"/>
          <w:bCs/>
          <w:color w:val="000000"/>
          <w:sz w:val="24"/>
          <w:szCs w:val="24"/>
        </w:rPr>
        <w:t xml:space="preserve"> </w:t>
      </w:r>
      <w:r w:rsidRPr="003F6E2C">
        <w:rPr>
          <w:rFonts w:ascii="Times New Roman" w:hAnsi="Times New Roman"/>
          <w:bCs/>
          <w:color w:val="000000"/>
          <w:sz w:val="24"/>
          <w:szCs w:val="24"/>
        </w:rPr>
        <w:t>investigadores describen al EAT como una medición general de síntomas de anorexia (AN) y</w:t>
      </w:r>
      <w:r>
        <w:rPr>
          <w:rFonts w:ascii="Times New Roman" w:hAnsi="Times New Roman"/>
          <w:bCs/>
          <w:color w:val="000000"/>
          <w:sz w:val="24"/>
          <w:szCs w:val="24"/>
        </w:rPr>
        <w:t xml:space="preserve"> </w:t>
      </w:r>
      <w:r w:rsidRPr="003F6E2C">
        <w:rPr>
          <w:rFonts w:ascii="Times New Roman" w:hAnsi="Times New Roman"/>
          <w:bCs/>
          <w:color w:val="000000"/>
          <w:sz w:val="24"/>
          <w:szCs w:val="24"/>
        </w:rPr>
        <w:t>bulimia (BN), mientras que otros, lo clasifican como un instrumento diseñado para evaluar un</w:t>
      </w:r>
      <w:r>
        <w:rPr>
          <w:rFonts w:ascii="Times New Roman" w:hAnsi="Times New Roman"/>
          <w:bCs/>
          <w:color w:val="000000"/>
          <w:sz w:val="24"/>
          <w:szCs w:val="24"/>
        </w:rPr>
        <w:t xml:space="preserve"> </w:t>
      </w:r>
      <w:r w:rsidRPr="003F6E2C">
        <w:rPr>
          <w:rFonts w:ascii="Times New Roman" w:hAnsi="Times New Roman"/>
          <w:bCs/>
          <w:color w:val="000000"/>
          <w:sz w:val="24"/>
          <w:szCs w:val="24"/>
        </w:rPr>
        <w:t>conjunto de actitudes y</w:t>
      </w:r>
      <w:r>
        <w:rPr>
          <w:rFonts w:ascii="Times New Roman" w:hAnsi="Times New Roman"/>
          <w:bCs/>
          <w:color w:val="000000"/>
          <w:sz w:val="24"/>
          <w:szCs w:val="24"/>
        </w:rPr>
        <w:t xml:space="preserve"> conductas asociadas con AN.</w:t>
      </w:r>
      <w:r w:rsidRPr="003F6E2C">
        <w:rPr>
          <w:rFonts w:ascii="Times New Roman" w:hAnsi="Times New Roman"/>
          <w:bCs/>
          <w:color w:val="000000"/>
          <w:sz w:val="24"/>
          <w:szCs w:val="24"/>
        </w:rPr>
        <w:t xml:space="preserve"> El EAT fue elaborado por Garner y</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3F6E2C">
        <w:rPr>
          <w:rFonts w:ascii="Times New Roman" w:hAnsi="Times New Roman"/>
          <w:bCs/>
          <w:color w:val="000000"/>
          <w:sz w:val="24"/>
          <w:szCs w:val="24"/>
        </w:rPr>
        <w:t>Garfinkel en el año de 1979, contiene 40 reactivos (EAT-40), agrupados en siete factores:</w:t>
      </w:r>
      <w:r>
        <w:rPr>
          <w:rFonts w:ascii="Times New Roman" w:hAnsi="Times New Roman"/>
          <w:bCs/>
          <w:color w:val="000000"/>
          <w:sz w:val="24"/>
          <w:szCs w:val="24"/>
        </w:rPr>
        <w:t xml:space="preserve"> </w:t>
      </w:r>
      <w:r w:rsidRPr="003F6E2C">
        <w:rPr>
          <w:rFonts w:ascii="Times New Roman" w:hAnsi="Times New Roman"/>
          <w:bCs/>
          <w:color w:val="000000"/>
          <w:sz w:val="24"/>
          <w:szCs w:val="24"/>
        </w:rPr>
        <w:t>conductas bulímicas, imagen corporal con tendencia a la delgadez, uso o abuso de laxantes,</w:t>
      </w:r>
      <w:r>
        <w:rPr>
          <w:rFonts w:ascii="Times New Roman" w:hAnsi="Times New Roman"/>
          <w:bCs/>
          <w:color w:val="000000"/>
          <w:sz w:val="24"/>
          <w:szCs w:val="24"/>
        </w:rPr>
        <w:t xml:space="preserve"> </w:t>
      </w:r>
      <w:r w:rsidRPr="003F6E2C">
        <w:rPr>
          <w:rFonts w:ascii="Times New Roman" w:hAnsi="Times New Roman"/>
          <w:bCs/>
          <w:color w:val="000000"/>
          <w:sz w:val="24"/>
          <w:szCs w:val="24"/>
        </w:rPr>
        <w:t>presencia de vómitos, restricción alimentaria, comer a escondidas y presión social percibida al</w:t>
      </w:r>
      <w:r>
        <w:rPr>
          <w:rFonts w:ascii="Times New Roman" w:hAnsi="Times New Roman"/>
          <w:bCs/>
          <w:color w:val="000000"/>
          <w:sz w:val="24"/>
          <w:szCs w:val="24"/>
        </w:rPr>
        <w:t xml:space="preserve"> a</w:t>
      </w:r>
      <w:r w:rsidRPr="003F6E2C">
        <w:rPr>
          <w:rFonts w:ascii="Times New Roman" w:hAnsi="Times New Roman"/>
          <w:bCs/>
          <w:color w:val="000000"/>
          <w:sz w:val="24"/>
          <w:szCs w:val="24"/>
        </w:rPr>
        <w:t>umentar de peso</w:t>
      </w:r>
      <w:r>
        <w:rPr>
          <w:rFonts w:ascii="Times New Roman" w:hAnsi="Times New Roman"/>
          <w:bCs/>
          <w:color w:val="000000"/>
          <w:sz w:val="24"/>
          <w:szCs w:val="24"/>
        </w:rPr>
        <w:t xml:space="preserve">. </w:t>
      </w:r>
      <w:r w:rsidRPr="003F6E2C">
        <w:rPr>
          <w:rFonts w:ascii="Times New Roman" w:hAnsi="Times New Roman"/>
          <w:bCs/>
          <w:color w:val="000000"/>
          <w:sz w:val="24"/>
          <w:szCs w:val="24"/>
        </w:rPr>
        <w:t>Posteriormente, diseñaron una versión corta con 26 reactivos (EAT-26), en</w:t>
      </w:r>
      <w:r>
        <w:rPr>
          <w:rFonts w:ascii="Times New Roman" w:hAnsi="Times New Roman"/>
          <w:bCs/>
          <w:color w:val="000000"/>
          <w:sz w:val="24"/>
          <w:szCs w:val="24"/>
        </w:rPr>
        <w:t xml:space="preserve"> </w:t>
      </w:r>
      <w:r w:rsidRPr="003F6E2C">
        <w:rPr>
          <w:rFonts w:ascii="Times New Roman" w:hAnsi="Times New Roman"/>
          <w:bCs/>
          <w:color w:val="000000"/>
          <w:sz w:val="24"/>
          <w:szCs w:val="24"/>
        </w:rPr>
        <w:t>el que se suprimieron 14 reactivos, ya que se consideró que eran redundantes y no aumentaban la</w:t>
      </w:r>
      <w:r>
        <w:rPr>
          <w:rFonts w:ascii="Times New Roman" w:hAnsi="Times New Roman"/>
          <w:bCs/>
          <w:color w:val="000000"/>
          <w:sz w:val="24"/>
          <w:szCs w:val="24"/>
        </w:rPr>
        <w:t xml:space="preserve"> </w:t>
      </w:r>
      <w:r w:rsidRPr="003F6E2C">
        <w:rPr>
          <w:rFonts w:ascii="Times New Roman" w:hAnsi="Times New Roman"/>
          <w:bCs/>
          <w:color w:val="000000"/>
          <w:sz w:val="24"/>
          <w:szCs w:val="24"/>
        </w:rPr>
        <w:t>capacidad predictiva del instrumento.</w:t>
      </w:r>
      <w:r>
        <w:rPr>
          <w:rFonts w:ascii="Times New Roman" w:hAnsi="Times New Roman"/>
          <w:bCs/>
          <w:color w:val="000000"/>
          <w:sz w:val="24"/>
          <w:szCs w:val="24"/>
        </w:rPr>
        <w:t xml:space="preserve"> </w:t>
      </w:r>
      <w:r w:rsidRPr="003F6E2C">
        <w:rPr>
          <w:rFonts w:ascii="Times New Roman" w:hAnsi="Times New Roman"/>
          <w:bCs/>
          <w:color w:val="000000"/>
          <w:sz w:val="24"/>
          <w:szCs w:val="24"/>
        </w:rPr>
        <w:t>En 1988, Maloney y colaboradores, desarrollaron una</w:t>
      </w:r>
      <w:r>
        <w:rPr>
          <w:rFonts w:ascii="Times New Roman" w:hAnsi="Times New Roman"/>
          <w:bCs/>
          <w:color w:val="000000"/>
          <w:sz w:val="24"/>
          <w:szCs w:val="24"/>
        </w:rPr>
        <w:t xml:space="preserve"> </w:t>
      </w:r>
      <w:r w:rsidRPr="003F6E2C">
        <w:rPr>
          <w:rFonts w:ascii="Times New Roman" w:hAnsi="Times New Roman"/>
          <w:bCs/>
          <w:color w:val="000000"/>
          <w:sz w:val="24"/>
          <w:szCs w:val="24"/>
        </w:rPr>
        <w:t>versión para niños, CHEAT-26, la cual es similar al EAT-26 pero utilizando palabras más simples.</w:t>
      </w:r>
      <w:r>
        <w:rPr>
          <w:rFonts w:ascii="Times New Roman" w:hAnsi="Times New Roman"/>
          <w:bCs/>
          <w:color w:val="000000"/>
          <w:sz w:val="24"/>
          <w:szCs w:val="24"/>
        </w:rPr>
        <w:t xml:space="preserve"> </w:t>
      </w:r>
      <w:r w:rsidRPr="003F6E2C">
        <w:rPr>
          <w:rFonts w:ascii="Times New Roman" w:hAnsi="Times New Roman"/>
          <w:bCs/>
          <w:color w:val="000000"/>
          <w:sz w:val="24"/>
          <w:szCs w:val="24"/>
        </w:rPr>
        <w:t>El EAT en sus dos versiones, es tal vez, el cuestionario autoaplicado más utilizado y requiere</w:t>
      </w:r>
      <w:r>
        <w:rPr>
          <w:rFonts w:ascii="Times New Roman" w:hAnsi="Times New Roman"/>
          <w:bCs/>
          <w:color w:val="000000"/>
          <w:sz w:val="24"/>
          <w:szCs w:val="24"/>
        </w:rPr>
        <w:t xml:space="preserve"> </w:t>
      </w:r>
      <w:r w:rsidRPr="003F6E2C">
        <w:rPr>
          <w:rFonts w:ascii="Times New Roman" w:hAnsi="Times New Roman"/>
          <w:bCs/>
          <w:color w:val="000000"/>
          <w:sz w:val="24"/>
          <w:szCs w:val="24"/>
        </w:rPr>
        <w:t>de un nivel de lectura para contestarlo de quinto año de primaria</w:t>
      </w:r>
      <w:r>
        <w:rPr>
          <w:rFonts w:ascii="Times New Roman" w:hAnsi="Times New Roman"/>
          <w:bCs/>
          <w:color w:val="000000"/>
          <w:sz w:val="24"/>
          <w:szCs w:val="24"/>
        </w:rPr>
        <w:t>.</w:t>
      </w:r>
    </w:p>
    <w:p w:rsidR="003F6E2C" w:rsidRPr="00D36B1D" w:rsidRDefault="003F6E2C" w:rsidP="00D36B1D">
      <w:pPr>
        <w:autoSpaceDE w:val="0"/>
        <w:autoSpaceDN w:val="0"/>
        <w:adjustRightInd w:val="0"/>
        <w:spacing w:after="0" w:line="240" w:lineRule="auto"/>
        <w:jc w:val="both"/>
        <w:rPr>
          <w:rFonts w:ascii="Times New Roman" w:hAnsi="Times New Roman"/>
          <w:bCs/>
          <w:color w:val="000000"/>
          <w:sz w:val="24"/>
          <w:szCs w:val="24"/>
        </w:rPr>
      </w:pPr>
    </w:p>
    <w:p w:rsidR="003F6E2C" w:rsidRDefault="003F6E2C" w:rsidP="003F6E2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Evaluación:</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3F6E2C">
        <w:rPr>
          <w:rFonts w:ascii="Times New Roman" w:hAnsi="Times New Roman"/>
          <w:bCs/>
          <w:color w:val="000000"/>
          <w:sz w:val="24"/>
          <w:szCs w:val="24"/>
        </w:rPr>
        <w:t>Los reactivos del EAT se contestan a través de una escala de seis puntos tipo Likert.</w:t>
      </w:r>
      <w:r>
        <w:rPr>
          <w:rFonts w:ascii="Times New Roman" w:hAnsi="Times New Roman"/>
          <w:bCs/>
          <w:color w:val="000000"/>
          <w:sz w:val="24"/>
          <w:szCs w:val="24"/>
        </w:rPr>
        <w:t xml:space="preserve"> </w:t>
      </w:r>
      <w:r w:rsidRPr="003F6E2C">
        <w:rPr>
          <w:rFonts w:ascii="Times New Roman" w:hAnsi="Times New Roman"/>
          <w:bCs/>
          <w:color w:val="000000"/>
          <w:sz w:val="24"/>
          <w:szCs w:val="24"/>
        </w:rPr>
        <w:t>Los autores del EAT sugieren utilizar los siguientes puntos de corte para identificar a los individuos</w:t>
      </w:r>
      <w:r>
        <w:rPr>
          <w:rFonts w:ascii="Times New Roman" w:hAnsi="Times New Roman"/>
          <w:bCs/>
          <w:color w:val="000000"/>
          <w:sz w:val="24"/>
          <w:szCs w:val="24"/>
        </w:rPr>
        <w:t xml:space="preserve"> </w:t>
      </w:r>
      <w:r w:rsidRPr="003F6E2C">
        <w:rPr>
          <w:rFonts w:ascii="Times New Roman" w:hAnsi="Times New Roman"/>
          <w:bCs/>
          <w:color w:val="000000"/>
          <w:sz w:val="24"/>
          <w:szCs w:val="24"/>
        </w:rPr>
        <w:t xml:space="preserve">con algún TCA: más de 30 puntos para el EAT-40 y más de 20 puntos para el EAT-26 y CHEAT-26. La confiabilidad </w:t>
      </w:r>
      <w:r w:rsidR="00D36B1D">
        <w:rPr>
          <w:rFonts w:ascii="Times New Roman" w:hAnsi="Times New Roman"/>
          <w:bCs/>
          <w:color w:val="000000"/>
          <w:sz w:val="24"/>
          <w:szCs w:val="24"/>
        </w:rPr>
        <w:t>de prueba-postprueba en un perió</w:t>
      </w:r>
      <w:r w:rsidRPr="003F6E2C">
        <w:rPr>
          <w:rFonts w:ascii="Times New Roman" w:hAnsi="Times New Roman"/>
          <w:bCs/>
          <w:color w:val="000000"/>
          <w:sz w:val="24"/>
          <w:szCs w:val="24"/>
        </w:rPr>
        <w:t>do de dos a tres semanas es del 84%. La</w:t>
      </w:r>
      <w:r>
        <w:rPr>
          <w:rFonts w:ascii="Times New Roman" w:hAnsi="Times New Roman"/>
          <w:bCs/>
          <w:color w:val="000000"/>
          <w:sz w:val="24"/>
          <w:szCs w:val="24"/>
        </w:rPr>
        <w:t xml:space="preserve"> </w:t>
      </w:r>
      <w:r w:rsidRPr="003F6E2C">
        <w:rPr>
          <w:rFonts w:ascii="Times New Roman" w:hAnsi="Times New Roman"/>
          <w:bCs/>
          <w:color w:val="000000"/>
          <w:sz w:val="24"/>
          <w:szCs w:val="24"/>
        </w:rPr>
        <w:t>sensibilidad y especificidad de la prueba para ambas versiones es del 77% y 95%,</w:t>
      </w:r>
      <w:r>
        <w:rPr>
          <w:rFonts w:ascii="Times New Roman" w:hAnsi="Times New Roman"/>
          <w:bCs/>
          <w:color w:val="000000"/>
          <w:sz w:val="24"/>
          <w:szCs w:val="24"/>
        </w:rPr>
        <w:t xml:space="preserve"> </w:t>
      </w:r>
      <w:r w:rsidRPr="003F6E2C">
        <w:rPr>
          <w:rFonts w:ascii="Times New Roman" w:hAnsi="Times New Roman"/>
          <w:bCs/>
          <w:color w:val="000000"/>
          <w:sz w:val="24"/>
          <w:szCs w:val="24"/>
        </w:rPr>
        <w:t>respectivamente; el poder predictivo positivo es del 82% para EAT-40 y del 79% para EAT-26; el</w:t>
      </w:r>
      <w:r>
        <w:rPr>
          <w:rFonts w:ascii="Times New Roman" w:hAnsi="Times New Roman"/>
          <w:bCs/>
          <w:color w:val="000000"/>
          <w:sz w:val="24"/>
          <w:szCs w:val="24"/>
        </w:rPr>
        <w:t xml:space="preserve"> </w:t>
      </w:r>
      <w:r w:rsidRPr="003F6E2C">
        <w:rPr>
          <w:rFonts w:ascii="Times New Roman" w:hAnsi="Times New Roman"/>
          <w:bCs/>
          <w:color w:val="000000"/>
          <w:sz w:val="24"/>
          <w:szCs w:val="24"/>
        </w:rPr>
        <w:t>poder predictivo negativo del 93% para E</w:t>
      </w:r>
      <w:r w:rsidR="00D36B1D">
        <w:rPr>
          <w:rFonts w:ascii="Times New Roman" w:hAnsi="Times New Roman"/>
          <w:bCs/>
          <w:color w:val="000000"/>
          <w:sz w:val="24"/>
          <w:szCs w:val="24"/>
        </w:rPr>
        <w:t>AT-40 y del 94% para EAT-26.</w:t>
      </w:r>
      <w:r w:rsidRPr="003F6E2C">
        <w:rPr>
          <w:rFonts w:ascii="Times New Roman" w:hAnsi="Times New Roman"/>
          <w:bCs/>
          <w:color w:val="000000"/>
          <w:sz w:val="24"/>
          <w:szCs w:val="24"/>
        </w:rPr>
        <w:t xml:space="preserve"> El EAT-40 ha sido</w:t>
      </w:r>
      <w:r>
        <w:rPr>
          <w:rFonts w:ascii="Times New Roman" w:hAnsi="Times New Roman"/>
          <w:bCs/>
          <w:color w:val="000000"/>
          <w:sz w:val="24"/>
          <w:szCs w:val="24"/>
        </w:rPr>
        <w:t xml:space="preserve"> </w:t>
      </w:r>
      <w:r w:rsidRPr="003F6E2C">
        <w:rPr>
          <w:rFonts w:ascii="Times New Roman" w:hAnsi="Times New Roman"/>
          <w:bCs/>
          <w:color w:val="000000"/>
          <w:sz w:val="24"/>
          <w:szCs w:val="24"/>
        </w:rPr>
        <w:t>validado en mujeres mexicanas por Álvarez y colaboradores en el año 2002, sugiriendo un punto</w:t>
      </w:r>
      <w:r>
        <w:rPr>
          <w:rFonts w:ascii="Times New Roman" w:hAnsi="Times New Roman"/>
          <w:bCs/>
          <w:color w:val="000000"/>
          <w:sz w:val="24"/>
          <w:szCs w:val="24"/>
        </w:rPr>
        <w:t xml:space="preserve"> </w:t>
      </w:r>
      <w:r w:rsidRPr="003F6E2C">
        <w:rPr>
          <w:rFonts w:ascii="Times New Roman" w:hAnsi="Times New Roman"/>
          <w:bCs/>
          <w:color w:val="000000"/>
          <w:sz w:val="24"/>
          <w:szCs w:val="24"/>
        </w:rPr>
        <w:t>de corte de más de 28 puntos.</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Default="003F6E2C" w:rsidP="003F6E2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Recomendaciones:</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P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El EAT puede utilizarse como un índice de la severidad de las preocupaciones</w:t>
      </w:r>
      <w:r>
        <w:rPr>
          <w:rFonts w:ascii="Times New Roman" w:hAnsi="Times New Roman"/>
          <w:bCs/>
          <w:color w:val="000000"/>
          <w:sz w:val="24"/>
          <w:szCs w:val="24"/>
        </w:rPr>
        <w:t xml:space="preserve"> t</w:t>
      </w:r>
      <w:r w:rsidRPr="00D36B1D">
        <w:rPr>
          <w:rFonts w:ascii="Times New Roman" w:hAnsi="Times New Roman"/>
          <w:bCs/>
          <w:color w:val="000000"/>
          <w:sz w:val="24"/>
          <w:szCs w:val="24"/>
        </w:rPr>
        <w:t>ípicas entre mujeres con TCA, particularmente en cuanto a la motivación para adelgazar, miedo a</w:t>
      </w:r>
      <w:r>
        <w:rPr>
          <w:rFonts w:ascii="Times New Roman" w:hAnsi="Times New Roman"/>
          <w:bCs/>
          <w:color w:val="000000"/>
          <w:sz w:val="24"/>
          <w:szCs w:val="24"/>
        </w:rPr>
        <w:t xml:space="preserve"> </w:t>
      </w:r>
      <w:r w:rsidRPr="00D36B1D">
        <w:rPr>
          <w:rFonts w:ascii="Times New Roman" w:hAnsi="Times New Roman"/>
          <w:bCs/>
          <w:color w:val="000000"/>
          <w:sz w:val="24"/>
          <w:szCs w:val="24"/>
        </w:rPr>
        <w:t>ganar peso y restricción alimentaria. Mintz y O’Hallaron, recomendaron el EAT como una</w:t>
      </w:r>
      <w:r>
        <w:rPr>
          <w:rFonts w:ascii="Times New Roman" w:hAnsi="Times New Roman"/>
          <w:bCs/>
          <w:color w:val="000000"/>
          <w:sz w:val="24"/>
          <w:szCs w:val="24"/>
        </w:rPr>
        <w:t xml:space="preserve"> </w:t>
      </w:r>
      <w:r w:rsidRPr="00D36B1D">
        <w:rPr>
          <w:rFonts w:ascii="Times New Roman" w:hAnsi="Times New Roman"/>
          <w:bCs/>
          <w:color w:val="000000"/>
          <w:sz w:val="24"/>
          <w:szCs w:val="24"/>
        </w:rPr>
        <w:t>herramienta de evaluación a gran escala, como prueba de filtro, para determinar la presencia de</w:t>
      </w:r>
      <w:r>
        <w:rPr>
          <w:rFonts w:ascii="Times New Roman" w:hAnsi="Times New Roman"/>
          <w:bCs/>
          <w:color w:val="000000"/>
          <w:sz w:val="24"/>
          <w:szCs w:val="24"/>
        </w:rPr>
        <w:t xml:space="preserve"> </w:t>
      </w:r>
      <w:r w:rsidRPr="00D36B1D">
        <w:rPr>
          <w:rFonts w:ascii="Times New Roman" w:hAnsi="Times New Roman"/>
          <w:bCs/>
          <w:color w:val="000000"/>
          <w:sz w:val="24"/>
          <w:szCs w:val="24"/>
        </w:rPr>
        <w:t>cualquier TCA pero advierten sobre la posibilidad de perder algunos individuos con trastornos de la</w:t>
      </w:r>
    </w:p>
    <w:p w:rsidR="003F6E2C"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conducta alimentaria no específico (TANE); también puede servir como una medida global de</w:t>
      </w:r>
      <w:r>
        <w:rPr>
          <w:rFonts w:ascii="Times New Roman" w:hAnsi="Times New Roman"/>
          <w:bCs/>
          <w:color w:val="000000"/>
          <w:sz w:val="24"/>
          <w:szCs w:val="24"/>
        </w:rPr>
        <w:t xml:space="preserve"> </w:t>
      </w:r>
      <w:r w:rsidRPr="00D36B1D">
        <w:rPr>
          <w:rFonts w:ascii="Times New Roman" w:hAnsi="Times New Roman"/>
          <w:bCs/>
          <w:color w:val="000000"/>
          <w:sz w:val="24"/>
          <w:szCs w:val="24"/>
        </w:rPr>
        <w:t>evaluación del resultado de un tratamiento.</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1578040739"/>
          <w:citation/>
        </w:sdt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3F6E2C" w:rsidRDefault="003F6E2C" w:rsidP="003F6E2C">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F6E2C" w:rsidRDefault="003F6E2C" w:rsidP="003F6E2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3F6E2C">
        <w:rPr>
          <w:rFonts w:ascii="Times New Roman" w:hAnsi="Times New Roman"/>
          <w:bCs/>
          <w:color w:val="000000"/>
          <w:sz w:val="24"/>
          <w:szCs w:val="24"/>
        </w:rPr>
        <w:t>Eating Disorder Inventory (EDI)</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P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El inventario para trastornos de la alimentación, desarrollado en el año de 1983 por</w:t>
      </w:r>
      <w:r>
        <w:rPr>
          <w:rFonts w:ascii="Times New Roman" w:hAnsi="Times New Roman"/>
          <w:bCs/>
          <w:color w:val="000000"/>
          <w:sz w:val="24"/>
          <w:szCs w:val="24"/>
        </w:rPr>
        <w:t xml:space="preserve"> Garner y colaboradores,</w:t>
      </w:r>
      <w:r w:rsidRPr="00D36B1D">
        <w:rPr>
          <w:rFonts w:ascii="Times New Roman" w:hAnsi="Times New Roman"/>
          <w:bCs/>
          <w:color w:val="000000"/>
          <w:sz w:val="24"/>
          <w:szCs w:val="24"/>
        </w:rPr>
        <w:t xml:space="preserve"> fue diseñado para evaluar distintas áreas cognitivas y conductuales</w:t>
      </w:r>
      <w:r>
        <w:rPr>
          <w:rFonts w:ascii="Times New Roman" w:hAnsi="Times New Roman"/>
          <w:bCs/>
          <w:color w:val="000000"/>
          <w:sz w:val="24"/>
          <w:szCs w:val="24"/>
        </w:rPr>
        <w:t xml:space="preserve"> </w:t>
      </w:r>
      <w:r w:rsidRPr="00D36B1D">
        <w:rPr>
          <w:rFonts w:ascii="Times New Roman" w:hAnsi="Times New Roman"/>
          <w:bCs/>
          <w:color w:val="000000"/>
          <w:sz w:val="24"/>
          <w:szCs w:val="24"/>
        </w:rPr>
        <w:t>de la AN y BN. El EDI contiene 64 reactivos agrupados en ocho subescalas que se correlacionan</w:t>
      </w:r>
      <w:r>
        <w:rPr>
          <w:rFonts w:ascii="Times New Roman" w:hAnsi="Times New Roman"/>
          <w:bCs/>
          <w:color w:val="000000"/>
          <w:sz w:val="24"/>
          <w:szCs w:val="24"/>
        </w:rPr>
        <w:t xml:space="preserve"> </w:t>
      </w:r>
      <w:r w:rsidRPr="00D36B1D">
        <w:rPr>
          <w:rFonts w:ascii="Times New Roman" w:hAnsi="Times New Roman"/>
          <w:bCs/>
          <w:color w:val="000000"/>
          <w:sz w:val="24"/>
          <w:szCs w:val="24"/>
        </w:rPr>
        <w:t>positivamente: motivación para adelgazar, sintomatología bulímica, insatisfacción con la propia</w:t>
      </w:r>
      <w:r>
        <w:rPr>
          <w:rFonts w:ascii="Times New Roman" w:hAnsi="Times New Roman"/>
          <w:bCs/>
          <w:color w:val="000000"/>
          <w:sz w:val="24"/>
          <w:szCs w:val="24"/>
        </w:rPr>
        <w:t xml:space="preserve"> </w:t>
      </w:r>
      <w:r w:rsidRPr="00D36B1D">
        <w:rPr>
          <w:rFonts w:ascii="Times New Roman" w:hAnsi="Times New Roman"/>
          <w:bCs/>
          <w:color w:val="000000"/>
          <w:sz w:val="24"/>
          <w:szCs w:val="24"/>
        </w:rPr>
        <w:t>imagen corporal, inefectividad y baja autoestima, perfeccionismo, desconfianza interpersonal,</w:t>
      </w:r>
      <w:r>
        <w:rPr>
          <w:rFonts w:ascii="Times New Roman" w:hAnsi="Times New Roman"/>
          <w:bCs/>
          <w:color w:val="000000"/>
          <w:sz w:val="24"/>
          <w:szCs w:val="24"/>
        </w:rPr>
        <w:t xml:space="preserve"> </w:t>
      </w:r>
      <w:r w:rsidRPr="00D36B1D">
        <w:rPr>
          <w:rFonts w:ascii="Times New Roman" w:hAnsi="Times New Roman"/>
          <w:bCs/>
          <w:color w:val="000000"/>
          <w:sz w:val="24"/>
          <w:szCs w:val="24"/>
        </w:rPr>
        <w:t>conciencia o identificación interoceptiva y miedo a madurar. Las tres primeras subescalas miden</w:t>
      </w:r>
      <w:r>
        <w:rPr>
          <w:rFonts w:ascii="Times New Roman" w:hAnsi="Times New Roman"/>
          <w:bCs/>
          <w:color w:val="000000"/>
          <w:sz w:val="24"/>
          <w:szCs w:val="24"/>
        </w:rPr>
        <w:t xml:space="preserve"> </w:t>
      </w:r>
      <w:r w:rsidRPr="00D36B1D">
        <w:rPr>
          <w:rFonts w:ascii="Times New Roman" w:hAnsi="Times New Roman"/>
          <w:bCs/>
          <w:color w:val="000000"/>
          <w:sz w:val="24"/>
          <w:szCs w:val="24"/>
        </w:rPr>
        <w:t xml:space="preserve">comportamientos y actitudes hacia la comida, el peso y la </w:t>
      </w:r>
      <w:r>
        <w:rPr>
          <w:rFonts w:ascii="Times New Roman" w:hAnsi="Times New Roman"/>
          <w:bCs/>
          <w:color w:val="000000"/>
          <w:sz w:val="24"/>
          <w:szCs w:val="24"/>
        </w:rPr>
        <w:t xml:space="preserve">imagen corporal; los desajustes </w:t>
      </w:r>
      <w:r w:rsidRPr="00D36B1D">
        <w:rPr>
          <w:rFonts w:ascii="Times New Roman" w:hAnsi="Times New Roman"/>
          <w:bCs/>
          <w:color w:val="000000"/>
          <w:sz w:val="24"/>
          <w:szCs w:val="24"/>
        </w:rPr>
        <w:t xml:space="preserve">expresados en estas áreas no son específicos de la AN, ya que aparecen respuestas similares en grupos de personas preocupadas por su dieta. Mientras que las otras cinco subescalas evalúan características psicológicas generales asociadas con trastornos alimentarios, que son aspectos fundamentales de la AN. Posteriormente se desarrolló el </w:t>
      </w:r>
      <w:r w:rsidRPr="00D36B1D">
        <w:rPr>
          <w:rFonts w:ascii="Times New Roman" w:hAnsi="Times New Roman"/>
          <w:bCs/>
          <w:color w:val="000000"/>
          <w:sz w:val="24"/>
          <w:szCs w:val="24"/>
        </w:rPr>
        <w:lastRenderedPageBreak/>
        <w:t>EDI-2, que consiste en los mismos 64 reactivos del EDI original, pero además introduce 27 reactivos adicionales clasificados en otras tres subescalas: ascetismo, regulación de los impulsos e inseguridad social. El nivel de estudios requerido para contestarlo es de quinto año de primaria.</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Evaluación:</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Cada reactivo se evalúa de acuerdo a una escala de seis puntos, se pueden sumar</w:t>
      </w:r>
      <w:r>
        <w:rPr>
          <w:rFonts w:ascii="Times New Roman" w:hAnsi="Times New Roman"/>
          <w:bCs/>
          <w:color w:val="000000"/>
          <w:sz w:val="24"/>
          <w:szCs w:val="24"/>
        </w:rPr>
        <w:t xml:space="preserve"> </w:t>
      </w:r>
      <w:r w:rsidRPr="00D36B1D">
        <w:rPr>
          <w:rFonts w:ascii="Times New Roman" w:hAnsi="Times New Roman"/>
          <w:bCs/>
          <w:color w:val="000000"/>
          <w:sz w:val="24"/>
          <w:szCs w:val="24"/>
        </w:rPr>
        <w:t>todas las subescalas para un puntaje global o utilizar cada subescala por separado; clínicamente</w:t>
      </w:r>
      <w:r>
        <w:rPr>
          <w:rFonts w:ascii="Times New Roman" w:hAnsi="Times New Roman"/>
          <w:bCs/>
          <w:color w:val="000000"/>
          <w:sz w:val="24"/>
          <w:szCs w:val="24"/>
        </w:rPr>
        <w:t xml:space="preserve"> </w:t>
      </w:r>
      <w:r w:rsidRPr="00D36B1D">
        <w:rPr>
          <w:rFonts w:ascii="Times New Roman" w:hAnsi="Times New Roman"/>
          <w:bCs/>
          <w:color w:val="000000"/>
          <w:sz w:val="24"/>
          <w:szCs w:val="24"/>
        </w:rPr>
        <w:t>posee mayor relevancia el valor cuantitativo de cada una de las ocho subescalas que la puntuación</w:t>
      </w:r>
      <w:r>
        <w:rPr>
          <w:rFonts w:ascii="Times New Roman" w:hAnsi="Times New Roman"/>
          <w:bCs/>
          <w:color w:val="000000"/>
          <w:sz w:val="24"/>
          <w:szCs w:val="24"/>
        </w:rPr>
        <w:t xml:space="preserve"> </w:t>
      </w:r>
      <w:r w:rsidRPr="00D36B1D">
        <w:rPr>
          <w:rFonts w:ascii="Times New Roman" w:hAnsi="Times New Roman"/>
          <w:bCs/>
          <w:color w:val="000000"/>
          <w:sz w:val="24"/>
          <w:szCs w:val="24"/>
        </w:rPr>
        <w:t>global. La puntuación total máxima de este cuestionario es de 192, el punto de corte es arriba de</w:t>
      </w:r>
      <w:r>
        <w:rPr>
          <w:rFonts w:ascii="Times New Roman" w:hAnsi="Times New Roman"/>
          <w:bCs/>
          <w:color w:val="000000"/>
          <w:sz w:val="24"/>
          <w:szCs w:val="24"/>
        </w:rPr>
        <w:t xml:space="preserve"> </w:t>
      </w:r>
      <w:r w:rsidRPr="00D36B1D">
        <w:rPr>
          <w:rFonts w:ascii="Times New Roman" w:hAnsi="Times New Roman"/>
          <w:bCs/>
          <w:color w:val="000000"/>
          <w:sz w:val="24"/>
          <w:szCs w:val="24"/>
        </w:rPr>
        <w:t>42 puntos en las ocho subescalas originales para diagnosticar un TCA. Algunos autores</w:t>
      </w:r>
      <w:r>
        <w:rPr>
          <w:rFonts w:ascii="Times New Roman" w:hAnsi="Times New Roman"/>
          <w:bCs/>
          <w:color w:val="000000"/>
          <w:sz w:val="24"/>
          <w:szCs w:val="24"/>
        </w:rPr>
        <w:t xml:space="preserve"> </w:t>
      </w:r>
      <w:r w:rsidRPr="00D36B1D">
        <w:rPr>
          <w:rFonts w:ascii="Times New Roman" w:hAnsi="Times New Roman"/>
          <w:bCs/>
          <w:color w:val="000000"/>
          <w:sz w:val="24"/>
          <w:szCs w:val="24"/>
        </w:rPr>
        <w:t>argumentan que la especificidad del EDI es baja, ya que no se puede diferenciar adecuadamente a</w:t>
      </w:r>
      <w:r>
        <w:rPr>
          <w:rFonts w:ascii="Times New Roman" w:hAnsi="Times New Roman"/>
          <w:bCs/>
          <w:color w:val="000000"/>
          <w:sz w:val="24"/>
          <w:szCs w:val="24"/>
        </w:rPr>
        <w:t xml:space="preserve"> </w:t>
      </w:r>
      <w:r w:rsidRPr="00D36B1D">
        <w:rPr>
          <w:rFonts w:ascii="Times New Roman" w:hAnsi="Times New Roman"/>
          <w:bCs/>
          <w:color w:val="000000"/>
          <w:sz w:val="24"/>
          <w:szCs w:val="24"/>
        </w:rPr>
        <w:t>los individuos con TCA de aquellos que tienen otro</w:t>
      </w:r>
      <w:r>
        <w:rPr>
          <w:rFonts w:ascii="Times New Roman" w:hAnsi="Times New Roman"/>
          <w:bCs/>
          <w:color w:val="000000"/>
          <w:sz w:val="24"/>
          <w:szCs w:val="24"/>
        </w:rPr>
        <w:t xml:space="preserve">s trastornos psicológicos. </w:t>
      </w:r>
      <w:r w:rsidRPr="00D36B1D">
        <w:rPr>
          <w:rFonts w:ascii="Times New Roman" w:hAnsi="Times New Roman"/>
          <w:bCs/>
          <w:color w:val="000000"/>
          <w:sz w:val="24"/>
          <w:szCs w:val="24"/>
        </w:rPr>
        <w:t>En un estudio</w:t>
      </w:r>
      <w:r>
        <w:rPr>
          <w:rFonts w:ascii="Times New Roman" w:hAnsi="Times New Roman"/>
          <w:bCs/>
          <w:color w:val="000000"/>
          <w:sz w:val="24"/>
          <w:szCs w:val="24"/>
        </w:rPr>
        <w:t xml:space="preserve"> </w:t>
      </w:r>
      <w:r w:rsidRPr="00D36B1D">
        <w:rPr>
          <w:rFonts w:ascii="Times New Roman" w:hAnsi="Times New Roman"/>
          <w:bCs/>
          <w:color w:val="000000"/>
          <w:sz w:val="24"/>
          <w:szCs w:val="24"/>
        </w:rPr>
        <w:t>realizado a mujeres, se observó que las subescalas que mejor diferencian la AN de la BN son las</w:t>
      </w:r>
      <w:r>
        <w:rPr>
          <w:rFonts w:ascii="Times New Roman" w:hAnsi="Times New Roman"/>
          <w:bCs/>
          <w:color w:val="000000"/>
          <w:sz w:val="24"/>
          <w:szCs w:val="24"/>
        </w:rPr>
        <w:t xml:space="preserve"> </w:t>
      </w:r>
      <w:r w:rsidRPr="00D36B1D">
        <w:rPr>
          <w:rFonts w:ascii="Times New Roman" w:hAnsi="Times New Roman"/>
          <w:bCs/>
          <w:color w:val="000000"/>
          <w:sz w:val="24"/>
          <w:szCs w:val="24"/>
        </w:rPr>
        <w:t>de: sintomatología bulímica y la de insatisfacción con la imagen corporal, aunque esta última es</w:t>
      </w:r>
      <w:r>
        <w:rPr>
          <w:rFonts w:ascii="Times New Roman" w:hAnsi="Times New Roman"/>
          <w:bCs/>
          <w:color w:val="000000"/>
          <w:sz w:val="24"/>
          <w:szCs w:val="24"/>
        </w:rPr>
        <w:t xml:space="preserve"> </w:t>
      </w:r>
      <w:r w:rsidRPr="00D36B1D">
        <w:rPr>
          <w:rFonts w:ascii="Times New Roman" w:hAnsi="Times New Roman"/>
          <w:bCs/>
          <w:color w:val="000000"/>
          <w:sz w:val="24"/>
          <w:szCs w:val="24"/>
        </w:rPr>
        <w:t>alta en ambos trastornos alimentarios. Mientras que subescalas como baja autoestima, miedos</w:t>
      </w:r>
      <w:r>
        <w:rPr>
          <w:rFonts w:ascii="Times New Roman" w:hAnsi="Times New Roman"/>
          <w:bCs/>
          <w:color w:val="000000"/>
          <w:sz w:val="24"/>
          <w:szCs w:val="24"/>
        </w:rPr>
        <w:t xml:space="preserve"> </w:t>
      </w:r>
      <w:r w:rsidRPr="00D36B1D">
        <w:rPr>
          <w:rFonts w:ascii="Times New Roman" w:hAnsi="Times New Roman"/>
          <w:bCs/>
          <w:color w:val="000000"/>
          <w:sz w:val="24"/>
          <w:szCs w:val="24"/>
        </w:rPr>
        <w:t>interpersonales, miedo a madurar, identificación interoceptiva y la motivación para adelgazar, que</w:t>
      </w:r>
      <w:r>
        <w:rPr>
          <w:rFonts w:ascii="Times New Roman" w:hAnsi="Times New Roman"/>
          <w:bCs/>
          <w:color w:val="000000"/>
          <w:sz w:val="24"/>
          <w:szCs w:val="24"/>
        </w:rPr>
        <w:t xml:space="preserve"> </w:t>
      </w:r>
      <w:r w:rsidRPr="00D36B1D">
        <w:rPr>
          <w:rFonts w:ascii="Times New Roman" w:hAnsi="Times New Roman"/>
          <w:bCs/>
          <w:color w:val="000000"/>
          <w:sz w:val="24"/>
          <w:szCs w:val="24"/>
        </w:rPr>
        <w:t>aparecen comúnmente altas en ambas patologías, diferencian a pacientes con algún TCA de los</w:t>
      </w:r>
      <w:r>
        <w:rPr>
          <w:rFonts w:ascii="Times New Roman" w:hAnsi="Times New Roman"/>
          <w:bCs/>
          <w:color w:val="000000"/>
          <w:sz w:val="24"/>
          <w:szCs w:val="24"/>
        </w:rPr>
        <w:t xml:space="preserve"> </w:t>
      </w:r>
      <w:r w:rsidRPr="00D36B1D">
        <w:rPr>
          <w:rFonts w:ascii="Times New Roman" w:hAnsi="Times New Roman"/>
          <w:bCs/>
          <w:color w:val="000000"/>
          <w:sz w:val="24"/>
          <w:szCs w:val="24"/>
        </w:rPr>
        <w:t>sujetos control. Subescalas como insatisfacción con la imagen corporal, motivación para adelgazar</w:t>
      </w:r>
      <w:r>
        <w:rPr>
          <w:rFonts w:ascii="Times New Roman" w:hAnsi="Times New Roman"/>
          <w:bCs/>
          <w:color w:val="000000"/>
          <w:sz w:val="24"/>
          <w:szCs w:val="24"/>
        </w:rPr>
        <w:t xml:space="preserve"> </w:t>
      </w:r>
      <w:r w:rsidRPr="00D36B1D">
        <w:rPr>
          <w:rFonts w:ascii="Times New Roman" w:hAnsi="Times New Roman"/>
          <w:bCs/>
          <w:color w:val="000000"/>
          <w:sz w:val="24"/>
          <w:szCs w:val="24"/>
        </w:rPr>
        <w:t>y realización de dietas aparecen comúnmente altas tanto en pacientes con algún TCA como en la</w:t>
      </w:r>
      <w:r>
        <w:rPr>
          <w:rFonts w:ascii="Times New Roman" w:hAnsi="Times New Roman"/>
          <w:bCs/>
          <w:color w:val="000000"/>
          <w:sz w:val="24"/>
          <w:szCs w:val="24"/>
        </w:rPr>
        <w:t xml:space="preserve"> población general. </w:t>
      </w:r>
      <w:r w:rsidRPr="00D36B1D">
        <w:rPr>
          <w:rFonts w:ascii="Times New Roman" w:hAnsi="Times New Roman"/>
          <w:bCs/>
          <w:color w:val="000000"/>
          <w:sz w:val="24"/>
          <w:szCs w:val="24"/>
        </w:rPr>
        <w:t>El EDI-2 fue validado para mujeres mexica</w:t>
      </w:r>
      <w:r>
        <w:rPr>
          <w:rFonts w:ascii="Times New Roman" w:hAnsi="Times New Roman"/>
          <w:bCs/>
          <w:color w:val="000000"/>
          <w:sz w:val="24"/>
          <w:szCs w:val="24"/>
        </w:rPr>
        <w:t xml:space="preserve">nas en el año 2001 por García y </w:t>
      </w:r>
      <w:r w:rsidRPr="00D36B1D">
        <w:rPr>
          <w:rFonts w:ascii="Times New Roman" w:hAnsi="Times New Roman"/>
          <w:bCs/>
          <w:color w:val="000000"/>
          <w:sz w:val="24"/>
          <w:szCs w:val="24"/>
        </w:rPr>
        <w:t>colaboradores, concluyendo que éste instrumento tiene una alta validez interna y puede ser usado</w:t>
      </w:r>
      <w:r>
        <w:rPr>
          <w:rFonts w:ascii="Times New Roman" w:hAnsi="Times New Roman"/>
          <w:bCs/>
          <w:color w:val="000000"/>
          <w:sz w:val="24"/>
          <w:szCs w:val="24"/>
        </w:rPr>
        <w:t xml:space="preserve"> para medir TCA. </w:t>
      </w:r>
      <w:r w:rsidR="00E44654">
        <w:rPr>
          <w:rFonts w:ascii="Times New Roman" w:hAnsi="Times New Roman"/>
          <w:bCs/>
          <w:color w:val="000000"/>
          <w:sz w:val="24"/>
          <w:szCs w:val="24"/>
        </w:rPr>
        <w:t xml:space="preserve">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Recomendaciones:</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P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Hay diversas opiniones en cuanto a la utilidad del EDI, varios autores sugieren</w:t>
      </w:r>
      <w:r>
        <w:rPr>
          <w:rFonts w:ascii="Times New Roman" w:hAnsi="Times New Roman"/>
          <w:bCs/>
          <w:color w:val="000000"/>
          <w:sz w:val="24"/>
          <w:szCs w:val="24"/>
        </w:rPr>
        <w:t xml:space="preserve"> </w:t>
      </w:r>
      <w:r w:rsidRPr="00D36B1D">
        <w:rPr>
          <w:rFonts w:ascii="Times New Roman" w:hAnsi="Times New Roman"/>
          <w:bCs/>
          <w:color w:val="000000"/>
          <w:sz w:val="24"/>
          <w:szCs w:val="24"/>
        </w:rPr>
        <w:t>que puede ser utilizada como prueba de tamizaje en muestras no clínicas, pero se debe tener en</w:t>
      </w:r>
      <w:r>
        <w:rPr>
          <w:rFonts w:ascii="Times New Roman" w:hAnsi="Times New Roman"/>
          <w:bCs/>
          <w:color w:val="000000"/>
          <w:sz w:val="24"/>
          <w:szCs w:val="24"/>
        </w:rPr>
        <w:t xml:space="preserve"> </w:t>
      </w:r>
      <w:r w:rsidRPr="00D36B1D">
        <w:rPr>
          <w:rFonts w:ascii="Times New Roman" w:hAnsi="Times New Roman"/>
          <w:bCs/>
          <w:color w:val="000000"/>
          <w:sz w:val="24"/>
          <w:szCs w:val="24"/>
        </w:rPr>
        <w:t>cuenta que su habilidad para diferenciar entre los tipos de TCA e</w:t>
      </w:r>
      <w:r>
        <w:rPr>
          <w:rFonts w:ascii="Times New Roman" w:hAnsi="Times New Roman"/>
          <w:bCs/>
          <w:color w:val="000000"/>
          <w:sz w:val="24"/>
          <w:szCs w:val="24"/>
        </w:rPr>
        <w:t xml:space="preserve">s cuestionable. Sin embargo, se </w:t>
      </w:r>
      <w:r w:rsidRPr="00D36B1D">
        <w:rPr>
          <w:rFonts w:ascii="Times New Roman" w:hAnsi="Times New Roman"/>
          <w:bCs/>
          <w:color w:val="000000"/>
          <w:sz w:val="24"/>
          <w:szCs w:val="24"/>
        </w:rPr>
        <w:t>sugiere que el EDI es capaz de discriminar entre individuos con TCA e individuos sin padecimientos psiquiátricos. Este cuestionario ha mostrado ser sensible a los cambios registrados en individuos cuando se administra un tratamiento.</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1440828734"/>
          <w:citation/>
        </w:sdt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D36B1D" w:rsidRDefault="00D36B1D" w:rsidP="00D36B1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F6E2C" w:rsidRDefault="003F6E2C" w:rsidP="003F6E2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3F6E2C">
        <w:rPr>
          <w:rFonts w:ascii="Times New Roman" w:hAnsi="Times New Roman"/>
          <w:bCs/>
          <w:color w:val="000000"/>
          <w:sz w:val="24"/>
          <w:szCs w:val="24"/>
        </w:rPr>
        <w:t>SCOFF</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Es un cuestionario elaborado por Morgan y colaboradores, que consta</w:t>
      </w:r>
      <w:r>
        <w:rPr>
          <w:rFonts w:ascii="Times New Roman" w:hAnsi="Times New Roman"/>
          <w:bCs/>
          <w:color w:val="000000"/>
          <w:sz w:val="24"/>
          <w:szCs w:val="24"/>
        </w:rPr>
        <w:t xml:space="preserve"> </w:t>
      </w:r>
      <w:r w:rsidRPr="00D36B1D">
        <w:rPr>
          <w:rFonts w:ascii="Times New Roman" w:hAnsi="Times New Roman"/>
          <w:bCs/>
          <w:color w:val="000000"/>
          <w:sz w:val="24"/>
          <w:szCs w:val="24"/>
        </w:rPr>
        <w:t>únicamente de cinco preguntas, de las cuales se obtienen las iniciales que dan nombre a este</w:t>
      </w:r>
      <w:r>
        <w:rPr>
          <w:rFonts w:ascii="Times New Roman" w:hAnsi="Times New Roman"/>
          <w:bCs/>
          <w:color w:val="000000"/>
          <w:sz w:val="24"/>
          <w:szCs w:val="24"/>
        </w:rPr>
        <w:t xml:space="preserve"> </w:t>
      </w:r>
      <w:r w:rsidRPr="00D36B1D">
        <w:rPr>
          <w:rFonts w:ascii="Times New Roman" w:hAnsi="Times New Roman"/>
          <w:bCs/>
          <w:color w:val="000000"/>
          <w:sz w:val="24"/>
          <w:szCs w:val="24"/>
        </w:rPr>
        <w:t>cuestionario. Este instrumento fue desarrollado de acuerdo a los criterios del DSM-IV</w:t>
      </w:r>
      <w:r>
        <w:rPr>
          <w:rFonts w:ascii="Times New Roman" w:hAnsi="Times New Roman"/>
          <w:bCs/>
          <w:color w:val="000000"/>
          <w:sz w:val="24"/>
          <w:szCs w:val="24"/>
        </w:rPr>
        <w:t>.</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Evaluación:</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4D290A" w:rsidP="004D290A">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4D290A">
        <w:rPr>
          <w:rFonts w:ascii="Times New Roman" w:hAnsi="Times New Roman"/>
          <w:bCs/>
          <w:color w:val="000000"/>
          <w:sz w:val="24"/>
          <w:szCs w:val="24"/>
        </w:rPr>
        <w:t>Se da un punto para cada respuesta positiva en las cinco preguntas, una puntuación &gt;</w:t>
      </w:r>
      <w:r>
        <w:rPr>
          <w:rFonts w:ascii="Times New Roman" w:hAnsi="Times New Roman"/>
          <w:bCs/>
          <w:color w:val="000000"/>
          <w:sz w:val="24"/>
          <w:szCs w:val="24"/>
        </w:rPr>
        <w:t xml:space="preserve"> </w:t>
      </w:r>
      <w:r w:rsidRPr="004D290A">
        <w:rPr>
          <w:rFonts w:ascii="Times New Roman" w:hAnsi="Times New Roman"/>
          <w:bCs/>
          <w:color w:val="000000"/>
          <w:sz w:val="24"/>
          <w:szCs w:val="24"/>
        </w:rPr>
        <w:t>2 indica un caso probable de algún TCA. Sus autores reportan una sensibilidad del 92 al 96% y</w:t>
      </w:r>
      <w:r>
        <w:rPr>
          <w:rFonts w:ascii="Times New Roman" w:hAnsi="Times New Roman"/>
          <w:bCs/>
          <w:color w:val="000000"/>
          <w:sz w:val="24"/>
          <w:szCs w:val="24"/>
        </w:rPr>
        <w:t xml:space="preserve"> </w:t>
      </w:r>
      <w:r w:rsidRPr="004D290A">
        <w:rPr>
          <w:rFonts w:ascii="Times New Roman" w:hAnsi="Times New Roman"/>
          <w:bCs/>
          <w:color w:val="000000"/>
          <w:sz w:val="24"/>
          <w:szCs w:val="24"/>
        </w:rPr>
        <w:t>una especificidad del 87.5%, con una probabilida</w:t>
      </w:r>
      <w:r>
        <w:rPr>
          <w:rFonts w:ascii="Times New Roman" w:hAnsi="Times New Roman"/>
          <w:bCs/>
          <w:color w:val="000000"/>
          <w:sz w:val="24"/>
          <w:szCs w:val="24"/>
        </w:rPr>
        <w:t>d de falsos positivos del 12.5%</w:t>
      </w:r>
      <w:r w:rsidR="00D36B1D">
        <w:rPr>
          <w:rFonts w:ascii="Times New Roman" w:hAnsi="Times New Roman"/>
          <w:bCs/>
          <w:color w:val="000000"/>
          <w:sz w:val="24"/>
          <w:szCs w:val="24"/>
        </w:rPr>
        <w:t xml:space="preserve">.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Recomendaciones:</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Pr="007855EB" w:rsidRDefault="00807B2E" w:rsidP="007855EB">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807B2E">
        <w:rPr>
          <w:rFonts w:ascii="Times New Roman" w:hAnsi="Times New Roman"/>
          <w:bCs/>
          <w:color w:val="000000"/>
          <w:sz w:val="24"/>
          <w:szCs w:val="24"/>
        </w:rPr>
        <w:t>El SCOFF es un instrumento efectivo para detectar conductas de riesgo para</w:t>
      </w:r>
      <w:r>
        <w:rPr>
          <w:rFonts w:ascii="Times New Roman" w:hAnsi="Times New Roman"/>
          <w:bCs/>
          <w:color w:val="000000"/>
          <w:sz w:val="24"/>
          <w:szCs w:val="24"/>
        </w:rPr>
        <w:t xml:space="preserve"> </w:t>
      </w:r>
      <w:r w:rsidRPr="00807B2E">
        <w:rPr>
          <w:rFonts w:ascii="Times New Roman" w:hAnsi="Times New Roman"/>
          <w:bCs/>
          <w:color w:val="000000"/>
          <w:sz w:val="24"/>
          <w:szCs w:val="24"/>
        </w:rPr>
        <w:t>TCA, no para dar diagnóstico. Es un instrumento sencillo, fácil de recordar, aplicar y evaluar, ya</w:t>
      </w:r>
      <w:r>
        <w:rPr>
          <w:rFonts w:ascii="Times New Roman" w:hAnsi="Times New Roman"/>
          <w:bCs/>
          <w:color w:val="000000"/>
          <w:sz w:val="24"/>
          <w:szCs w:val="24"/>
        </w:rPr>
        <w:t xml:space="preserve"> </w:t>
      </w:r>
      <w:r w:rsidRPr="00807B2E">
        <w:rPr>
          <w:rFonts w:ascii="Times New Roman" w:hAnsi="Times New Roman"/>
          <w:bCs/>
          <w:color w:val="000000"/>
          <w:sz w:val="24"/>
          <w:szCs w:val="24"/>
        </w:rPr>
        <w:t>que consta únicamente de cinco preguntas. El SCOFF puede aplicarse de forma oral o escrita. Se</w:t>
      </w:r>
      <w:r>
        <w:rPr>
          <w:rFonts w:ascii="Times New Roman" w:hAnsi="Times New Roman"/>
          <w:bCs/>
          <w:color w:val="000000"/>
          <w:sz w:val="24"/>
          <w:szCs w:val="24"/>
        </w:rPr>
        <w:t xml:space="preserve"> </w:t>
      </w:r>
      <w:r w:rsidRPr="00807B2E">
        <w:rPr>
          <w:rFonts w:ascii="Times New Roman" w:hAnsi="Times New Roman"/>
          <w:bCs/>
          <w:color w:val="000000"/>
          <w:sz w:val="24"/>
          <w:szCs w:val="24"/>
        </w:rPr>
        <w:t>considera un instrumento conciso, v</w:t>
      </w:r>
      <w:r>
        <w:rPr>
          <w:rFonts w:ascii="Times New Roman" w:hAnsi="Times New Roman"/>
          <w:bCs/>
          <w:color w:val="000000"/>
          <w:sz w:val="24"/>
          <w:szCs w:val="24"/>
        </w:rPr>
        <w:t xml:space="preserve">álido y confiable para detectar </w:t>
      </w:r>
      <w:r w:rsidRPr="00807B2E">
        <w:rPr>
          <w:rFonts w:ascii="Times New Roman" w:hAnsi="Times New Roman"/>
          <w:bCs/>
          <w:color w:val="000000"/>
          <w:sz w:val="24"/>
          <w:szCs w:val="24"/>
        </w:rPr>
        <w:t>TCA.</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989558827"/>
          <w:citation/>
        </w:sdt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932AFC" w:rsidRPr="00D36B1D" w:rsidRDefault="00932AFC" w:rsidP="00932AFC">
      <w:pPr>
        <w:autoSpaceDE w:val="0"/>
        <w:autoSpaceDN w:val="0"/>
        <w:adjustRightInd w:val="0"/>
        <w:spacing w:after="0" w:line="240" w:lineRule="auto"/>
        <w:jc w:val="both"/>
        <w:rPr>
          <w:rFonts w:ascii="Times New Roman" w:hAnsi="Times New Roman"/>
          <w:bCs/>
          <w:color w:val="000000"/>
          <w:sz w:val="24"/>
          <w:szCs w:val="24"/>
        </w:rPr>
      </w:pPr>
    </w:p>
    <w:p w:rsidR="00932AFC" w:rsidRDefault="00FF506A" w:rsidP="008E3B78">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Instituciones educativas en Lima Metropolitana</w:t>
      </w:r>
    </w:p>
    <w:p w:rsidR="00FF506A" w:rsidRDefault="00FF506A" w:rsidP="00FF506A">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r w:rsidRPr="001C68C9">
        <w:rPr>
          <w:rFonts w:ascii="Times New Roman" w:hAnsi="Times New Roman"/>
          <w:bCs/>
          <w:color w:val="000000"/>
          <w:sz w:val="24"/>
          <w:szCs w:val="24"/>
        </w:rPr>
        <w:t>En los inicios del siglo XX, la oferta privada de educación creció y</w:t>
      </w:r>
      <w:r>
        <w:rPr>
          <w:rFonts w:ascii="Times New Roman" w:hAnsi="Times New Roman"/>
          <w:bCs/>
          <w:color w:val="000000"/>
          <w:sz w:val="24"/>
          <w:szCs w:val="24"/>
        </w:rPr>
        <w:t xml:space="preserve"> </w:t>
      </w:r>
      <w:r w:rsidRPr="001C68C9">
        <w:rPr>
          <w:rFonts w:ascii="Times New Roman" w:hAnsi="Times New Roman"/>
          <w:bCs/>
          <w:color w:val="000000"/>
          <w:sz w:val="24"/>
          <w:szCs w:val="24"/>
        </w:rPr>
        <w:t>suplió el vacío dejado por el Estado, preocupado por la educación del campesinado</w:t>
      </w:r>
      <w:r>
        <w:rPr>
          <w:rFonts w:ascii="Times New Roman" w:hAnsi="Times New Roman"/>
          <w:bCs/>
          <w:color w:val="000000"/>
          <w:sz w:val="24"/>
          <w:szCs w:val="24"/>
        </w:rPr>
        <w:t xml:space="preserve"> </w:t>
      </w:r>
      <w:r w:rsidRPr="001C68C9">
        <w:rPr>
          <w:rFonts w:ascii="Times New Roman" w:hAnsi="Times New Roman"/>
          <w:bCs/>
          <w:color w:val="000000"/>
          <w:sz w:val="24"/>
          <w:szCs w:val="24"/>
        </w:rPr>
        <w:t>rural. En este contexto, la aparición de la escuela protestante en Lima</w:t>
      </w:r>
      <w:r>
        <w:rPr>
          <w:rFonts w:ascii="Times New Roman" w:hAnsi="Times New Roman"/>
          <w:bCs/>
          <w:color w:val="000000"/>
          <w:sz w:val="24"/>
          <w:szCs w:val="24"/>
        </w:rPr>
        <w:t xml:space="preserve"> </w:t>
      </w:r>
      <w:r w:rsidRPr="001C68C9">
        <w:rPr>
          <w:rFonts w:ascii="Times New Roman" w:hAnsi="Times New Roman"/>
          <w:bCs/>
          <w:color w:val="000000"/>
          <w:sz w:val="24"/>
          <w:szCs w:val="24"/>
        </w:rPr>
        <w:t>se constituyó en una novedosa alternativa privada y no-católica, que tuvo la</w:t>
      </w:r>
      <w:r>
        <w:rPr>
          <w:rFonts w:ascii="Times New Roman" w:hAnsi="Times New Roman"/>
          <w:bCs/>
          <w:color w:val="000000"/>
          <w:sz w:val="24"/>
          <w:szCs w:val="24"/>
        </w:rPr>
        <w:t xml:space="preserve"> </w:t>
      </w:r>
      <w:r w:rsidRPr="001C68C9">
        <w:rPr>
          <w:rFonts w:ascii="Times New Roman" w:hAnsi="Times New Roman"/>
          <w:bCs/>
          <w:color w:val="000000"/>
          <w:sz w:val="24"/>
          <w:szCs w:val="24"/>
        </w:rPr>
        <w:t>poblac</w:t>
      </w:r>
      <w:r>
        <w:rPr>
          <w:rFonts w:ascii="Times New Roman" w:hAnsi="Times New Roman"/>
          <w:bCs/>
          <w:color w:val="000000"/>
          <w:sz w:val="24"/>
          <w:szCs w:val="24"/>
        </w:rPr>
        <w:t>ión para acceder a la educación. En ese entonces</w:t>
      </w:r>
      <w:r w:rsidRPr="001C68C9">
        <w:rPr>
          <w:rFonts w:ascii="Times New Roman" w:hAnsi="Times New Roman"/>
          <w:bCs/>
          <w:color w:val="000000"/>
          <w:sz w:val="24"/>
          <w:szCs w:val="24"/>
        </w:rPr>
        <w:t xml:space="preserve">, el atractivo era </w:t>
      </w:r>
      <w:r>
        <w:rPr>
          <w:rFonts w:ascii="Times New Roman" w:hAnsi="Times New Roman"/>
          <w:bCs/>
          <w:color w:val="000000"/>
          <w:sz w:val="24"/>
          <w:szCs w:val="24"/>
        </w:rPr>
        <w:t xml:space="preserve">el </w:t>
      </w:r>
      <w:r w:rsidRPr="001C68C9">
        <w:rPr>
          <w:rFonts w:ascii="Times New Roman" w:hAnsi="Times New Roman"/>
          <w:bCs/>
          <w:color w:val="000000"/>
          <w:sz w:val="24"/>
          <w:szCs w:val="24"/>
        </w:rPr>
        <w:t>doble,</w:t>
      </w:r>
      <w:r>
        <w:rPr>
          <w:rFonts w:ascii="Times New Roman" w:hAnsi="Times New Roman"/>
          <w:bCs/>
          <w:color w:val="000000"/>
          <w:sz w:val="24"/>
          <w:szCs w:val="24"/>
        </w:rPr>
        <w:t xml:space="preserve"> </w:t>
      </w:r>
      <w:r w:rsidRPr="001C68C9">
        <w:rPr>
          <w:rFonts w:ascii="Times New Roman" w:hAnsi="Times New Roman"/>
          <w:bCs/>
          <w:color w:val="000000"/>
          <w:sz w:val="24"/>
          <w:szCs w:val="24"/>
        </w:rPr>
        <w:t xml:space="preserve">porque aquellos ofrecían una enseñanza </w:t>
      </w:r>
      <w:r>
        <w:rPr>
          <w:rFonts w:ascii="Times New Roman" w:hAnsi="Times New Roman"/>
          <w:bCs/>
          <w:color w:val="000000"/>
          <w:sz w:val="24"/>
          <w:szCs w:val="24"/>
        </w:rPr>
        <w:t>moderna,</w:t>
      </w:r>
      <w:r w:rsidRPr="001C68C9">
        <w:rPr>
          <w:rFonts w:ascii="Times New Roman" w:hAnsi="Times New Roman"/>
          <w:bCs/>
          <w:color w:val="000000"/>
          <w:sz w:val="24"/>
          <w:szCs w:val="24"/>
        </w:rPr>
        <w:t xml:space="preserve"> que estaba en sintonía</w:t>
      </w:r>
      <w:r>
        <w:rPr>
          <w:rFonts w:ascii="Times New Roman" w:hAnsi="Times New Roman"/>
          <w:bCs/>
          <w:color w:val="000000"/>
          <w:sz w:val="24"/>
          <w:szCs w:val="24"/>
        </w:rPr>
        <w:t xml:space="preserve"> </w:t>
      </w:r>
      <w:r w:rsidRPr="001C68C9">
        <w:rPr>
          <w:rFonts w:ascii="Times New Roman" w:hAnsi="Times New Roman"/>
          <w:bCs/>
          <w:color w:val="000000"/>
          <w:sz w:val="24"/>
          <w:szCs w:val="24"/>
        </w:rPr>
        <w:t>con las tendencias estatales de seguir los modelos educacionales norteamericanos</w:t>
      </w:r>
      <w:r>
        <w:rPr>
          <w:rFonts w:ascii="Times New Roman" w:hAnsi="Times New Roman"/>
          <w:bCs/>
          <w:color w:val="000000"/>
          <w:sz w:val="24"/>
          <w:szCs w:val="24"/>
        </w:rPr>
        <w:t xml:space="preserve"> </w:t>
      </w:r>
      <w:r w:rsidRPr="001C68C9">
        <w:rPr>
          <w:rFonts w:ascii="Times New Roman" w:hAnsi="Times New Roman"/>
          <w:bCs/>
          <w:color w:val="000000"/>
          <w:sz w:val="24"/>
          <w:szCs w:val="24"/>
        </w:rPr>
        <w:t>concentrados en una formación pragmática, ética y modernizante,</w:t>
      </w:r>
      <w:r>
        <w:rPr>
          <w:rFonts w:ascii="Times New Roman" w:hAnsi="Times New Roman"/>
          <w:bCs/>
          <w:color w:val="000000"/>
          <w:sz w:val="24"/>
          <w:szCs w:val="24"/>
        </w:rPr>
        <w:t xml:space="preserve"> </w:t>
      </w:r>
      <w:r w:rsidRPr="001C68C9">
        <w:rPr>
          <w:rFonts w:ascii="Times New Roman" w:hAnsi="Times New Roman"/>
          <w:bCs/>
          <w:color w:val="000000"/>
          <w:sz w:val="24"/>
          <w:szCs w:val="24"/>
        </w:rPr>
        <w:t>que incluyó la fundación de las primeras escuelas mixtas del país</w:t>
      </w:r>
      <w:r>
        <w:rPr>
          <w:rFonts w:ascii="Times New Roman" w:hAnsi="Times New Roman"/>
          <w:bCs/>
          <w:color w:val="000000"/>
          <w:sz w:val="24"/>
          <w:szCs w:val="24"/>
        </w:rPr>
        <w:t>.</w:t>
      </w: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Otro factor importante, fue la necesidad de incorporar a la población rural, mayormente indígena y quechuahablante a la vida nacional. </w:t>
      </w:r>
      <w:r w:rsidRPr="001C68C9">
        <w:rPr>
          <w:rFonts w:ascii="Times New Roman" w:hAnsi="Times New Roman"/>
          <w:bCs/>
          <w:color w:val="000000"/>
          <w:sz w:val="24"/>
          <w:szCs w:val="24"/>
        </w:rPr>
        <w:t>a educación fue el gran instrumento</w:t>
      </w:r>
      <w:r w:rsidRPr="001C68C9">
        <w:rPr>
          <w:rFonts w:ascii="Times New Roman" w:hAnsi="Times New Roman"/>
          <w:bCs/>
          <w:color w:val="000000"/>
          <w:sz w:val="24"/>
          <w:szCs w:val="24"/>
        </w:rPr>
        <w:t xml:space="preserve"> </w:t>
      </w:r>
      <w:r w:rsidRPr="001C68C9">
        <w:rPr>
          <w:rFonts w:ascii="Times New Roman" w:hAnsi="Times New Roman"/>
          <w:bCs/>
          <w:color w:val="000000"/>
          <w:sz w:val="24"/>
          <w:szCs w:val="24"/>
        </w:rPr>
        <w:t>de búsqueda de inserción del indio y esto se tradujo no solo en la creación</w:t>
      </w:r>
      <w:r w:rsidRPr="001C68C9">
        <w:rPr>
          <w:rFonts w:ascii="Times New Roman" w:hAnsi="Times New Roman"/>
          <w:bCs/>
          <w:color w:val="000000"/>
          <w:sz w:val="24"/>
          <w:szCs w:val="24"/>
        </w:rPr>
        <w:t xml:space="preserve"> </w:t>
      </w:r>
      <w:r w:rsidRPr="001C68C9">
        <w:rPr>
          <w:rFonts w:ascii="Times New Roman" w:hAnsi="Times New Roman"/>
          <w:bCs/>
          <w:color w:val="000000"/>
          <w:sz w:val="24"/>
          <w:szCs w:val="24"/>
        </w:rPr>
        <w:t>de un ministerio específico para tales fines en 1936, sino que se destinó una</w:t>
      </w:r>
      <w:r w:rsidRPr="001C68C9">
        <w:rPr>
          <w:rFonts w:ascii="Times New Roman" w:hAnsi="Times New Roman"/>
          <w:bCs/>
          <w:color w:val="000000"/>
          <w:sz w:val="24"/>
          <w:szCs w:val="24"/>
        </w:rPr>
        <w:t xml:space="preserve"> </w:t>
      </w:r>
      <w:r w:rsidRPr="001C68C9">
        <w:rPr>
          <w:rFonts w:ascii="Times New Roman" w:hAnsi="Times New Roman"/>
          <w:bCs/>
          <w:color w:val="000000"/>
          <w:sz w:val="24"/>
          <w:szCs w:val="24"/>
        </w:rPr>
        <w:t>importante cantidad de recursos del Estado a la instalación de un sistema</w:t>
      </w:r>
      <w:r w:rsidRPr="001C68C9">
        <w:rPr>
          <w:rFonts w:ascii="Times New Roman" w:hAnsi="Times New Roman"/>
          <w:bCs/>
          <w:color w:val="000000"/>
          <w:sz w:val="24"/>
          <w:szCs w:val="24"/>
        </w:rPr>
        <w:t xml:space="preserve"> </w:t>
      </w:r>
      <w:r w:rsidRPr="001C68C9">
        <w:rPr>
          <w:rFonts w:ascii="Times New Roman" w:hAnsi="Times New Roman"/>
          <w:bCs/>
          <w:color w:val="000000"/>
          <w:sz w:val="24"/>
          <w:szCs w:val="24"/>
        </w:rPr>
        <w:t>educativo para el campo</w:t>
      </w:r>
      <w:r>
        <w:rPr>
          <w:rFonts w:ascii="Times New Roman" w:hAnsi="Times New Roman"/>
          <w:bCs/>
          <w:color w:val="000000"/>
          <w:sz w:val="24"/>
          <w:szCs w:val="24"/>
        </w:rPr>
        <w:t>.</w:t>
      </w: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Para </w:t>
      </w:r>
      <w:r w:rsidRPr="001C68C9">
        <w:rPr>
          <w:rFonts w:ascii="Times New Roman" w:hAnsi="Times New Roman"/>
          <w:bCs/>
          <w:color w:val="000000"/>
          <w:sz w:val="24"/>
          <w:szCs w:val="24"/>
        </w:rPr>
        <w:t>El Gobierno de Fujimori (1990–2001) supuso un giro importante en la concepción</w:t>
      </w:r>
      <w:r>
        <w:rPr>
          <w:rFonts w:ascii="Times New Roman" w:hAnsi="Times New Roman"/>
          <w:bCs/>
          <w:color w:val="000000"/>
          <w:sz w:val="24"/>
          <w:szCs w:val="24"/>
        </w:rPr>
        <w:t xml:space="preserve"> y el funcionamiento del Estado, debido a que se </w:t>
      </w:r>
      <w:r w:rsidRPr="001C68C9">
        <w:rPr>
          <w:rFonts w:ascii="Times New Roman" w:hAnsi="Times New Roman"/>
          <w:bCs/>
          <w:color w:val="000000"/>
          <w:sz w:val="24"/>
          <w:szCs w:val="24"/>
        </w:rPr>
        <w:t>impulsó un proceso indirecto</w:t>
      </w:r>
      <w:r>
        <w:rPr>
          <w:rFonts w:ascii="Times New Roman" w:hAnsi="Times New Roman"/>
          <w:bCs/>
          <w:color w:val="000000"/>
          <w:sz w:val="24"/>
          <w:szCs w:val="24"/>
        </w:rPr>
        <w:t xml:space="preserve"> </w:t>
      </w:r>
      <w:r w:rsidRPr="001C68C9">
        <w:rPr>
          <w:rFonts w:ascii="Times New Roman" w:hAnsi="Times New Roman"/>
          <w:bCs/>
          <w:color w:val="000000"/>
          <w:sz w:val="24"/>
          <w:szCs w:val="24"/>
        </w:rPr>
        <w:t>de privatización de la educación, a través de la implementación de una estrategia</w:t>
      </w:r>
      <w:r>
        <w:rPr>
          <w:rFonts w:ascii="Times New Roman" w:hAnsi="Times New Roman"/>
          <w:bCs/>
          <w:color w:val="000000"/>
          <w:sz w:val="24"/>
          <w:szCs w:val="24"/>
        </w:rPr>
        <w:t xml:space="preserve"> </w:t>
      </w:r>
      <w:r w:rsidRPr="001C68C9">
        <w:rPr>
          <w:rFonts w:ascii="Times New Roman" w:hAnsi="Times New Roman"/>
          <w:bCs/>
          <w:color w:val="000000"/>
          <w:sz w:val="24"/>
          <w:szCs w:val="24"/>
        </w:rPr>
        <w:t>de liberalización del servicio educativo, es decir, promoviendo la inversión</w:t>
      </w:r>
      <w:r>
        <w:rPr>
          <w:rFonts w:ascii="Times New Roman" w:hAnsi="Times New Roman"/>
          <w:bCs/>
          <w:color w:val="000000"/>
          <w:sz w:val="24"/>
          <w:szCs w:val="24"/>
        </w:rPr>
        <w:t xml:space="preserve"> </w:t>
      </w:r>
      <w:r w:rsidRPr="001C68C9">
        <w:rPr>
          <w:rFonts w:ascii="Times New Roman" w:hAnsi="Times New Roman"/>
          <w:bCs/>
          <w:color w:val="000000"/>
          <w:sz w:val="24"/>
          <w:szCs w:val="24"/>
        </w:rPr>
        <w:t>privada en la oferta educativa. Estas decisiones de política experimentaron</w:t>
      </w:r>
      <w:r>
        <w:rPr>
          <w:rFonts w:ascii="Times New Roman" w:hAnsi="Times New Roman"/>
          <w:bCs/>
          <w:color w:val="000000"/>
          <w:sz w:val="24"/>
          <w:szCs w:val="24"/>
        </w:rPr>
        <w:t xml:space="preserve"> </w:t>
      </w:r>
      <w:r w:rsidRPr="001C68C9">
        <w:rPr>
          <w:rFonts w:ascii="Times New Roman" w:hAnsi="Times New Roman"/>
          <w:bCs/>
          <w:color w:val="000000"/>
          <w:sz w:val="24"/>
          <w:szCs w:val="24"/>
        </w:rPr>
        <w:t>marchas y contramarchas. Desde 1991 y hasta 1996, hubo al menos 3</w:t>
      </w:r>
      <w:r>
        <w:rPr>
          <w:rFonts w:ascii="Times New Roman" w:hAnsi="Times New Roman"/>
          <w:bCs/>
          <w:color w:val="000000"/>
          <w:sz w:val="24"/>
          <w:szCs w:val="24"/>
        </w:rPr>
        <w:t xml:space="preserve"> </w:t>
      </w:r>
      <w:r w:rsidRPr="001C68C9">
        <w:rPr>
          <w:rFonts w:ascii="Times New Roman" w:hAnsi="Times New Roman"/>
          <w:bCs/>
          <w:color w:val="000000"/>
          <w:sz w:val="24"/>
          <w:szCs w:val="24"/>
        </w:rPr>
        <w:t>intentos por iniciar el proceso de privatización masiva de la educación básica.</w:t>
      </w: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B10E3D">
      <w:pPr>
        <w:pStyle w:val="Prrafodelista"/>
        <w:autoSpaceDE w:val="0"/>
        <w:autoSpaceDN w:val="0"/>
        <w:adjustRightInd w:val="0"/>
        <w:spacing w:after="0" w:line="240" w:lineRule="auto"/>
        <w:rPr>
          <w:rFonts w:ascii="Times New Roman" w:hAnsi="Times New Roman"/>
          <w:bCs/>
          <w:color w:val="000000"/>
          <w:sz w:val="24"/>
          <w:szCs w:val="24"/>
        </w:rPr>
      </w:pPr>
      <w:r>
        <w:rPr>
          <w:noProof/>
          <w:lang w:val="en-US"/>
        </w:rPr>
        <w:drawing>
          <wp:inline distT="0" distB="0" distL="0" distR="0" wp14:anchorId="71DFB5B3" wp14:editId="2E4A86E5">
            <wp:extent cx="4667250" cy="1457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1457325"/>
                    </a:xfrm>
                    <a:prstGeom prst="rect">
                      <a:avLst/>
                    </a:prstGeom>
                  </pic:spPr>
                </pic:pic>
              </a:graphicData>
            </a:graphic>
          </wp:inline>
        </w:drawing>
      </w:r>
    </w:p>
    <w:p w:rsidR="00D90E72" w:rsidRDefault="00D90E72" w:rsidP="00B10E3D">
      <w:pPr>
        <w:pStyle w:val="Prrafodelista"/>
        <w:autoSpaceDE w:val="0"/>
        <w:autoSpaceDN w:val="0"/>
        <w:adjustRightInd w:val="0"/>
        <w:spacing w:after="0" w:line="240" w:lineRule="auto"/>
        <w:rPr>
          <w:rFonts w:ascii="Times New Roman" w:hAnsi="Times New Roman"/>
          <w:bCs/>
          <w:color w:val="000000"/>
          <w:sz w:val="24"/>
          <w:szCs w:val="24"/>
        </w:rPr>
      </w:pPr>
    </w:p>
    <w:p w:rsidR="001C68C9" w:rsidRDefault="001C68C9" w:rsidP="00B10E3D">
      <w:pPr>
        <w:pStyle w:val="Prrafodelista"/>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Cronología de normas legales asociadas a la privatización educativa.</w:t>
      </w:r>
    </w:p>
    <w:p w:rsidR="00B10E3D" w:rsidRDefault="00B10E3D" w:rsidP="00B10E3D">
      <w:pPr>
        <w:pStyle w:val="Prrafodelista"/>
        <w:autoSpaceDE w:val="0"/>
        <w:autoSpaceDN w:val="0"/>
        <w:adjustRightInd w:val="0"/>
        <w:spacing w:after="0" w:line="240" w:lineRule="auto"/>
        <w:jc w:val="both"/>
        <w:rPr>
          <w:rFonts w:ascii="Times New Roman" w:hAnsi="Times New Roman"/>
          <w:bCs/>
          <w:color w:val="000000"/>
          <w:sz w:val="24"/>
          <w:szCs w:val="24"/>
        </w:rPr>
      </w:pPr>
    </w:p>
    <w:p w:rsid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sidRPr="00D90E72">
        <w:rPr>
          <w:rFonts w:ascii="Times New Roman" w:hAnsi="Times New Roman"/>
          <w:bCs/>
          <w:color w:val="000000"/>
          <w:sz w:val="24"/>
          <w:szCs w:val="24"/>
        </w:rPr>
        <w:t>No obstante, no fue sino hasta el segundo gobierno de Alberto Fujimori</w:t>
      </w:r>
      <w:r>
        <w:rPr>
          <w:rFonts w:ascii="Times New Roman" w:hAnsi="Times New Roman"/>
          <w:bCs/>
          <w:color w:val="000000"/>
          <w:sz w:val="24"/>
          <w:szCs w:val="24"/>
        </w:rPr>
        <w:t xml:space="preserve"> </w:t>
      </w:r>
      <w:r w:rsidRPr="00D90E72">
        <w:rPr>
          <w:rFonts w:ascii="Times New Roman" w:hAnsi="Times New Roman"/>
          <w:bCs/>
          <w:color w:val="000000"/>
          <w:sz w:val="24"/>
          <w:szCs w:val="24"/>
        </w:rPr>
        <w:t>que se inició una fuerte campaña de promoción de la inversión privada en</w:t>
      </w:r>
      <w:r>
        <w:rPr>
          <w:rFonts w:ascii="Times New Roman" w:hAnsi="Times New Roman"/>
          <w:bCs/>
          <w:color w:val="000000"/>
          <w:sz w:val="24"/>
          <w:szCs w:val="24"/>
        </w:rPr>
        <w:t xml:space="preserve"> </w:t>
      </w:r>
      <w:r w:rsidRPr="00D90E72">
        <w:rPr>
          <w:rFonts w:ascii="Times New Roman" w:hAnsi="Times New Roman"/>
          <w:bCs/>
          <w:color w:val="000000"/>
          <w:sz w:val="24"/>
          <w:szCs w:val="24"/>
        </w:rPr>
        <w:t>los asuntos públicos. A través de un conjunto de normas, las obras públicas,</w:t>
      </w:r>
      <w:r>
        <w:rPr>
          <w:rFonts w:ascii="Times New Roman" w:hAnsi="Times New Roman"/>
          <w:bCs/>
          <w:color w:val="000000"/>
          <w:sz w:val="24"/>
          <w:szCs w:val="24"/>
        </w:rPr>
        <w:t xml:space="preserve"> </w:t>
      </w:r>
      <w:r w:rsidRPr="00D90E72">
        <w:rPr>
          <w:rFonts w:ascii="Times New Roman" w:hAnsi="Times New Roman"/>
          <w:bCs/>
          <w:color w:val="000000"/>
          <w:sz w:val="24"/>
          <w:szCs w:val="24"/>
        </w:rPr>
        <w:t>la infraestructura y algunos servicios sociales se concesionaron al sector privado.</w:t>
      </w:r>
      <w:r>
        <w:rPr>
          <w:rFonts w:ascii="Times New Roman" w:hAnsi="Times New Roman"/>
          <w:bCs/>
          <w:color w:val="000000"/>
          <w:sz w:val="24"/>
          <w:szCs w:val="24"/>
        </w:rPr>
        <w:t xml:space="preserve"> </w:t>
      </w:r>
      <w:r w:rsidRPr="00D90E72">
        <w:rPr>
          <w:rFonts w:ascii="Times New Roman" w:hAnsi="Times New Roman"/>
          <w:bCs/>
          <w:color w:val="000000"/>
          <w:sz w:val="24"/>
          <w:szCs w:val="24"/>
        </w:rPr>
        <w:t>Uno de los servicios públicos que mereció una atención especial fue la</w:t>
      </w:r>
      <w:r>
        <w:rPr>
          <w:rFonts w:ascii="Times New Roman" w:hAnsi="Times New Roman"/>
          <w:bCs/>
          <w:color w:val="000000"/>
          <w:sz w:val="24"/>
          <w:szCs w:val="24"/>
        </w:rPr>
        <w:t xml:space="preserve"> </w:t>
      </w:r>
      <w:r w:rsidRPr="00D90E72">
        <w:rPr>
          <w:rFonts w:ascii="Times New Roman" w:hAnsi="Times New Roman"/>
          <w:bCs/>
          <w:color w:val="000000"/>
          <w:sz w:val="24"/>
          <w:szCs w:val="24"/>
        </w:rPr>
        <w:t>educación. El 9 de noviembre de 1996 se promulgó el Decreto Legislativo N°</w:t>
      </w:r>
      <w:r>
        <w:rPr>
          <w:rFonts w:ascii="Times New Roman" w:hAnsi="Times New Roman"/>
          <w:bCs/>
          <w:color w:val="000000"/>
          <w:sz w:val="24"/>
          <w:szCs w:val="24"/>
        </w:rPr>
        <w:t xml:space="preserve"> </w:t>
      </w:r>
      <w:r w:rsidRPr="00D90E72">
        <w:rPr>
          <w:rFonts w:ascii="Times New Roman" w:hAnsi="Times New Roman"/>
          <w:bCs/>
          <w:color w:val="000000"/>
          <w:sz w:val="24"/>
          <w:szCs w:val="24"/>
        </w:rPr>
        <w:t>882, cuyo objetivo era promover la inversión privada en la educación. Esto</w:t>
      </w:r>
      <w:r>
        <w:rPr>
          <w:rFonts w:ascii="Times New Roman" w:hAnsi="Times New Roman"/>
          <w:bCs/>
          <w:color w:val="000000"/>
          <w:sz w:val="24"/>
          <w:szCs w:val="24"/>
        </w:rPr>
        <w:t xml:space="preserve"> </w:t>
      </w:r>
      <w:r w:rsidRPr="00D90E72">
        <w:rPr>
          <w:rFonts w:ascii="Times New Roman" w:hAnsi="Times New Roman"/>
          <w:bCs/>
          <w:color w:val="000000"/>
          <w:sz w:val="24"/>
          <w:szCs w:val="24"/>
        </w:rPr>
        <w:t>fue atractivo para un gran grupo de inversionistas del más variado tipo. Participaron</w:t>
      </w:r>
      <w:r>
        <w:rPr>
          <w:rFonts w:ascii="Times New Roman" w:hAnsi="Times New Roman"/>
          <w:bCs/>
          <w:color w:val="000000"/>
          <w:sz w:val="24"/>
          <w:szCs w:val="24"/>
        </w:rPr>
        <w:t xml:space="preserve"> </w:t>
      </w:r>
      <w:r w:rsidRPr="00D90E72">
        <w:rPr>
          <w:rFonts w:ascii="Times New Roman" w:hAnsi="Times New Roman"/>
          <w:bCs/>
          <w:color w:val="000000"/>
          <w:sz w:val="24"/>
          <w:szCs w:val="24"/>
        </w:rPr>
        <w:t>desde pequeños emprendedores hasta consorcios empresariales en</w:t>
      </w:r>
      <w:r>
        <w:rPr>
          <w:rFonts w:ascii="Times New Roman" w:hAnsi="Times New Roman"/>
          <w:bCs/>
          <w:color w:val="000000"/>
          <w:sz w:val="24"/>
          <w:szCs w:val="24"/>
        </w:rPr>
        <w:t xml:space="preserve"> la creación de instituciones educativas, lo cual generó el inicio de un explosivo crecimiento de la oferta privada, que en los últimos quince años se ha más que duplicado.</w:t>
      </w:r>
    </w:p>
    <w:p w:rsid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p>
    <w:p w:rsidR="00D90E72" w:rsidRP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En cuanto a la educación pública, podemos referirnos a la gratuidad de la enseñanza, tenemos e</w:t>
      </w:r>
      <w:r w:rsidRPr="00D90E72">
        <w:rPr>
          <w:rFonts w:ascii="Times New Roman" w:hAnsi="Times New Roman"/>
          <w:bCs/>
          <w:color w:val="000000"/>
          <w:sz w:val="24"/>
          <w:szCs w:val="24"/>
        </w:rPr>
        <w:t>studios</w:t>
      </w:r>
      <w:r>
        <w:rPr>
          <w:rFonts w:ascii="Times New Roman" w:hAnsi="Times New Roman"/>
          <w:bCs/>
          <w:color w:val="000000"/>
          <w:sz w:val="24"/>
          <w:szCs w:val="24"/>
        </w:rPr>
        <w:t xml:space="preserve"> </w:t>
      </w:r>
      <w:r w:rsidRPr="00D90E72">
        <w:rPr>
          <w:rFonts w:ascii="Times New Roman" w:hAnsi="Times New Roman"/>
          <w:bCs/>
          <w:color w:val="000000"/>
          <w:sz w:val="24"/>
          <w:szCs w:val="24"/>
        </w:rPr>
        <w:t>como los de Benavides (2008), Defensoría del Pueblo (2008) y Saavedra y</w:t>
      </w:r>
      <w:r>
        <w:rPr>
          <w:rFonts w:ascii="Times New Roman" w:hAnsi="Times New Roman"/>
          <w:bCs/>
          <w:color w:val="000000"/>
          <w:sz w:val="24"/>
          <w:szCs w:val="24"/>
        </w:rPr>
        <w:t xml:space="preserve"> </w:t>
      </w:r>
      <w:r w:rsidRPr="00D90E72">
        <w:rPr>
          <w:rFonts w:ascii="Times New Roman" w:hAnsi="Times New Roman"/>
          <w:bCs/>
          <w:color w:val="000000"/>
          <w:sz w:val="24"/>
          <w:szCs w:val="24"/>
        </w:rPr>
        <w:t>Suárez (2002) han identificado que, en las escuelas públicas, las familias suelen</w:t>
      </w:r>
      <w:r>
        <w:rPr>
          <w:rFonts w:ascii="Times New Roman" w:hAnsi="Times New Roman"/>
          <w:bCs/>
          <w:color w:val="000000"/>
          <w:sz w:val="24"/>
          <w:szCs w:val="24"/>
        </w:rPr>
        <w:t xml:space="preserve"> </w:t>
      </w:r>
      <w:r w:rsidRPr="00D90E72">
        <w:rPr>
          <w:rFonts w:ascii="Times New Roman" w:hAnsi="Times New Roman"/>
          <w:bCs/>
          <w:color w:val="000000"/>
          <w:sz w:val="24"/>
          <w:szCs w:val="24"/>
        </w:rPr>
        <w:t>financiar algunas actividades escolares, lo que cuestiona el carácter efectivamente</w:t>
      </w:r>
      <w:r>
        <w:rPr>
          <w:rFonts w:ascii="Times New Roman" w:hAnsi="Times New Roman"/>
          <w:bCs/>
          <w:color w:val="000000"/>
          <w:sz w:val="24"/>
          <w:szCs w:val="24"/>
        </w:rPr>
        <w:t xml:space="preserve"> </w:t>
      </w:r>
      <w:r w:rsidRPr="00D90E72">
        <w:rPr>
          <w:rFonts w:ascii="Times New Roman" w:hAnsi="Times New Roman"/>
          <w:bCs/>
          <w:color w:val="000000"/>
          <w:sz w:val="24"/>
          <w:szCs w:val="24"/>
        </w:rPr>
        <w:t>gratuito de la educación estatal. Est</w:t>
      </w:r>
      <w:r>
        <w:rPr>
          <w:rFonts w:ascii="Times New Roman" w:hAnsi="Times New Roman"/>
          <w:bCs/>
          <w:color w:val="000000"/>
          <w:sz w:val="24"/>
          <w:szCs w:val="24"/>
        </w:rPr>
        <w:t xml:space="preserve">e financiamiento familiar de la </w:t>
      </w:r>
      <w:r w:rsidRPr="00D90E72">
        <w:rPr>
          <w:rFonts w:ascii="Times New Roman" w:hAnsi="Times New Roman"/>
          <w:bCs/>
          <w:color w:val="000000"/>
          <w:sz w:val="24"/>
          <w:szCs w:val="24"/>
        </w:rPr>
        <w:t>educación gratuita se debe, según Saavedra y Suarez (2002), a la disminución del gasto público en educación. Según el informe defensorial N° 131 (Defensoría del Pueblo, 2008), el aporte de las familias está dirigido mayoritariamente hacia la compra de materiales y textos, diferentes tipos de uniformes y costos de alimentación y transporte. Esta distorsión en el financiamiento origina que familias que aportan más facilitan que sus hijos se encuentren en mejores condiciones para el aprendizaje.</w:t>
      </w:r>
    </w:p>
    <w:p w:rsidR="00D90E72" w:rsidRP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p>
    <w:p w:rsid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sidRPr="00D90E72">
        <w:rPr>
          <w:rFonts w:ascii="Times New Roman" w:hAnsi="Times New Roman"/>
          <w:bCs/>
          <w:color w:val="000000"/>
          <w:sz w:val="24"/>
          <w:szCs w:val="24"/>
        </w:rPr>
        <w:t>Uno de los supuestos más extendidos y validados entre la población es la homogeneidad</w:t>
      </w:r>
      <w:r>
        <w:rPr>
          <w:rFonts w:ascii="Times New Roman" w:hAnsi="Times New Roman"/>
          <w:bCs/>
          <w:color w:val="000000"/>
          <w:sz w:val="24"/>
          <w:szCs w:val="24"/>
        </w:rPr>
        <w:t xml:space="preserve"> </w:t>
      </w:r>
      <w:r w:rsidRPr="00D90E72">
        <w:rPr>
          <w:rFonts w:ascii="Times New Roman" w:hAnsi="Times New Roman"/>
          <w:bCs/>
          <w:color w:val="000000"/>
          <w:sz w:val="24"/>
          <w:szCs w:val="24"/>
        </w:rPr>
        <w:t>de la oferta educativa privada. En la mayoría de los casos, estos</w:t>
      </w:r>
      <w:r>
        <w:rPr>
          <w:rFonts w:ascii="Times New Roman" w:hAnsi="Times New Roman"/>
          <w:bCs/>
          <w:color w:val="000000"/>
          <w:sz w:val="24"/>
          <w:szCs w:val="24"/>
        </w:rPr>
        <w:t xml:space="preserve"> </w:t>
      </w:r>
      <w:r w:rsidRPr="00D90E72">
        <w:rPr>
          <w:rFonts w:ascii="Times New Roman" w:hAnsi="Times New Roman"/>
          <w:bCs/>
          <w:color w:val="000000"/>
          <w:sz w:val="24"/>
          <w:szCs w:val="24"/>
        </w:rPr>
        <w:t>supuestos consisten en reconocer que la educación privada es una educación</w:t>
      </w:r>
      <w:r>
        <w:rPr>
          <w:rFonts w:ascii="Times New Roman" w:hAnsi="Times New Roman"/>
          <w:bCs/>
          <w:color w:val="000000"/>
          <w:sz w:val="24"/>
          <w:szCs w:val="24"/>
        </w:rPr>
        <w:t xml:space="preserve"> </w:t>
      </w:r>
      <w:r w:rsidRPr="00D90E72">
        <w:rPr>
          <w:rFonts w:ascii="Times New Roman" w:hAnsi="Times New Roman"/>
          <w:bCs/>
          <w:color w:val="000000"/>
          <w:sz w:val="24"/>
          <w:szCs w:val="24"/>
        </w:rPr>
        <w:t>de élites. Sin embargo, el crecimiento de la oferta privada presenta lo contrario,</w:t>
      </w:r>
      <w:r>
        <w:rPr>
          <w:rFonts w:ascii="Times New Roman" w:hAnsi="Times New Roman"/>
          <w:bCs/>
          <w:color w:val="000000"/>
          <w:sz w:val="24"/>
          <w:szCs w:val="24"/>
        </w:rPr>
        <w:t xml:space="preserve"> </w:t>
      </w:r>
      <w:r w:rsidRPr="00D90E72">
        <w:rPr>
          <w:rFonts w:ascii="Times New Roman" w:hAnsi="Times New Roman"/>
          <w:bCs/>
          <w:color w:val="000000"/>
          <w:sz w:val="24"/>
          <w:szCs w:val="24"/>
        </w:rPr>
        <w:t>es decir, una gran heterogeneidad que se hace evidente tanto en la</w:t>
      </w:r>
      <w:r>
        <w:rPr>
          <w:rFonts w:ascii="Times New Roman" w:hAnsi="Times New Roman"/>
          <w:bCs/>
          <w:color w:val="000000"/>
          <w:sz w:val="24"/>
          <w:szCs w:val="24"/>
        </w:rPr>
        <w:t xml:space="preserve"> </w:t>
      </w:r>
      <w:r w:rsidRPr="00D90E72">
        <w:rPr>
          <w:rFonts w:ascii="Times New Roman" w:hAnsi="Times New Roman"/>
          <w:bCs/>
          <w:color w:val="000000"/>
          <w:sz w:val="24"/>
          <w:szCs w:val="24"/>
        </w:rPr>
        <w:t>ubicación de las escuelas, como en la calidad del servicio que ofrecen.</w:t>
      </w:r>
      <w:r w:rsidR="007F0CFA">
        <w:rPr>
          <w:rFonts w:ascii="Times New Roman" w:hAnsi="Times New Roman"/>
          <w:bCs/>
          <w:color w:val="000000"/>
          <w:sz w:val="24"/>
          <w:szCs w:val="24"/>
        </w:rPr>
        <w:t xml:space="preserve"> </w:t>
      </w:r>
      <w:sdt>
        <w:sdtPr>
          <w:rPr>
            <w:rFonts w:ascii="Times New Roman" w:hAnsi="Times New Roman"/>
            <w:bCs/>
            <w:color w:val="000000"/>
            <w:sz w:val="24"/>
            <w:szCs w:val="24"/>
          </w:rPr>
          <w:id w:val="-1148742937"/>
          <w:citation/>
        </w:sdtPr>
        <w:sdtContent>
          <w:r w:rsidR="007F0CFA">
            <w:rPr>
              <w:rFonts w:ascii="Times New Roman" w:hAnsi="Times New Roman"/>
              <w:bCs/>
              <w:color w:val="000000"/>
              <w:sz w:val="24"/>
              <w:szCs w:val="24"/>
            </w:rPr>
            <w:fldChar w:fldCharType="begin"/>
          </w:r>
          <w:r w:rsidR="007F0CFA">
            <w:rPr>
              <w:rFonts w:ascii="Times New Roman" w:hAnsi="Times New Roman"/>
              <w:bCs/>
              <w:color w:val="000000"/>
              <w:sz w:val="24"/>
              <w:szCs w:val="24"/>
            </w:rPr>
            <w:instrText xml:space="preserve"> CITATION Cue13 \l 10250 </w:instrText>
          </w:r>
          <w:r w:rsidR="007F0CFA">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(Cuenca, 2013)</w:t>
          </w:r>
          <w:r w:rsidR="007F0CFA">
            <w:rPr>
              <w:rFonts w:ascii="Times New Roman" w:hAnsi="Times New Roman"/>
              <w:bCs/>
              <w:color w:val="000000"/>
              <w:sz w:val="24"/>
              <w:szCs w:val="24"/>
            </w:rPr>
            <w:fldChar w:fldCharType="end"/>
          </w:r>
        </w:sdtContent>
      </w:sdt>
    </w:p>
    <w:p w:rsidR="000C1A71" w:rsidRPr="009F5D83"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ESTADO DEL ARTE METODOLÓGICO</w:t>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TEORICO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lastRenderedPageBreak/>
        <w:t xml:space="preserve">CAPITULO </w:t>
      </w:r>
      <w:r w:rsidRPr="009F5D83">
        <w:rPr>
          <w:rFonts w:ascii="Times New Roman" w:hAnsi="Times New Roman"/>
          <w:b/>
          <w:bCs/>
          <w:color w:val="000000"/>
          <w:sz w:val="24"/>
          <w:szCs w:val="24"/>
        </w:rPr>
        <w:t>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PRÁCTICO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6335C9" w:rsidRPr="009F5D83"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V</w:t>
      </w:r>
      <w:r>
        <w:rPr>
          <w:rFonts w:ascii="Times New Roman" w:hAnsi="Times New Roman"/>
          <w:b/>
          <w:bCs/>
          <w:color w:val="000000"/>
          <w:sz w:val="24"/>
          <w:szCs w:val="24"/>
        </w:rPr>
        <w:t>I.</w:t>
      </w:r>
      <w:r w:rsidRPr="009F5D83">
        <w:rPr>
          <w:rFonts w:ascii="Times New Roman" w:hAnsi="Times New Roman"/>
          <w:b/>
          <w:bCs/>
          <w:color w:val="000000"/>
          <w:sz w:val="24"/>
          <w:szCs w:val="24"/>
        </w:rPr>
        <w:t xml:space="preserve"> CONCLUSIONES Y RECOMENDACIONES</w:t>
      </w: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133895" w:rsidRPr="001B6417"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.1 Conclusiones</w:t>
      </w:r>
    </w:p>
    <w:p w:rsidR="001B6417" w:rsidRPr="009F5D83" w:rsidRDefault="001B6417" w:rsidP="00133895">
      <w:pPr>
        <w:autoSpaceDE w:val="0"/>
        <w:autoSpaceDN w:val="0"/>
        <w:adjustRightInd w:val="0"/>
        <w:spacing w:after="0" w:line="240" w:lineRule="auto"/>
        <w:ind w:left="284"/>
        <w:jc w:val="both"/>
        <w:rPr>
          <w:rFonts w:ascii="Times New Roman" w:hAnsi="Times New Roman"/>
          <w:color w:val="000000"/>
          <w:sz w:val="24"/>
          <w:szCs w:val="24"/>
        </w:rPr>
      </w:pPr>
    </w:p>
    <w:p w:rsidR="00133895"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.2 Recomendaciones</w:t>
      </w:r>
    </w:p>
    <w:p w:rsidR="00187AAC" w:rsidRPr="001B6417" w:rsidRDefault="00187AAC" w:rsidP="00133895">
      <w:pPr>
        <w:autoSpaceDE w:val="0"/>
        <w:autoSpaceDN w:val="0"/>
        <w:adjustRightInd w:val="0"/>
        <w:spacing w:after="0" w:line="240" w:lineRule="auto"/>
        <w:ind w:left="284"/>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92437E" w:rsidRDefault="0092437E">
      <w:pPr>
        <w:spacing w:after="0" w:line="240" w:lineRule="auto"/>
        <w:jc w:val="left"/>
        <w:rPr>
          <w:rFonts w:ascii="Times New Roman" w:hAnsi="Times New Roman"/>
          <w:b/>
          <w:color w:val="000000"/>
          <w:sz w:val="24"/>
          <w:szCs w:val="24"/>
        </w:rPr>
      </w:pPr>
      <w:r>
        <w:rPr>
          <w:rFonts w:ascii="Times New Roman" w:hAnsi="Times New Roman"/>
          <w:b/>
          <w:color w:val="000000"/>
          <w:sz w:val="24"/>
          <w:szCs w:val="24"/>
        </w:rPr>
        <w:br w:type="page"/>
      </w:r>
    </w:p>
    <w:sdt>
      <w:sdtPr>
        <w:rPr>
          <w:rFonts w:ascii="Calibri" w:eastAsia="Calibri" w:hAnsi="Calibri"/>
          <w:b/>
          <w:sz w:val="22"/>
          <w:szCs w:val="22"/>
          <w:lang w:val="es-PE" w:eastAsia="en-US"/>
        </w:rPr>
        <w:id w:val="-1557307416"/>
        <w:docPartObj>
          <w:docPartGallery w:val="Bibliographies"/>
          <w:docPartUnique/>
        </w:docPartObj>
      </w:sdtPr>
      <w:sdtEndPr>
        <w:rPr>
          <w:b w:val="0"/>
        </w:rPr>
      </w:sdtEndPr>
      <w:sdtContent>
        <w:p w:rsidR="00253AEC" w:rsidRPr="00253AEC" w:rsidRDefault="00253AEC" w:rsidP="00253AEC">
          <w:pPr>
            <w:pStyle w:val="Ttulo4"/>
            <w:rPr>
              <w:b/>
            </w:rPr>
          </w:pPr>
          <w:r w:rsidRPr="00253AEC">
            <w:rPr>
              <w:b/>
            </w:rPr>
            <w:t>REFERENCIAS BIBLIOGRÁFICAS</w:t>
          </w:r>
        </w:p>
        <w:p w:rsidR="00253AEC" w:rsidRPr="00253AEC" w:rsidRDefault="00253AEC" w:rsidP="002502BB">
          <w:pPr>
            <w:jc w:val="left"/>
            <w:rPr>
              <w:lang w:val="es-ES" w:eastAsia="es-ES"/>
            </w:rPr>
          </w:pPr>
        </w:p>
        <w:sdt>
          <w:sdtPr>
            <w:id w:val="-1008364052"/>
            <w:bibliography/>
          </w:sdtPr>
          <w:sdtContent>
            <w:p w:rsidR="007F0CFA" w:rsidRDefault="00253AEC" w:rsidP="007F0CFA">
              <w:pPr>
                <w:pStyle w:val="Bibliografa"/>
                <w:ind w:left="720" w:hanging="720"/>
                <w:rPr>
                  <w:noProof/>
                  <w:sz w:val="24"/>
                  <w:szCs w:val="24"/>
                  <w:lang w:val="es-ES"/>
                </w:rPr>
              </w:pPr>
              <w:r>
                <w:fldChar w:fldCharType="begin"/>
              </w:r>
              <w:r>
                <w:instrText>BIBLIOGRAPHY</w:instrText>
              </w:r>
              <w:r>
                <w:fldChar w:fldCharType="separate"/>
              </w:r>
              <w:r w:rsidR="007F0CFA">
                <w:rPr>
                  <w:noProof/>
                  <w:lang w:val="es-ES"/>
                </w:rPr>
                <w:t xml:space="preserve">Aliño Santiago, M., López Esquirol, J., &amp; Navarro Fernández, R. (2006). Adolescencia. Aspectos generales y atención a la salud. </w:t>
              </w:r>
              <w:r w:rsidR="007F0CFA">
                <w:rPr>
                  <w:i/>
                  <w:iCs/>
                  <w:noProof/>
                  <w:lang w:val="es-ES"/>
                </w:rPr>
                <w:t>Revista Cubana de Medicina General Integral</w:t>
              </w:r>
              <w:r w:rsidR="007F0CFA">
                <w:rPr>
                  <w:noProof/>
                  <w:lang w:val="es-ES"/>
                </w:rPr>
                <w:t>.</w:t>
              </w:r>
            </w:p>
            <w:p w:rsidR="007F0CFA" w:rsidRDefault="007F0CFA" w:rsidP="007F0CFA">
              <w:pPr>
                <w:pStyle w:val="Bibliografa"/>
                <w:ind w:left="720" w:hanging="720"/>
                <w:rPr>
                  <w:noProof/>
                  <w:lang w:val="es-ES"/>
                </w:rPr>
              </w:pPr>
              <w:r>
                <w:rPr>
                  <w:noProof/>
                  <w:lang w:val="es-ES"/>
                </w:rPr>
                <w:t xml:space="preserve">Benjet, C., Méndez, E., Borges, G., &amp; Medina-Mora, M. E. (2012). Epidemiología de los trastornos de la conducta alimentaria en una muestra representativa de adolescentes. </w:t>
              </w:r>
              <w:r>
                <w:rPr>
                  <w:i/>
                  <w:iCs/>
                  <w:noProof/>
                  <w:lang w:val="es-ES"/>
                </w:rPr>
                <w:t>Salud Mental</w:t>
              </w:r>
              <w:r>
                <w:rPr>
                  <w:noProof/>
                  <w:lang w:val="es-ES"/>
                </w:rPr>
                <w:t>, 483-490.</w:t>
              </w:r>
            </w:p>
            <w:p w:rsidR="007F0CFA" w:rsidRDefault="007F0CFA" w:rsidP="007F0CFA">
              <w:pPr>
                <w:pStyle w:val="Bibliografa"/>
                <w:ind w:left="720" w:hanging="720"/>
                <w:rPr>
                  <w:noProof/>
                  <w:lang w:val="es-ES"/>
                </w:rPr>
              </w:pPr>
              <w:r>
                <w:rPr>
                  <w:noProof/>
                  <w:lang w:val="es-ES"/>
                </w:rPr>
                <w:t xml:space="preserve">BioBioChile. (2014). </w:t>
              </w:r>
              <w:r>
                <w:rPr>
                  <w:i/>
                  <w:iCs/>
                  <w:noProof/>
                  <w:lang w:val="es-ES"/>
                </w:rPr>
                <w:t>Las nefastas consecuencias de los trastornos alimenticios</w:t>
              </w:r>
              <w:r>
                <w:rPr>
                  <w:noProof/>
                  <w:lang w:val="es-ES"/>
                </w:rPr>
                <w:t>. Obtenido de https://www.biobiochile.cl/noticias/2014/06/07/las-nefastas-consecuencias-de-los-trastornos-alimenticios.shtml</w:t>
              </w:r>
            </w:p>
            <w:p w:rsidR="007F0CFA" w:rsidRDefault="007F0CFA" w:rsidP="007F0CFA">
              <w:pPr>
                <w:pStyle w:val="Bibliografa"/>
                <w:ind w:left="720" w:hanging="720"/>
                <w:rPr>
                  <w:noProof/>
                  <w:lang w:val="es-ES"/>
                </w:rPr>
              </w:pPr>
              <w:r>
                <w:rPr>
                  <w:noProof/>
                  <w:lang w:val="es-ES"/>
                </w:rPr>
                <w:t xml:space="preserve">Cuenca, R. (2013). La escuela pública en Lima Metropolitana. ¿Una institución en extinción? </w:t>
              </w:r>
              <w:r>
                <w:rPr>
                  <w:i/>
                  <w:iCs/>
                  <w:noProof/>
                  <w:lang w:val="es-ES"/>
                </w:rPr>
                <w:t>Revista Peruana de Investigación Educativa</w:t>
              </w:r>
              <w:r>
                <w:rPr>
                  <w:noProof/>
                  <w:lang w:val="es-ES"/>
                </w:rPr>
                <w:t>(5), 73-98.</w:t>
              </w:r>
              <w:bookmarkStart w:id="0" w:name="_GoBack"/>
              <w:bookmarkEnd w:id="0"/>
            </w:p>
            <w:p w:rsidR="007F0CFA" w:rsidRDefault="007F0CFA" w:rsidP="007F0CFA">
              <w:pPr>
                <w:pStyle w:val="Bibliografa"/>
                <w:ind w:left="720" w:hanging="720"/>
                <w:rPr>
                  <w:noProof/>
                  <w:lang w:val="es-ES"/>
                </w:rPr>
              </w:pPr>
              <w:r>
                <w:rPr>
                  <w:noProof/>
                  <w:lang w:val="es-ES"/>
                </w:rPr>
                <w:t xml:space="preserve">Garita-Araya, R. A. (2013). Tecnología Móvil: desarrollo de sistemas y aplicaciones para las Unidades de Información. </w:t>
              </w:r>
              <w:r>
                <w:rPr>
                  <w:i/>
                  <w:iCs/>
                  <w:noProof/>
                  <w:lang w:val="es-ES"/>
                </w:rPr>
                <w:t>E-Ciencias de la Información</w:t>
              </w:r>
              <w:r>
                <w:rPr>
                  <w:noProof/>
                  <w:lang w:val="es-ES"/>
                </w:rPr>
                <w:t>, 1-14.</w:t>
              </w:r>
            </w:p>
            <w:p w:rsidR="007F0CFA" w:rsidRDefault="007F0CFA" w:rsidP="007F0CFA">
              <w:pPr>
                <w:pStyle w:val="Bibliografa"/>
                <w:ind w:left="720" w:hanging="720"/>
                <w:rPr>
                  <w:noProof/>
                  <w:lang w:val="es-ES"/>
                </w:rPr>
              </w:pPr>
              <w:r>
                <w:rPr>
                  <w:noProof/>
                  <w:lang w:val="es-ES"/>
                </w:rPr>
                <w:t xml:space="preserve">Iñarritu Pérez, M., Cruz Licea, V., &amp; Morán Álvarez, I. (2004). Instrumentos de Evaluación para los Trastornos de la Conducta Alimentaria. </w:t>
              </w:r>
              <w:r>
                <w:rPr>
                  <w:i/>
                  <w:iCs/>
                  <w:noProof/>
                  <w:lang w:val="es-ES"/>
                </w:rPr>
                <w:t>Revista de Salud Pública y Nutrición, 5</w:t>
              </w:r>
              <w:r>
                <w:rPr>
                  <w:noProof/>
                  <w:lang w:val="es-ES"/>
                </w:rPr>
                <w:t>(2).</w:t>
              </w:r>
            </w:p>
            <w:p w:rsidR="007F0CFA" w:rsidRDefault="007F0CFA" w:rsidP="007F0CFA">
              <w:pPr>
                <w:pStyle w:val="Bibliografa"/>
                <w:ind w:left="720" w:hanging="720"/>
                <w:rPr>
                  <w:noProof/>
                  <w:lang w:val="es-ES"/>
                </w:rPr>
              </w:pPr>
              <w:r>
                <w:rPr>
                  <w:noProof/>
                  <w:lang w:val="es-ES"/>
                </w:rPr>
                <w:t xml:space="preserve">La Nación. (2016). </w:t>
              </w:r>
              <w:r>
                <w:rPr>
                  <w:i/>
                  <w:iCs/>
                  <w:noProof/>
                  <w:lang w:val="es-ES"/>
                </w:rPr>
                <w:t>Más de la mitad de escolares y colegiales ticos están descontentos con su cuerpo</w:t>
              </w:r>
              <w:r>
                <w:rPr>
                  <w:noProof/>
                  <w:lang w:val="es-ES"/>
                </w:rPr>
                <w:t>. Obtenido de https://www.nacion.com/ciencia/salud/mas-de-la-mitad-de-escolares-y-colegiales-ticos-estan-descontentos-con-su-cuerpo/LJUSAF5SHJANFMZAETSZU4AL2I/story/</w:t>
              </w:r>
            </w:p>
            <w:p w:rsidR="007F0CFA" w:rsidRDefault="007F0CFA" w:rsidP="007F0CFA">
              <w:pPr>
                <w:pStyle w:val="Bibliografa"/>
                <w:ind w:left="720" w:hanging="720"/>
                <w:rPr>
                  <w:noProof/>
                  <w:lang w:val="es-ES"/>
                </w:rPr>
              </w:pPr>
              <w:r>
                <w:rPr>
                  <w:noProof/>
                  <w:lang w:val="es-ES"/>
                </w:rPr>
                <w:t xml:space="preserve">Manrique, S. (2014). </w:t>
              </w:r>
              <w:r>
                <w:rPr>
                  <w:i/>
                  <w:iCs/>
                  <w:noProof/>
                  <w:lang w:val="es-ES"/>
                </w:rPr>
                <w:t>Estudio revela riesgo de anorexia nerviosa en adolescentes ticas</w:t>
              </w:r>
              <w:r>
                <w:rPr>
                  <w:noProof/>
                  <w:lang w:val="es-ES"/>
                </w:rPr>
                <w:t>. Obtenido de Universidad de Costa Rica: https://vinv.ucr.ac.cr/es/noticias/estudio-revela-riesgo-de-anorexia-nerviosa-en-adolescentes-ticas</w:t>
              </w:r>
            </w:p>
            <w:p w:rsidR="007F0CFA" w:rsidRDefault="007F0CFA" w:rsidP="007F0CFA">
              <w:pPr>
                <w:pStyle w:val="Bibliografa"/>
                <w:ind w:left="720" w:hanging="720"/>
                <w:rPr>
                  <w:noProof/>
                  <w:lang w:val="es-ES"/>
                </w:rPr>
              </w:pPr>
              <w:r>
                <w:rPr>
                  <w:noProof/>
                  <w:lang w:val="es-ES"/>
                </w:rPr>
                <w:t xml:space="preserve">Mendez, J. P., Vásquez-Velazquez, V., &amp; García-García, E. (2008). Los trastornos de la conducta alimentaria. </w:t>
              </w:r>
              <w:r>
                <w:rPr>
                  <w:i/>
                  <w:iCs/>
                  <w:noProof/>
                  <w:lang w:val="es-ES"/>
                </w:rPr>
                <w:t>Boletín médico del Hospital Infantil de México</w:t>
              </w:r>
              <w:r>
                <w:rPr>
                  <w:noProof/>
                  <w:lang w:val="es-ES"/>
                </w:rPr>
                <w:t>, 579-592.</w:t>
              </w:r>
            </w:p>
            <w:p w:rsidR="007F0CFA" w:rsidRDefault="007F0CFA" w:rsidP="007F0CFA">
              <w:pPr>
                <w:pStyle w:val="Bibliografa"/>
                <w:ind w:left="720" w:hanging="720"/>
                <w:rPr>
                  <w:noProof/>
                  <w:lang w:val="es-ES"/>
                </w:rPr>
              </w:pPr>
              <w:r>
                <w:rPr>
                  <w:noProof/>
                  <w:lang w:val="es-ES"/>
                </w:rPr>
                <w:t xml:space="preserve">Ministerio de Sanidad y Consumo. (2009). 2. Definición y clasificación de los TCA. </w:t>
              </w:r>
              <w:r>
                <w:rPr>
                  <w:i/>
                  <w:iCs/>
                  <w:noProof/>
                  <w:lang w:val="es-ES"/>
                </w:rPr>
                <w:t>Guía de práctica clínica sobre trastornos de la conducta alimentaria</w:t>
              </w:r>
              <w:r>
                <w:rPr>
                  <w:noProof/>
                  <w:lang w:val="es-ES"/>
                </w:rPr>
                <w:t>, 23-32.</w:t>
              </w:r>
            </w:p>
            <w:p w:rsidR="007F0CFA" w:rsidRDefault="007F0CFA" w:rsidP="007F0CFA">
              <w:pPr>
                <w:pStyle w:val="Bibliografa"/>
                <w:ind w:left="720" w:hanging="720"/>
                <w:rPr>
                  <w:noProof/>
                  <w:lang w:val="es-ES"/>
                </w:rPr>
              </w:pPr>
              <w:r>
                <w:rPr>
                  <w:noProof/>
                  <w:lang w:val="es-ES"/>
                </w:rPr>
                <w:t xml:space="preserve">Ministerio de Sanidad y Consumo. (2009). Anexo 2. Criterios diagnósticos de los TCA. </w:t>
              </w:r>
              <w:r>
                <w:rPr>
                  <w:i/>
                  <w:iCs/>
                  <w:noProof/>
                  <w:lang w:val="es-ES"/>
                </w:rPr>
                <w:t>Guía de práctica clínica sobre trastornos de la conducta alimentaria</w:t>
              </w:r>
              <w:r>
                <w:rPr>
                  <w:noProof/>
                  <w:lang w:val="es-ES"/>
                </w:rPr>
                <w:t>, 157-163.</w:t>
              </w:r>
            </w:p>
            <w:p w:rsidR="007F0CFA" w:rsidRDefault="007F0CFA" w:rsidP="007F0CFA">
              <w:pPr>
                <w:pStyle w:val="Bibliografa"/>
                <w:ind w:left="720" w:hanging="720"/>
                <w:rPr>
                  <w:noProof/>
                  <w:lang w:val="es-ES"/>
                </w:rPr>
              </w:pPr>
              <w:r>
                <w:rPr>
                  <w:noProof/>
                  <w:lang w:val="es-ES"/>
                </w:rPr>
                <w:t xml:space="preserve">MINSA. (2017). </w:t>
              </w:r>
              <w:r>
                <w:rPr>
                  <w:i/>
                  <w:iCs/>
                  <w:noProof/>
                  <w:lang w:val="es-ES"/>
                </w:rPr>
                <w:t>Situación de Salud de los Adolescentes y Jóvenes en el Perú.</w:t>
              </w:r>
              <w:r>
                <w:rPr>
                  <w:noProof/>
                  <w:lang w:val="es-ES"/>
                </w:rPr>
                <w:t xml:space="preserve"> SINCO Diseño E.I.R.L.</w:t>
              </w:r>
            </w:p>
            <w:p w:rsidR="007F0CFA" w:rsidRDefault="007F0CFA" w:rsidP="007F0CFA">
              <w:pPr>
                <w:pStyle w:val="Bibliografa"/>
                <w:ind w:left="720" w:hanging="720"/>
                <w:rPr>
                  <w:noProof/>
                  <w:lang w:val="es-ES"/>
                </w:rPr>
              </w:pPr>
              <w:r>
                <w:rPr>
                  <w:noProof/>
                  <w:lang w:val="es-ES"/>
                </w:rPr>
                <w:t xml:space="preserve">Perú21. (2014). </w:t>
              </w:r>
              <w:r>
                <w:rPr>
                  <w:i/>
                  <w:iCs/>
                  <w:noProof/>
                  <w:lang w:val="es-ES"/>
                </w:rPr>
                <w:t>Preocupante: Hay más de 500 casos de bulimia y de anorexia en el Perú</w:t>
              </w:r>
              <w:r>
                <w:rPr>
                  <w:noProof/>
                  <w:lang w:val="es-ES"/>
                </w:rPr>
                <w:t>. Obtenido de https://peru21.pe/lima/preocupante-hay-500-casos-bulimia-anorexia-peru-179481</w:t>
              </w:r>
            </w:p>
            <w:p w:rsidR="007F0CFA" w:rsidRDefault="007F0CFA" w:rsidP="007F0CFA">
              <w:pPr>
                <w:pStyle w:val="Bibliografa"/>
                <w:ind w:left="720" w:hanging="720"/>
                <w:rPr>
                  <w:noProof/>
                  <w:lang w:val="es-ES"/>
                </w:rPr>
              </w:pPr>
              <w:r>
                <w:rPr>
                  <w:noProof/>
                  <w:lang w:val="es-ES"/>
                </w:rPr>
                <w:lastRenderedPageBreak/>
                <w:t xml:space="preserve">Portela de Santana, M., da Costa Ribeiro, J., Mora Giral, M., &amp; Raich, R. (2012). La epidemiología y los factores de riesgo de los trastornos alimentarios en la adolescencia; una revisión. </w:t>
              </w:r>
              <w:r>
                <w:rPr>
                  <w:i/>
                  <w:iCs/>
                  <w:noProof/>
                  <w:lang w:val="es-ES"/>
                </w:rPr>
                <w:t>Nutrición Hospitalaria</w:t>
              </w:r>
              <w:r>
                <w:rPr>
                  <w:noProof/>
                  <w:lang w:val="es-ES"/>
                </w:rPr>
                <w:t>, 391-401.</w:t>
              </w:r>
            </w:p>
            <w:p w:rsidR="007F0CFA" w:rsidRDefault="007F0CFA" w:rsidP="007F0CFA">
              <w:pPr>
                <w:pStyle w:val="Bibliografa"/>
                <w:ind w:left="720" w:hanging="720"/>
                <w:rPr>
                  <w:noProof/>
                  <w:lang w:val="es-ES"/>
                </w:rPr>
              </w:pPr>
              <w:r>
                <w:rPr>
                  <w:noProof/>
                  <w:lang w:val="es-ES"/>
                </w:rPr>
                <w:t xml:space="preserve">Santamaría-Puerto, G., &amp; Hernández-Rincón, E. (2015). Aplicaciones Médicas Móviles: definiciones, beneficios y riesgos. </w:t>
              </w:r>
              <w:r>
                <w:rPr>
                  <w:i/>
                  <w:iCs/>
                  <w:noProof/>
                  <w:lang w:val="es-ES"/>
                </w:rPr>
                <w:t>Salud Uninorte</w:t>
              </w:r>
              <w:r>
                <w:rPr>
                  <w:noProof/>
                  <w:lang w:val="es-ES"/>
                </w:rPr>
                <w:t>, 599-607.</w:t>
              </w:r>
            </w:p>
            <w:p w:rsidR="007F0CFA" w:rsidRDefault="007F0CFA" w:rsidP="007F0CFA">
              <w:pPr>
                <w:pStyle w:val="Bibliografa"/>
                <w:ind w:left="720" w:hanging="720"/>
                <w:rPr>
                  <w:noProof/>
                  <w:lang w:val="es-ES"/>
                </w:rPr>
              </w:pPr>
              <w:r>
                <w:rPr>
                  <w:noProof/>
                  <w:lang w:val="es-ES"/>
                </w:rPr>
                <w:t xml:space="preserve">UNICEF. (2011). </w:t>
              </w:r>
              <w:r>
                <w:rPr>
                  <w:i/>
                  <w:iCs/>
                  <w:noProof/>
                  <w:lang w:val="es-ES"/>
                </w:rPr>
                <w:t>La adolescencia. Una época de oportunidades.</w:t>
              </w:r>
              <w:r>
                <w:rPr>
                  <w:noProof/>
                  <w:lang w:val="es-ES"/>
                </w:rPr>
                <w:t xml:space="preserve"> Hatteras Press .</w:t>
              </w:r>
            </w:p>
            <w:p w:rsidR="007F0CFA" w:rsidRDefault="007F0CFA" w:rsidP="007F0CFA">
              <w:pPr>
                <w:pStyle w:val="Bibliografa"/>
                <w:ind w:left="720" w:hanging="720"/>
                <w:rPr>
                  <w:noProof/>
                  <w:lang w:val="es-ES"/>
                </w:rPr>
              </w:pPr>
              <w:r>
                <w:rPr>
                  <w:noProof/>
                  <w:lang w:val="es-ES"/>
                </w:rPr>
                <w:t xml:space="preserve">Vargas Baldares, M. J. (2013). Trastornos de la conducta alimentaria. </w:t>
              </w:r>
              <w:r>
                <w:rPr>
                  <w:i/>
                  <w:iCs/>
                  <w:noProof/>
                  <w:lang w:val="es-ES"/>
                </w:rPr>
                <w:t>Revista Médica de Costa Rica y Centroamérica LXX</w:t>
              </w:r>
              <w:r>
                <w:rPr>
                  <w:noProof/>
                  <w:lang w:val="es-ES"/>
                </w:rPr>
                <w:t>, 475-482.</w:t>
              </w:r>
            </w:p>
            <w:p w:rsidR="00253AEC" w:rsidRDefault="00253AEC" w:rsidP="007F0CFA">
              <w:pPr>
                <w:jc w:val="left"/>
              </w:pPr>
              <w:r>
                <w:rPr>
                  <w:b/>
                  <w:bCs/>
                </w:rPr>
                <w:fldChar w:fldCharType="end"/>
              </w:r>
            </w:p>
          </w:sdtContent>
        </w:sdt>
      </w:sdtContent>
    </w:sdt>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253AEC" w:rsidRDefault="00253AEC" w:rsidP="000C2377">
      <w:pPr>
        <w:autoSpaceDE w:val="0"/>
        <w:autoSpaceDN w:val="0"/>
        <w:adjustRightInd w:val="0"/>
        <w:spacing w:after="0" w:line="240" w:lineRule="auto"/>
        <w:jc w:val="both"/>
        <w:rPr>
          <w:rFonts w:ascii="Times New Roman" w:hAnsi="Times New Roman"/>
          <w:color w:val="000000"/>
          <w:sz w:val="24"/>
          <w:szCs w:val="24"/>
          <w:lang w:val="es-ES"/>
        </w:rPr>
      </w:pP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p>
    <w:p w:rsidR="00EF23BB" w:rsidRPr="00614894" w:rsidRDefault="000E5B24" w:rsidP="000E4D7A">
      <w:pPr>
        <w:spacing w:after="0" w:line="240" w:lineRule="auto"/>
        <w:jc w:val="left"/>
      </w:pPr>
      <w:r>
        <w:rPr>
          <w:rFonts w:ascii="Times New Roman" w:hAnsi="Times New Roman"/>
          <w:b/>
          <w:bCs/>
          <w:color w:val="000000"/>
          <w:sz w:val="23"/>
          <w:szCs w:val="23"/>
        </w:rPr>
        <w:br w:type="page"/>
      </w:r>
    </w:p>
    <w:p w:rsidR="002349C2" w:rsidRPr="000E4D7A" w:rsidRDefault="00D36B1D" w:rsidP="005F0473">
      <w:pPr>
        <w:jc w:val="both"/>
      </w:pPr>
      <w:hyperlink r:id="rId14" w:history="1">
        <w:r w:rsidR="00862F20" w:rsidRPr="000E4D7A">
          <w:rPr>
            <w:rStyle w:val="Hipervnculo"/>
          </w:rPr>
          <w:t>http://bvs.minsa.gob.pe/local/MINSA/4143.pdf</w:t>
        </w:r>
      </w:hyperlink>
      <w:r w:rsidR="00862F20" w:rsidRPr="000E4D7A">
        <w:t xml:space="preserve"> (antecedentes)</w:t>
      </w:r>
      <w:r w:rsidR="00E3466F" w:rsidRPr="000E4D7A">
        <w:t xml:space="preserve"> </w:t>
      </w:r>
    </w:p>
    <w:p w:rsidR="00E3466F" w:rsidRDefault="00D36B1D" w:rsidP="005F0473">
      <w:pPr>
        <w:jc w:val="both"/>
      </w:pPr>
      <w:hyperlink r:id="rId15" w:history="1">
        <w:r w:rsidR="00E3466F" w:rsidRPr="00DD1ED9">
          <w:rPr>
            <w:rStyle w:val="Hipervnculo"/>
          </w:rPr>
          <w:t>https://peru21.pe/lima/preocupante-hay-500-casos-bulimia-anorexia-peru-179481</w:t>
        </w:r>
      </w:hyperlink>
      <w:r w:rsidR="00E3466F">
        <w:t xml:space="preserve"> (antecedentes)</w:t>
      </w:r>
    </w:p>
    <w:p w:rsidR="003D5B44" w:rsidRDefault="00D36B1D" w:rsidP="005F0473">
      <w:pPr>
        <w:jc w:val="both"/>
      </w:pPr>
      <w:hyperlink r:id="rId16" w:history="1">
        <w:r w:rsidR="003D5B44" w:rsidRPr="00C15009">
          <w:rPr>
            <w:rStyle w:val="Hipervnculo"/>
          </w:rPr>
          <w:t>https://vinv.ucr.ac.cr/es/noticias/estudio-revela-riesgo-de-anorexia-nerviosa-en-adolescentes-ticas</w:t>
        </w:r>
      </w:hyperlink>
      <w:r w:rsidR="003D5B44">
        <w:t xml:space="preserve"> (antecedentes) </w:t>
      </w:r>
    </w:p>
    <w:p w:rsidR="00BC66C1" w:rsidRDefault="00D36B1D" w:rsidP="005F0473">
      <w:pPr>
        <w:jc w:val="both"/>
      </w:pPr>
      <w:hyperlink r:id="rId17" w:history="1">
        <w:r w:rsidR="00BC66C1" w:rsidRPr="00C15009">
          <w:rPr>
            <w:rStyle w:val="Hipervnculo"/>
          </w:rPr>
          <w:t>https://www.nacion.com/ciencia/salud/mas-de-la-mitad-de-escolares-y-colegiales-ticos-estan-descontentos-con-su-cuerpo/LJUSAF5SHJANFMZAETSZU4AL2I/story/</w:t>
        </w:r>
      </w:hyperlink>
      <w:r w:rsidR="00BC66C1">
        <w:t xml:space="preserve"> (antecedentes)</w:t>
      </w:r>
    </w:p>
    <w:p w:rsidR="002D752D" w:rsidRDefault="00D36B1D" w:rsidP="002D752D">
      <w:pPr>
        <w:jc w:val="both"/>
      </w:pPr>
      <w:hyperlink r:id="rId18" w:history="1">
        <w:r w:rsidR="00836852" w:rsidRPr="00514E4D">
          <w:rPr>
            <w:rStyle w:val="Hipervnculo"/>
          </w:rPr>
          <w:t>https://www.nationaleatingdisorders.org/que-causa-un-trastorno-alimenticio</w:t>
        </w:r>
      </w:hyperlink>
      <w:r w:rsidR="00836852">
        <w:t xml:space="preserve"> (definicion del problema) </w:t>
      </w:r>
      <w:r w:rsidR="000E4D7A">
        <w:t xml:space="preserve"> </w:t>
      </w:r>
    </w:p>
    <w:p w:rsidR="000E4D7A" w:rsidRDefault="00D36B1D" w:rsidP="002D752D">
      <w:pPr>
        <w:jc w:val="both"/>
      </w:pPr>
      <w:hyperlink r:id="rId19" w:history="1">
        <w:r w:rsidR="000E4D7A" w:rsidRPr="00FA421E">
          <w:rPr>
            <w:rStyle w:val="Hipervnculo"/>
          </w:rPr>
          <w:t>https://www.onmeda.es/test/trastornos_alimenticios_test.html</w:t>
        </w:r>
      </w:hyperlink>
      <w:r w:rsidR="000E4D7A">
        <w:t xml:space="preserve"> (test de trastornos de alimentación, solo muestra un aviso al final si requiere de atención o no) </w:t>
      </w:r>
    </w:p>
    <w:p w:rsidR="000E4D7A" w:rsidRDefault="000E4D7A" w:rsidP="002D752D">
      <w:pPr>
        <w:jc w:val="both"/>
      </w:pPr>
    </w:p>
    <w:p w:rsidR="000E4D7A" w:rsidRDefault="000E4D7A" w:rsidP="002D752D">
      <w:pPr>
        <w:jc w:val="both"/>
      </w:pPr>
    </w:p>
    <w:p w:rsidR="006115F9" w:rsidRPr="00497544" w:rsidRDefault="006115F9" w:rsidP="006115F9">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APOYO: MINSA, INSM, INS, OMS // LA INTRODUCCION (HABLA DE QUE HACE Y DETALLA DE QUE SE HABLA EN CADA CAPITULO) Y EL ABSTRACT SE AVANZAN AL FINAL </w:t>
      </w:r>
    </w:p>
    <w:p w:rsidR="002D752D" w:rsidRPr="002D752D" w:rsidRDefault="002D752D" w:rsidP="002D752D">
      <w:pPr>
        <w:jc w:val="both"/>
      </w:pPr>
    </w:p>
    <w:p w:rsidR="002D752D" w:rsidRDefault="002D752D" w:rsidP="002D752D"/>
    <w:p w:rsidR="00836852" w:rsidRDefault="00836852" w:rsidP="005F0473">
      <w:pPr>
        <w:jc w:val="both"/>
      </w:pPr>
    </w:p>
    <w:sectPr w:rsidR="00836852" w:rsidSect="005D146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71A" w:rsidRDefault="0079171A" w:rsidP="00E3466F">
      <w:pPr>
        <w:spacing w:after="0" w:line="240" w:lineRule="auto"/>
      </w:pPr>
      <w:r>
        <w:separator/>
      </w:r>
    </w:p>
  </w:endnote>
  <w:endnote w:type="continuationSeparator" w:id="0">
    <w:p w:rsidR="0079171A" w:rsidRDefault="0079171A" w:rsidP="00E3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T1E8o00">
    <w:altName w:val="Times New Roman"/>
    <w:charset w:val="00"/>
    <w:family w:val="auto"/>
    <w:pitch w:val="default"/>
  </w:font>
  <w:font w:name="TT1EBo00">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71A" w:rsidRDefault="0079171A" w:rsidP="00E3466F">
      <w:pPr>
        <w:spacing w:after="0" w:line="240" w:lineRule="auto"/>
      </w:pPr>
      <w:r>
        <w:separator/>
      </w:r>
    </w:p>
  </w:footnote>
  <w:footnote w:type="continuationSeparator" w:id="0">
    <w:p w:rsidR="0079171A" w:rsidRDefault="0079171A" w:rsidP="00E3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4F71"/>
    <w:multiLevelType w:val="multilevel"/>
    <w:tmpl w:val="C89EE6A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11C2631C"/>
    <w:multiLevelType w:val="hybridMultilevel"/>
    <w:tmpl w:val="EB7C9D14"/>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2" w15:restartNumberingAfterBreak="0">
    <w:nsid w:val="11E23E63"/>
    <w:multiLevelType w:val="multilevel"/>
    <w:tmpl w:val="18DAE224"/>
    <w:lvl w:ilvl="0">
      <w:start w:val="4"/>
      <w:numFmt w:val="decimal"/>
      <w:lvlText w:val="%1."/>
      <w:lvlJc w:val="left"/>
      <w:pPr>
        <w:ind w:left="375" w:hanging="375"/>
      </w:pPr>
      <w:rPr>
        <w:rFonts w:hint="default"/>
      </w:rPr>
    </w:lvl>
    <w:lvl w:ilvl="1">
      <w:start w:val="1"/>
      <w:numFmt w:val="decimal"/>
      <w:lvlText w:val="%1.%2)"/>
      <w:lvlJc w:val="left"/>
      <w:pPr>
        <w:ind w:left="2216" w:hanging="720"/>
      </w:pPr>
      <w:rPr>
        <w:rFonts w:hint="default"/>
      </w:rPr>
    </w:lvl>
    <w:lvl w:ilvl="2">
      <w:start w:val="1"/>
      <w:numFmt w:val="decimal"/>
      <w:lvlText w:val="%1.%2)%3."/>
      <w:lvlJc w:val="left"/>
      <w:pPr>
        <w:ind w:left="3712" w:hanging="720"/>
      </w:pPr>
      <w:rPr>
        <w:rFonts w:hint="default"/>
      </w:rPr>
    </w:lvl>
    <w:lvl w:ilvl="3">
      <w:start w:val="1"/>
      <w:numFmt w:val="decimal"/>
      <w:lvlText w:val="%1.%2)%3.%4."/>
      <w:lvlJc w:val="left"/>
      <w:pPr>
        <w:ind w:left="5568" w:hanging="1080"/>
      </w:pPr>
      <w:rPr>
        <w:rFonts w:hint="default"/>
      </w:rPr>
    </w:lvl>
    <w:lvl w:ilvl="4">
      <w:start w:val="1"/>
      <w:numFmt w:val="decimal"/>
      <w:lvlText w:val="%1.%2)%3.%4.%5."/>
      <w:lvlJc w:val="left"/>
      <w:pPr>
        <w:ind w:left="7064" w:hanging="1080"/>
      </w:pPr>
      <w:rPr>
        <w:rFonts w:hint="default"/>
      </w:rPr>
    </w:lvl>
    <w:lvl w:ilvl="5">
      <w:start w:val="1"/>
      <w:numFmt w:val="decimal"/>
      <w:lvlText w:val="%1.%2)%3.%4.%5.%6."/>
      <w:lvlJc w:val="left"/>
      <w:pPr>
        <w:ind w:left="8920" w:hanging="1440"/>
      </w:pPr>
      <w:rPr>
        <w:rFonts w:hint="default"/>
      </w:rPr>
    </w:lvl>
    <w:lvl w:ilvl="6">
      <w:start w:val="1"/>
      <w:numFmt w:val="decimal"/>
      <w:lvlText w:val="%1.%2)%3.%4.%5.%6.%7."/>
      <w:lvlJc w:val="left"/>
      <w:pPr>
        <w:ind w:left="10416" w:hanging="1440"/>
      </w:pPr>
      <w:rPr>
        <w:rFonts w:hint="default"/>
      </w:rPr>
    </w:lvl>
    <w:lvl w:ilvl="7">
      <w:start w:val="1"/>
      <w:numFmt w:val="decimal"/>
      <w:lvlText w:val="%1.%2)%3.%4.%5.%6.%7.%8."/>
      <w:lvlJc w:val="left"/>
      <w:pPr>
        <w:ind w:left="12272" w:hanging="1800"/>
      </w:pPr>
      <w:rPr>
        <w:rFonts w:hint="default"/>
      </w:rPr>
    </w:lvl>
    <w:lvl w:ilvl="8">
      <w:start w:val="1"/>
      <w:numFmt w:val="decimal"/>
      <w:lvlText w:val="%1.%2)%3.%4.%5.%6.%7.%8.%9."/>
      <w:lvlJc w:val="left"/>
      <w:pPr>
        <w:ind w:left="13768" w:hanging="1800"/>
      </w:pPr>
      <w:rPr>
        <w:rFonts w:hint="default"/>
      </w:rPr>
    </w:lvl>
  </w:abstractNum>
  <w:abstractNum w:abstractNumId="3" w15:restartNumberingAfterBreak="0">
    <w:nsid w:val="144E19AC"/>
    <w:multiLevelType w:val="hybridMultilevel"/>
    <w:tmpl w:val="46D2766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15:restartNumberingAfterBreak="0">
    <w:nsid w:val="1BB52ADB"/>
    <w:multiLevelType w:val="hybridMultilevel"/>
    <w:tmpl w:val="06FA0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074B3"/>
    <w:multiLevelType w:val="hybridMultilevel"/>
    <w:tmpl w:val="AC3030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203679C0"/>
    <w:multiLevelType w:val="hybridMultilevel"/>
    <w:tmpl w:val="F844CFBE"/>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7" w15:restartNumberingAfterBreak="0">
    <w:nsid w:val="23B74C02"/>
    <w:multiLevelType w:val="hybridMultilevel"/>
    <w:tmpl w:val="81A887A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15:restartNumberingAfterBreak="0">
    <w:nsid w:val="28947AA6"/>
    <w:multiLevelType w:val="hybridMultilevel"/>
    <w:tmpl w:val="30E8B3DA"/>
    <w:lvl w:ilvl="0" w:tplc="A606E6A6">
      <w:start w:val="1"/>
      <w:numFmt w:val="decimal"/>
      <w:lvlText w:val="%1."/>
      <w:lvlJc w:val="left"/>
      <w:pPr>
        <w:ind w:left="284" w:hanging="360"/>
      </w:pPr>
      <w:rPr>
        <w:rFonts w:hint="default"/>
      </w:rPr>
    </w:lvl>
    <w:lvl w:ilvl="1" w:tplc="280A0019" w:tentative="1">
      <w:start w:val="1"/>
      <w:numFmt w:val="lowerLetter"/>
      <w:lvlText w:val="%2."/>
      <w:lvlJc w:val="left"/>
      <w:pPr>
        <w:ind w:left="1004" w:hanging="360"/>
      </w:pPr>
    </w:lvl>
    <w:lvl w:ilvl="2" w:tplc="280A001B" w:tentative="1">
      <w:start w:val="1"/>
      <w:numFmt w:val="lowerRoman"/>
      <w:lvlText w:val="%3."/>
      <w:lvlJc w:val="right"/>
      <w:pPr>
        <w:ind w:left="1724" w:hanging="180"/>
      </w:pPr>
    </w:lvl>
    <w:lvl w:ilvl="3" w:tplc="280A000F" w:tentative="1">
      <w:start w:val="1"/>
      <w:numFmt w:val="decimal"/>
      <w:lvlText w:val="%4."/>
      <w:lvlJc w:val="left"/>
      <w:pPr>
        <w:ind w:left="2444" w:hanging="360"/>
      </w:pPr>
    </w:lvl>
    <w:lvl w:ilvl="4" w:tplc="280A0019" w:tentative="1">
      <w:start w:val="1"/>
      <w:numFmt w:val="lowerLetter"/>
      <w:lvlText w:val="%5."/>
      <w:lvlJc w:val="left"/>
      <w:pPr>
        <w:ind w:left="3164" w:hanging="360"/>
      </w:pPr>
    </w:lvl>
    <w:lvl w:ilvl="5" w:tplc="280A001B" w:tentative="1">
      <w:start w:val="1"/>
      <w:numFmt w:val="lowerRoman"/>
      <w:lvlText w:val="%6."/>
      <w:lvlJc w:val="right"/>
      <w:pPr>
        <w:ind w:left="3884" w:hanging="180"/>
      </w:pPr>
    </w:lvl>
    <w:lvl w:ilvl="6" w:tplc="280A000F" w:tentative="1">
      <w:start w:val="1"/>
      <w:numFmt w:val="decimal"/>
      <w:lvlText w:val="%7."/>
      <w:lvlJc w:val="left"/>
      <w:pPr>
        <w:ind w:left="4604" w:hanging="360"/>
      </w:pPr>
    </w:lvl>
    <w:lvl w:ilvl="7" w:tplc="280A0019" w:tentative="1">
      <w:start w:val="1"/>
      <w:numFmt w:val="lowerLetter"/>
      <w:lvlText w:val="%8."/>
      <w:lvlJc w:val="left"/>
      <w:pPr>
        <w:ind w:left="5324" w:hanging="360"/>
      </w:pPr>
    </w:lvl>
    <w:lvl w:ilvl="8" w:tplc="280A001B" w:tentative="1">
      <w:start w:val="1"/>
      <w:numFmt w:val="lowerRoman"/>
      <w:lvlText w:val="%9."/>
      <w:lvlJc w:val="right"/>
      <w:pPr>
        <w:ind w:left="6044" w:hanging="180"/>
      </w:pPr>
    </w:lvl>
  </w:abstractNum>
  <w:abstractNum w:abstractNumId="9" w15:restartNumberingAfterBreak="0">
    <w:nsid w:val="296A02A3"/>
    <w:multiLevelType w:val="hybridMultilevel"/>
    <w:tmpl w:val="92BA8C9A"/>
    <w:lvl w:ilvl="0" w:tplc="0C0A0001">
      <w:start w:val="1"/>
      <w:numFmt w:val="bullet"/>
      <w:lvlText w:val=""/>
      <w:lvlJc w:val="left"/>
      <w:pPr>
        <w:tabs>
          <w:tab w:val="num" w:pos="1770"/>
        </w:tabs>
        <w:ind w:left="1770" w:hanging="360"/>
      </w:pPr>
      <w:rPr>
        <w:rFonts w:ascii="Symbol" w:hAnsi="Symbol" w:hint="default"/>
      </w:rPr>
    </w:lvl>
    <w:lvl w:ilvl="1" w:tplc="0C0A0003" w:tentative="1">
      <w:start w:val="1"/>
      <w:numFmt w:val="bullet"/>
      <w:lvlText w:val="o"/>
      <w:lvlJc w:val="left"/>
      <w:pPr>
        <w:tabs>
          <w:tab w:val="num" w:pos="2490"/>
        </w:tabs>
        <w:ind w:left="2490" w:hanging="360"/>
      </w:pPr>
      <w:rPr>
        <w:rFonts w:ascii="Courier New" w:hAnsi="Courier New" w:cs="Courier New" w:hint="default"/>
      </w:rPr>
    </w:lvl>
    <w:lvl w:ilvl="2" w:tplc="0C0A0005" w:tentative="1">
      <w:start w:val="1"/>
      <w:numFmt w:val="bullet"/>
      <w:lvlText w:val=""/>
      <w:lvlJc w:val="left"/>
      <w:pPr>
        <w:tabs>
          <w:tab w:val="num" w:pos="3210"/>
        </w:tabs>
        <w:ind w:left="3210" w:hanging="360"/>
      </w:pPr>
      <w:rPr>
        <w:rFonts w:ascii="Wingdings" w:hAnsi="Wingdings" w:hint="default"/>
      </w:rPr>
    </w:lvl>
    <w:lvl w:ilvl="3" w:tplc="0C0A0001" w:tentative="1">
      <w:start w:val="1"/>
      <w:numFmt w:val="bullet"/>
      <w:lvlText w:val=""/>
      <w:lvlJc w:val="left"/>
      <w:pPr>
        <w:tabs>
          <w:tab w:val="num" w:pos="3930"/>
        </w:tabs>
        <w:ind w:left="3930" w:hanging="360"/>
      </w:pPr>
      <w:rPr>
        <w:rFonts w:ascii="Symbol" w:hAnsi="Symbol" w:hint="default"/>
      </w:rPr>
    </w:lvl>
    <w:lvl w:ilvl="4" w:tplc="0C0A0003" w:tentative="1">
      <w:start w:val="1"/>
      <w:numFmt w:val="bullet"/>
      <w:lvlText w:val="o"/>
      <w:lvlJc w:val="left"/>
      <w:pPr>
        <w:tabs>
          <w:tab w:val="num" w:pos="4650"/>
        </w:tabs>
        <w:ind w:left="4650" w:hanging="360"/>
      </w:pPr>
      <w:rPr>
        <w:rFonts w:ascii="Courier New" w:hAnsi="Courier New" w:cs="Courier New" w:hint="default"/>
      </w:rPr>
    </w:lvl>
    <w:lvl w:ilvl="5" w:tplc="0C0A0005" w:tentative="1">
      <w:start w:val="1"/>
      <w:numFmt w:val="bullet"/>
      <w:lvlText w:val=""/>
      <w:lvlJc w:val="left"/>
      <w:pPr>
        <w:tabs>
          <w:tab w:val="num" w:pos="5370"/>
        </w:tabs>
        <w:ind w:left="5370" w:hanging="360"/>
      </w:pPr>
      <w:rPr>
        <w:rFonts w:ascii="Wingdings" w:hAnsi="Wingdings" w:hint="default"/>
      </w:rPr>
    </w:lvl>
    <w:lvl w:ilvl="6" w:tplc="0C0A0001" w:tentative="1">
      <w:start w:val="1"/>
      <w:numFmt w:val="bullet"/>
      <w:lvlText w:val=""/>
      <w:lvlJc w:val="left"/>
      <w:pPr>
        <w:tabs>
          <w:tab w:val="num" w:pos="6090"/>
        </w:tabs>
        <w:ind w:left="6090" w:hanging="360"/>
      </w:pPr>
      <w:rPr>
        <w:rFonts w:ascii="Symbol" w:hAnsi="Symbol" w:hint="default"/>
      </w:rPr>
    </w:lvl>
    <w:lvl w:ilvl="7" w:tplc="0C0A0003" w:tentative="1">
      <w:start w:val="1"/>
      <w:numFmt w:val="bullet"/>
      <w:lvlText w:val="o"/>
      <w:lvlJc w:val="left"/>
      <w:pPr>
        <w:tabs>
          <w:tab w:val="num" w:pos="6810"/>
        </w:tabs>
        <w:ind w:left="6810" w:hanging="360"/>
      </w:pPr>
      <w:rPr>
        <w:rFonts w:ascii="Courier New" w:hAnsi="Courier New" w:cs="Courier New" w:hint="default"/>
      </w:rPr>
    </w:lvl>
    <w:lvl w:ilvl="8" w:tplc="0C0A0005" w:tentative="1">
      <w:start w:val="1"/>
      <w:numFmt w:val="bullet"/>
      <w:lvlText w:val=""/>
      <w:lvlJc w:val="left"/>
      <w:pPr>
        <w:tabs>
          <w:tab w:val="num" w:pos="7530"/>
        </w:tabs>
        <w:ind w:left="7530" w:hanging="360"/>
      </w:pPr>
      <w:rPr>
        <w:rFonts w:ascii="Wingdings" w:hAnsi="Wingdings" w:hint="default"/>
      </w:rPr>
    </w:lvl>
  </w:abstractNum>
  <w:abstractNum w:abstractNumId="10" w15:restartNumberingAfterBreak="0">
    <w:nsid w:val="36092980"/>
    <w:multiLevelType w:val="hybridMultilevel"/>
    <w:tmpl w:val="8C5C3834"/>
    <w:lvl w:ilvl="0" w:tplc="D86C52A2">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9DE4297"/>
    <w:multiLevelType w:val="hybridMultilevel"/>
    <w:tmpl w:val="1FBE18BA"/>
    <w:lvl w:ilvl="0" w:tplc="74BA7B0C">
      <w:start w:val="1"/>
      <w:numFmt w:val="bullet"/>
      <w:lvlText w:val="-"/>
      <w:lvlJc w:val="left"/>
      <w:pPr>
        <w:ind w:left="644" w:hanging="360"/>
      </w:pPr>
      <w:rPr>
        <w:rFonts w:ascii="Times New Roman" w:eastAsia="Calibri"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3F346C9E"/>
    <w:multiLevelType w:val="hybridMultilevel"/>
    <w:tmpl w:val="FF40FB5E"/>
    <w:lvl w:ilvl="0" w:tplc="D2161302">
      <w:start w:val="1"/>
      <w:numFmt w:val="decimal"/>
      <w:lvlText w:val="%1)"/>
      <w:lvlJc w:val="left"/>
      <w:pPr>
        <w:tabs>
          <w:tab w:val="num" w:pos="5139"/>
        </w:tabs>
        <w:ind w:left="5139" w:hanging="360"/>
      </w:pPr>
      <w:rPr>
        <w:rFonts w:ascii="Times New Roman" w:eastAsia="Times New Roman" w:hAnsi="Times New Roman" w:cs="Times New Roman"/>
      </w:rPr>
    </w:lvl>
    <w:lvl w:ilvl="1" w:tplc="0C0A0019">
      <w:start w:val="1"/>
      <w:numFmt w:val="lowerLetter"/>
      <w:lvlText w:val="%2."/>
      <w:lvlJc w:val="left"/>
      <w:pPr>
        <w:tabs>
          <w:tab w:val="num" w:pos="5859"/>
        </w:tabs>
        <w:ind w:left="5859" w:hanging="360"/>
      </w:pPr>
    </w:lvl>
    <w:lvl w:ilvl="2" w:tplc="0C0A001B" w:tentative="1">
      <w:start w:val="1"/>
      <w:numFmt w:val="lowerRoman"/>
      <w:lvlText w:val="%3."/>
      <w:lvlJc w:val="right"/>
      <w:pPr>
        <w:tabs>
          <w:tab w:val="num" w:pos="6579"/>
        </w:tabs>
        <w:ind w:left="6579" w:hanging="180"/>
      </w:pPr>
    </w:lvl>
    <w:lvl w:ilvl="3" w:tplc="0C0A000F" w:tentative="1">
      <w:start w:val="1"/>
      <w:numFmt w:val="decimal"/>
      <w:lvlText w:val="%4."/>
      <w:lvlJc w:val="left"/>
      <w:pPr>
        <w:tabs>
          <w:tab w:val="num" w:pos="7299"/>
        </w:tabs>
        <w:ind w:left="7299" w:hanging="360"/>
      </w:pPr>
    </w:lvl>
    <w:lvl w:ilvl="4" w:tplc="0C0A0019" w:tentative="1">
      <w:start w:val="1"/>
      <w:numFmt w:val="lowerLetter"/>
      <w:lvlText w:val="%5."/>
      <w:lvlJc w:val="left"/>
      <w:pPr>
        <w:tabs>
          <w:tab w:val="num" w:pos="8019"/>
        </w:tabs>
        <w:ind w:left="8019" w:hanging="360"/>
      </w:pPr>
    </w:lvl>
    <w:lvl w:ilvl="5" w:tplc="0C0A001B" w:tentative="1">
      <w:start w:val="1"/>
      <w:numFmt w:val="lowerRoman"/>
      <w:lvlText w:val="%6."/>
      <w:lvlJc w:val="right"/>
      <w:pPr>
        <w:tabs>
          <w:tab w:val="num" w:pos="8739"/>
        </w:tabs>
        <w:ind w:left="8739" w:hanging="180"/>
      </w:pPr>
    </w:lvl>
    <w:lvl w:ilvl="6" w:tplc="0C0A000F" w:tentative="1">
      <w:start w:val="1"/>
      <w:numFmt w:val="decimal"/>
      <w:lvlText w:val="%7."/>
      <w:lvlJc w:val="left"/>
      <w:pPr>
        <w:tabs>
          <w:tab w:val="num" w:pos="9459"/>
        </w:tabs>
        <w:ind w:left="9459" w:hanging="360"/>
      </w:pPr>
    </w:lvl>
    <w:lvl w:ilvl="7" w:tplc="0C0A0019" w:tentative="1">
      <w:start w:val="1"/>
      <w:numFmt w:val="lowerLetter"/>
      <w:lvlText w:val="%8."/>
      <w:lvlJc w:val="left"/>
      <w:pPr>
        <w:tabs>
          <w:tab w:val="num" w:pos="10179"/>
        </w:tabs>
        <w:ind w:left="10179" w:hanging="360"/>
      </w:pPr>
    </w:lvl>
    <w:lvl w:ilvl="8" w:tplc="0C0A001B" w:tentative="1">
      <w:start w:val="1"/>
      <w:numFmt w:val="lowerRoman"/>
      <w:lvlText w:val="%9."/>
      <w:lvlJc w:val="right"/>
      <w:pPr>
        <w:tabs>
          <w:tab w:val="num" w:pos="10899"/>
        </w:tabs>
        <w:ind w:left="10899" w:hanging="180"/>
      </w:pPr>
    </w:lvl>
  </w:abstractNum>
  <w:abstractNum w:abstractNumId="13" w15:restartNumberingAfterBreak="0">
    <w:nsid w:val="433C0736"/>
    <w:multiLevelType w:val="hybridMultilevel"/>
    <w:tmpl w:val="848ED970"/>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4" w15:restartNumberingAfterBreak="0">
    <w:nsid w:val="4E2E6D39"/>
    <w:multiLevelType w:val="hybridMultilevel"/>
    <w:tmpl w:val="D040E454"/>
    <w:lvl w:ilvl="0" w:tplc="4A587BE8">
      <w:start w:val="1"/>
      <w:numFmt w:val="lowerLetter"/>
      <w:lvlText w:val="%1)"/>
      <w:lvlJc w:val="left"/>
      <w:pPr>
        <w:ind w:left="1496" w:hanging="360"/>
      </w:pPr>
      <w:rPr>
        <w:rFonts w:hint="default"/>
      </w:rPr>
    </w:lvl>
    <w:lvl w:ilvl="1" w:tplc="04090019">
      <w:start w:val="1"/>
      <w:numFmt w:val="lowerLetter"/>
      <w:lvlText w:val="%2."/>
      <w:lvlJc w:val="left"/>
      <w:pPr>
        <w:ind w:left="2216" w:hanging="360"/>
      </w:pPr>
    </w:lvl>
    <w:lvl w:ilvl="2" w:tplc="0409001B">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5" w15:restartNumberingAfterBreak="0">
    <w:nsid w:val="54700556"/>
    <w:multiLevelType w:val="multilevel"/>
    <w:tmpl w:val="BE9E54F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5B0E7119"/>
    <w:multiLevelType w:val="hybridMultilevel"/>
    <w:tmpl w:val="8C7854CC"/>
    <w:lvl w:ilvl="0" w:tplc="A3F0C7A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6FA5B5C"/>
    <w:multiLevelType w:val="hybridMultilevel"/>
    <w:tmpl w:val="2DEE49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1936BEA"/>
    <w:multiLevelType w:val="hybridMultilevel"/>
    <w:tmpl w:val="83606F46"/>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19" w15:restartNumberingAfterBreak="0">
    <w:nsid w:val="7EB65336"/>
    <w:multiLevelType w:val="hybridMultilevel"/>
    <w:tmpl w:val="207EC61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0"/>
  </w:num>
  <w:num w:numId="2">
    <w:abstractNumId w:val="19"/>
  </w:num>
  <w:num w:numId="3">
    <w:abstractNumId w:val="17"/>
  </w:num>
  <w:num w:numId="4">
    <w:abstractNumId w:val="3"/>
  </w:num>
  <w:num w:numId="5">
    <w:abstractNumId w:val="7"/>
  </w:num>
  <w:num w:numId="6">
    <w:abstractNumId w:val="5"/>
  </w:num>
  <w:num w:numId="7">
    <w:abstractNumId w:val="8"/>
  </w:num>
  <w:num w:numId="8">
    <w:abstractNumId w:val="16"/>
  </w:num>
  <w:num w:numId="9">
    <w:abstractNumId w:val="9"/>
  </w:num>
  <w:num w:numId="10">
    <w:abstractNumId w:val="13"/>
  </w:num>
  <w:num w:numId="11">
    <w:abstractNumId w:val="1"/>
  </w:num>
  <w:num w:numId="12">
    <w:abstractNumId w:val="12"/>
  </w:num>
  <w:num w:numId="13">
    <w:abstractNumId w:val="18"/>
  </w:num>
  <w:num w:numId="14">
    <w:abstractNumId w:val="6"/>
  </w:num>
  <w:num w:numId="15">
    <w:abstractNumId w:val="15"/>
  </w:num>
  <w:num w:numId="16">
    <w:abstractNumId w:val="10"/>
  </w:num>
  <w:num w:numId="17">
    <w:abstractNumId w:val="11"/>
  </w:num>
  <w:num w:numId="18">
    <w:abstractNumId w:val="4"/>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BB"/>
    <w:rsid w:val="0000419F"/>
    <w:rsid w:val="00006D51"/>
    <w:rsid w:val="000108AE"/>
    <w:rsid w:val="000125E6"/>
    <w:rsid w:val="00014CBF"/>
    <w:rsid w:val="0001540A"/>
    <w:rsid w:val="000200A5"/>
    <w:rsid w:val="00020CC0"/>
    <w:rsid w:val="00020EEA"/>
    <w:rsid w:val="00021E24"/>
    <w:rsid w:val="00021EC7"/>
    <w:rsid w:val="00027B7A"/>
    <w:rsid w:val="00043798"/>
    <w:rsid w:val="0005159B"/>
    <w:rsid w:val="00052AE6"/>
    <w:rsid w:val="000570B9"/>
    <w:rsid w:val="00060366"/>
    <w:rsid w:val="00064E86"/>
    <w:rsid w:val="00065198"/>
    <w:rsid w:val="00066460"/>
    <w:rsid w:val="00070563"/>
    <w:rsid w:val="000763E0"/>
    <w:rsid w:val="000838F0"/>
    <w:rsid w:val="00084D0C"/>
    <w:rsid w:val="0008563B"/>
    <w:rsid w:val="00091C6C"/>
    <w:rsid w:val="00093390"/>
    <w:rsid w:val="000939C9"/>
    <w:rsid w:val="00095025"/>
    <w:rsid w:val="000A4DF9"/>
    <w:rsid w:val="000B30BD"/>
    <w:rsid w:val="000B7916"/>
    <w:rsid w:val="000C18B8"/>
    <w:rsid w:val="000C1A71"/>
    <w:rsid w:val="000C1F27"/>
    <w:rsid w:val="000C2377"/>
    <w:rsid w:val="000C34B6"/>
    <w:rsid w:val="000C77ED"/>
    <w:rsid w:val="000D0DB2"/>
    <w:rsid w:val="000D4E24"/>
    <w:rsid w:val="000D75BF"/>
    <w:rsid w:val="000E0C1B"/>
    <w:rsid w:val="000E0CA3"/>
    <w:rsid w:val="000E3F15"/>
    <w:rsid w:val="000E4D7A"/>
    <w:rsid w:val="000E5B24"/>
    <w:rsid w:val="000F0132"/>
    <w:rsid w:val="000F36FA"/>
    <w:rsid w:val="001038E0"/>
    <w:rsid w:val="001040CF"/>
    <w:rsid w:val="00107DF7"/>
    <w:rsid w:val="00107FE2"/>
    <w:rsid w:val="001115D2"/>
    <w:rsid w:val="00113C53"/>
    <w:rsid w:val="001166B7"/>
    <w:rsid w:val="0012582E"/>
    <w:rsid w:val="001304D8"/>
    <w:rsid w:val="00133895"/>
    <w:rsid w:val="00135C28"/>
    <w:rsid w:val="00151F4F"/>
    <w:rsid w:val="001555F2"/>
    <w:rsid w:val="00155CE0"/>
    <w:rsid w:val="00161DA4"/>
    <w:rsid w:val="00162F58"/>
    <w:rsid w:val="00164597"/>
    <w:rsid w:val="001667A6"/>
    <w:rsid w:val="00167BDD"/>
    <w:rsid w:val="001827D8"/>
    <w:rsid w:val="001850FD"/>
    <w:rsid w:val="00187AAC"/>
    <w:rsid w:val="001A1D5D"/>
    <w:rsid w:val="001A2911"/>
    <w:rsid w:val="001A4055"/>
    <w:rsid w:val="001B2DD2"/>
    <w:rsid w:val="001B6417"/>
    <w:rsid w:val="001C68C9"/>
    <w:rsid w:val="001D0B0A"/>
    <w:rsid w:val="001D0DD9"/>
    <w:rsid w:val="001D3194"/>
    <w:rsid w:val="001E07FB"/>
    <w:rsid w:val="001E2D77"/>
    <w:rsid w:val="001E366B"/>
    <w:rsid w:val="001F4409"/>
    <w:rsid w:val="00201B1D"/>
    <w:rsid w:val="00202C74"/>
    <w:rsid w:val="00210A33"/>
    <w:rsid w:val="00211CAE"/>
    <w:rsid w:val="00213370"/>
    <w:rsid w:val="00231FA5"/>
    <w:rsid w:val="00233709"/>
    <w:rsid w:val="002349C2"/>
    <w:rsid w:val="00234D49"/>
    <w:rsid w:val="00241C83"/>
    <w:rsid w:val="00246FC9"/>
    <w:rsid w:val="0024717F"/>
    <w:rsid w:val="00247D21"/>
    <w:rsid w:val="002502BB"/>
    <w:rsid w:val="0025303D"/>
    <w:rsid w:val="00253AEC"/>
    <w:rsid w:val="002609F5"/>
    <w:rsid w:val="00260E68"/>
    <w:rsid w:val="00261B53"/>
    <w:rsid w:val="002744C1"/>
    <w:rsid w:val="0027713B"/>
    <w:rsid w:val="0028036F"/>
    <w:rsid w:val="00285321"/>
    <w:rsid w:val="0029258E"/>
    <w:rsid w:val="002A1D1F"/>
    <w:rsid w:val="002A404D"/>
    <w:rsid w:val="002B2134"/>
    <w:rsid w:val="002C068D"/>
    <w:rsid w:val="002C1F5A"/>
    <w:rsid w:val="002C6B27"/>
    <w:rsid w:val="002C7405"/>
    <w:rsid w:val="002D077E"/>
    <w:rsid w:val="002D752D"/>
    <w:rsid w:val="002F0523"/>
    <w:rsid w:val="002F37DE"/>
    <w:rsid w:val="002F5292"/>
    <w:rsid w:val="002F624A"/>
    <w:rsid w:val="002F7C4F"/>
    <w:rsid w:val="00302970"/>
    <w:rsid w:val="00303DC7"/>
    <w:rsid w:val="00304169"/>
    <w:rsid w:val="003057FA"/>
    <w:rsid w:val="00306C2A"/>
    <w:rsid w:val="0031057D"/>
    <w:rsid w:val="00314907"/>
    <w:rsid w:val="00317740"/>
    <w:rsid w:val="003324D8"/>
    <w:rsid w:val="00332EC3"/>
    <w:rsid w:val="00333F06"/>
    <w:rsid w:val="003348D9"/>
    <w:rsid w:val="00335056"/>
    <w:rsid w:val="00336B1E"/>
    <w:rsid w:val="003370B2"/>
    <w:rsid w:val="003370EA"/>
    <w:rsid w:val="00337E0B"/>
    <w:rsid w:val="00341CBB"/>
    <w:rsid w:val="0034370D"/>
    <w:rsid w:val="00351557"/>
    <w:rsid w:val="00354233"/>
    <w:rsid w:val="003544C4"/>
    <w:rsid w:val="00354B7B"/>
    <w:rsid w:val="00355C83"/>
    <w:rsid w:val="00360053"/>
    <w:rsid w:val="00363269"/>
    <w:rsid w:val="00363A8E"/>
    <w:rsid w:val="003668DD"/>
    <w:rsid w:val="00370B9D"/>
    <w:rsid w:val="00371635"/>
    <w:rsid w:val="0037411C"/>
    <w:rsid w:val="0037554A"/>
    <w:rsid w:val="00376342"/>
    <w:rsid w:val="003849EA"/>
    <w:rsid w:val="0039449B"/>
    <w:rsid w:val="00397A19"/>
    <w:rsid w:val="00397EB8"/>
    <w:rsid w:val="003A1900"/>
    <w:rsid w:val="003A265A"/>
    <w:rsid w:val="003A6FB4"/>
    <w:rsid w:val="003A7348"/>
    <w:rsid w:val="003A76F1"/>
    <w:rsid w:val="003B01F0"/>
    <w:rsid w:val="003B4D3A"/>
    <w:rsid w:val="003B6404"/>
    <w:rsid w:val="003B694B"/>
    <w:rsid w:val="003C00DE"/>
    <w:rsid w:val="003C4F11"/>
    <w:rsid w:val="003C66AE"/>
    <w:rsid w:val="003D0C1C"/>
    <w:rsid w:val="003D1747"/>
    <w:rsid w:val="003D5B44"/>
    <w:rsid w:val="003D6662"/>
    <w:rsid w:val="003F6E2C"/>
    <w:rsid w:val="004040FB"/>
    <w:rsid w:val="00404C04"/>
    <w:rsid w:val="004056FA"/>
    <w:rsid w:val="00406D10"/>
    <w:rsid w:val="00412667"/>
    <w:rsid w:val="00413719"/>
    <w:rsid w:val="00417DBF"/>
    <w:rsid w:val="00423F56"/>
    <w:rsid w:val="00464B4A"/>
    <w:rsid w:val="00466DFB"/>
    <w:rsid w:val="00471B10"/>
    <w:rsid w:val="00471CAF"/>
    <w:rsid w:val="00472269"/>
    <w:rsid w:val="00472E2F"/>
    <w:rsid w:val="00474B1F"/>
    <w:rsid w:val="00476452"/>
    <w:rsid w:val="004837F0"/>
    <w:rsid w:val="0048385E"/>
    <w:rsid w:val="00483A58"/>
    <w:rsid w:val="004843C2"/>
    <w:rsid w:val="00486B5A"/>
    <w:rsid w:val="00497544"/>
    <w:rsid w:val="00497581"/>
    <w:rsid w:val="004A0630"/>
    <w:rsid w:val="004A2E45"/>
    <w:rsid w:val="004A340C"/>
    <w:rsid w:val="004A6B9C"/>
    <w:rsid w:val="004A6BA5"/>
    <w:rsid w:val="004A7E92"/>
    <w:rsid w:val="004B2338"/>
    <w:rsid w:val="004B6F77"/>
    <w:rsid w:val="004C05AE"/>
    <w:rsid w:val="004C2828"/>
    <w:rsid w:val="004C3A2E"/>
    <w:rsid w:val="004C3A30"/>
    <w:rsid w:val="004C42AF"/>
    <w:rsid w:val="004C469B"/>
    <w:rsid w:val="004D290A"/>
    <w:rsid w:val="004E28C5"/>
    <w:rsid w:val="004E4020"/>
    <w:rsid w:val="004F06B4"/>
    <w:rsid w:val="004F1BA9"/>
    <w:rsid w:val="004F2FB3"/>
    <w:rsid w:val="004F41C0"/>
    <w:rsid w:val="004F5653"/>
    <w:rsid w:val="00500107"/>
    <w:rsid w:val="005002EC"/>
    <w:rsid w:val="005016A2"/>
    <w:rsid w:val="00501F68"/>
    <w:rsid w:val="0050548E"/>
    <w:rsid w:val="005117B1"/>
    <w:rsid w:val="00511CDA"/>
    <w:rsid w:val="00513A4B"/>
    <w:rsid w:val="005158EC"/>
    <w:rsid w:val="00515E6A"/>
    <w:rsid w:val="00521D35"/>
    <w:rsid w:val="00521D5F"/>
    <w:rsid w:val="00523F7E"/>
    <w:rsid w:val="00525658"/>
    <w:rsid w:val="005341FD"/>
    <w:rsid w:val="00537720"/>
    <w:rsid w:val="00541B90"/>
    <w:rsid w:val="00541CBE"/>
    <w:rsid w:val="00554CFC"/>
    <w:rsid w:val="005567B6"/>
    <w:rsid w:val="00561C29"/>
    <w:rsid w:val="00561F43"/>
    <w:rsid w:val="005668E4"/>
    <w:rsid w:val="005702B7"/>
    <w:rsid w:val="00575070"/>
    <w:rsid w:val="0057607C"/>
    <w:rsid w:val="005760EC"/>
    <w:rsid w:val="00577313"/>
    <w:rsid w:val="005805DD"/>
    <w:rsid w:val="005810B2"/>
    <w:rsid w:val="00590A99"/>
    <w:rsid w:val="00594B8E"/>
    <w:rsid w:val="005A18E6"/>
    <w:rsid w:val="005A4459"/>
    <w:rsid w:val="005A5C0D"/>
    <w:rsid w:val="005A645D"/>
    <w:rsid w:val="005B6F9C"/>
    <w:rsid w:val="005C1667"/>
    <w:rsid w:val="005C588D"/>
    <w:rsid w:val="005C5945"/>
    <w:rsid w:val="005C722D"/>
    <w:rsid w:val="005D1463"/>
    <w:rsid w:val="005E51D5"/>
    <w:rsid w:val="005E5253"/>
    <w:rsid w:val="005E7F51"/>
    <w:rsid w:val="005F0473"/>
    <w:rsid w:val="005F16A1"/>
    <w:rsid w:val="005F65E2"/>
    <w:rsid w:val="00605003"/>
    <w:rsid w:val="00606E25"/>
    <w:rsid w:val="00607131"/>
    <w:rsid w:val="00611022"/>
    <w:rsid w:val="006115F9"/>
    <w:rsid w:val="00614894"/>
    <w:rsid w:val="006149E3"/>
    <w:rsid w:val="00617D70"/>
    <w:rsid w:val="00621BC5"/>
    <w:rsid w:val="00621C8B"/>
    <w:rsid w:val="00623338"/>
    <w:rsid w:val="006335C9"/>
    <w:rsid w:val="00634089"/>
    <w:rsid w:val="00634607"/>
    <w:rsid w:val="00635436"/>
    <w:rsid w:val="0063546E"/>
    <w:rsid w:val="00636E5C"/>
    <w:rsid w:val="00640823"/>
    <w:rsid w:val="00641EF4"/>
    <w:rsid w:val="006441DA"/>
    <w:rsid w:val="0064538B"/>
    <w:rsid w:val="006460CE"/>
    <w:rsid w:val="00647C4E"/>
    <w:rsid w:val="00650BD6"/>
    <w:rsid w:val="00654B37"/>
    <w:rsid w:val="00657C76"/>
    <w:rsid w:val="006606A7"/>
    <w:rsid w:val="00663969"/>
    <w:rsid w:val="00676BA1"/>
    <w:rsid w:val="00677712"/>
    <w:rsid w:val="00683797"/>
    <w:rsid w:val="0069534D"/>
    <w:rsid w:val="006968AA"/>
    <w:rsid w:val="006A12E2"/>
    <w:rsid w:val="006A385A"/>
    <w:rsid w:val="006B0AB4"/>
    <w:rsid w:val="006B2280"/>
    <w:rsid w:val="006B6943"/>
    <w:rsid w:val="006C15DE"/>
    <w:rsid w:val="006C1D86"/>
    <w:rsid w:val="006C4AE4"/>
    <w:rsid w:val="006D11A4"/>
    <w:rsid w:val="006D54FB"/>
    <w:rsid w:val="006D594C"/>
    <w:rsid w:val="007018FA"/>
    <w:rsid w:val="00703014"/>
    <w:rsid w:val="007268A2"/>
    <w:rsid w:val="00732389"/>
    <w:rsid w:val="00742F3E"/>
    <w:rsid w:val="007447D3"/>
    <w:rsid w:val="00753831"/>
    <w:rsid w:val="00757CA7"/>
    <w:rsid w:val="007678C3"/>
    <w:rsid w:val="007746E6"/>
    <w:rsid w:val="00781AE9"/>
    <w:rsid w:val="0078204E"/>
    <w:rsid w:val="0078411A"/>
    <w:rsid w:val="007855EB"/>
    <w:rsid w:val="0079171A"/>
    <w:rsid w:val="00793605"/>
    <w:rsid w:val="0079430A"/>
    <w:rsid w:val="007947CF"/>
    <w:rsid w:val="00796A1B"/>
    <w:rsid w:val="007A0DEF"/>
    <w:rsid w:val="007A2A61"/>
    <w:rsid w:val="007A50A1"/>
    <w:rsid w:val="007B1DA0"/>
    <w:rsid w:val="007B3C2C"/>
    <w:rsid w:val="007B735B"/>
    <w:rsid w:val="007C2C27"/>
    <w:rsid w:val="007C3440"/>
    <w:rsid w:val="007C593E"/>
    <w:rsid w:val="007D14D9"/>
    <w:rsid w:val="007D2436"/>
    <w:rsid w:val="007D3332"/>
    <w:rsid w:val="007E069D"/>
    <w:rsid w:val="007E0F95"/>
    <w:rsid w:val="007E1B0A"/>
    <w:rsid w:val="007E2DE5"/>
    <w:rsid w:val="007E47EB"/>
    <w:rsid w:val="007E5C1F"/>
    <w:rsid w:val="007F0CFA"/>
    <w:rsid w:val="007F15AF"/>
    <w:rsid w:val="007F16CE"/>
    <w:rsid w:val="00801E7A"/>
    <w:rsid w:val="00804AB5"/>
    <w:rsid w:val="00806C90"/>
    <w:rsid w:val="00807B2E"/>
    <w:rsid w:val="00810106"/>
    <w:rsid w:val="0081084D"/>
    <w:rsid w:val="008239C8"/>
    <w:rsid w:val="00827990"/>
    <w:rsid w:val="00831BDA"/>
    <w:rsid w:val="008357A4"/>
    <w:rsid w:val="00836852"/>
    <w:rsid w:val="00844EE6"/>
    <w:rsid w:val="0084644F"/>
    <w:rsid w:val="0085441E"/>
    <w:rsid w:val="00857E53"/>
    <w:rsid w:val="00857F67"/>
    <w:rsid w:val="008617A2"/>
    <w:rsid w:val="00862F20"/>
    <w:rsid w:val="00864FB2"/>
    <w:rsid w:val="00870004"/>
    <w:rsid w:val="00870719"/>
    <w:rsid w:val="00871BAF"/>
    <w:rsid w:val="0087568C"/>
    <w:rsid w:val="008758FB"/>
    <w:rsid w:val="00877998"/>
    <w:rsid w:val="00882752"/>
    <w:rsid w:val="00886DDD"/>
    <w:rsid w:val="00895805"/>
    <w:rsid w:val="008B6C08"/>
    <w:rsid w:val="008C21BD"/>
    <w:rsid w:val="008C5E21"/>
    <w:rsid w:val="008D0B54"/>
    <w:rsid w:val="008D0E03"/>
    <w:rsid w:val="008D0F3B"/>
    <w:rsid w:val="008D1C67"/>
    <w:rsid w:val="008D4831"/>
    <w:rsid w:val="008D5A2C"/>
    <w:rsid w:val="008D78D0"/>
    <w:rsid w:val="008E0B10"/>
    <w:rsid w:val="008E3B78"/>
    <w:rsid w:val="008F1D9C"/>
    <w:rsid w:val="00902A42"/>
    <w:rsid w:val="00907D25"/>
    <w:rsid w:val="00916865"/>
    <w:rsid w:val="00917FB5"/>
    <w:rsid w:val="00923E23"/>
    <w:rsid w:val="0092430C"/>
    <w:rsid w:val="0092437E"/>
    <w:rsid w:val="00932AFC"/>
    <w:rsid w:val="009363E4"/>
    <w:rsid w:val="00941EF9"/>
    <w:rsid w:val="0096067F"/>
    <w:rsid w:val="00960712"/>
    <w:rsid w:val="009634AE"/>
    <w:rsid w:val="00964C3F"/>
    <w:rsid w:val="009674E7"/>
    <w:rsid w:val="00967F38"/>
    <w:rsid w:val="00974F2F"/>
    <w:rsid w:val="0097755D"/>
    <w:rsid w:val="00980E2A"/>
    <w:rsid w:val="00982288"/>
    <w:rsid w:val="00982E94"/>
    <w:rsid w:val="009848FD"/>
    <w:rsid w:val="009860FB"/>
    <w:rsid w:val="00990973"/>
    <w:rsid w:val="00996439"/>
    <w:rsid w:val="009969DD"/>
    <w:rsid w:val="009A19B7"/>
    <w:rsid w:val="009B3CCF"/>
    <w:rsid w:val="009C097B"/>
    <w:rsid w:val="009C0C04"/>
    <w:rsid w:val="009C1FE5"/>
    <w:rsid w:val="009C487B"/>
    <w:rsid w:val="009C6A1E"/>
    <w:rsid w:val="009C7751"/>
    <w:rsid w:val="009D1E54"/>
    <w:rsid w:val="009D3594"/>
    <w:rsid w:val="009D7399"/>
    <w:rsid w:val="009E5E17"/>
    <w:rsid w:val="009F2B77"/>
    <w:rsid w:val="009F3C02"/>
    <w:rsid w:val="009F4EB7"/>
    <w:rsid w:val="009F5D83"/>
    <w:rsid w:val="00A00E4B"/>
    <w:rsid w:val="00A0479B"/>
    <w:rsid w:val="00A1159B"/>
    <w:rsid w:val="00A12D46"/>
    <w:rsid w:val="00A16992"/>
    <w:rsid w:val="00A17631"/>
    <w:rsid w:val="00A21011"/>
    <w:rsid w:val="00A2205B"/>
    <w:rsid w:val="00A27ACE"/>
    <w:rsid w:val="00A34B8A"/>
    <w:rsid w:val="00A354B9"/>
    <w:rsid w:val="00A37862"/>
    <w:rsid w:val="00A402B9"/>
    <w:rsid w:val="00A45D98"/>
    <w:rsid w:val="00A47AD2"/>
    <w:rsid w:val="00A47EF3"/>
    <w:rsid w:val="00A50A3D"/>
    <w:rsid w:val="00A52686"/>
    <w:rsid w:val="00A5473C"/>
    <w:rsid w:val="00A54AB4"/>
    <w:rsid w:val="00A61BB9"/>
    <w:rsid w:val="00A64870"/>
    <w:rsid w:val="00A64B03"/>
    <w:rsid w:val="00A66652"/>
    <w:rsid w:val="00A83C80"/>
    <w:rsid w:val="00A83F95"/>
    <w:rsid w:val="00A930E3"/>
    <w:rsid w:val="00AA3A11"/>
    <w:rsid w:val="00AA4E7D"/>
    <w:rsid w:val="00AB028C"/>
    <w:rsid w:val="00AB46A5"/>
    <w:rsid w:val="00AB6AE1"/>
    <w:rsid w:val="00AC2CE1"/>
    <w:rsid w:val="00AC3941"/>
    <w:rsid w:val="00AC522F"/>
    <w:rsid w:val="00AD21F5"/>
    <w:rsid w:val="00AD7946"/>
    <w:rsid w:val="00AE2444"/>
    <w:rsid w:val="00AE3D09"/>
    <w:rsid w:val="00AE47E5"/>
    <w:rsid w:val="00AF381A"/>
    <w:rsid w:val="00B03666"/>
    <w:rsid w:val="00B10E3D"/>
    <w:rsid w:val="00B138CD"/>
    <w:rsid w:val="00B16840"/>
    <w:rsid w:val="00B23315"/>
    <w:rsid w:val="00B237DA"/>
    <w:rsid w:val="00B23879"/>
    <w:rsid w:val="00B25712"/>
    <w:rsid w:val="00B325E4"/>
    <w:rsid w:val="00B40014"/>
    <w:rsid w:val="00B409B9"/>
    <w:rsid w:val="00B41C58"/>
    <w:rsid w:val="00B42D04"/>
    <w:rsid w:val="00B44908"/>
    <w:rsid w:val="00B51852"/>
    <w:rsid w:val="00B533E3"/>
    <w:rsid w:val="00B53756"/>
    <w:rsid w:val="00B62ABF"/>
    <w:rsid w:val="00B655E3"/>
    <w:rsid w:val="00B67883"/>
    <w:rsid w:val="00B7406F"/>
    <w:rsid w:val="00B773A2"/>
    <w:rsid w:val="00B85C58"/>
    <w:rsid w:val="00B87BA9"/>
    <w:rsid w:val="00B93474"/>
    <w:rsid w:val="00BA11E6"/>
    <w:rsid w:val="00BA1C7A"/>
    <w:rsid w:val="00BA277C"/>
    <w:rsid w:val="00BA542A"/>
    <w:rsid w:val="00BA71DD"/>
    <w:rsid w:val="00BC045F"/>
    <w:rsid w:val="00BC66C1"/>
    <w:rsid w:val="00BD0A86"/>
    <w:rsid w:val="00BD14CC"/>
    <w:rsid w:val="00BE0804"/>
    <w:rsid w:val="00BE0E78"/>
    <w:rsid w:val="00BE1C8E"/>
    <w:rsid w:val="00BE5ABA"/>
    <w:rsid w:val="00C00062"/>
    <w:rsid w:val="00C04C9F"/>
    <w:rsid w:val="00C0640D"/>
    <w:rsid w:val="00C11BAC"/>
    <w:rsid w:val="00C15CE0"/>
    <w:rsid w:val="00C24D11"/>
    <w:rsid w:val="00C31976"/>
    <w:rsid w:val="00C33FDB"/>
    <w:rsid w:val="00C34200"/>
    <w:rsid w:val="00C35DE7"/>
    <w:rsid w:val="00C4346D"/>
    <w:rsid w:val="00C518C4"/>
    <w:rsid w:val="00C561D0"/>
    <w:rsid w:val="00C62D71"/>
    <w:rsid w:val="00C71BA8"/>
    <w:rsid w:val="00C777B9"/>
    <w:rsid w:val="00C80347"/>
    <w:rsid w:val="00C8255F"/>
    <w:rsid w:val="00C90414"/>
    <w:rsid w:val="00C94584"/>
    <w:rsid w:val="00CA1155"/>
    <w:rsid w:val="00CA22E7"/>
    <w:rsid w:val="00CA2BBC"/>
    <w:rsid w:val="00CA2F30"/>
    <w:rsid w:val="00CB0E1C"/>
    <w:rsid w:val="00CB295A"/>
    <w:rsid w:val="00CB5EDA"/>
    <w:rsid w:val="00CC13F5"/>
    <w:rsid w:val="00CC546D"/>
    <w:rsid w:val="00CC67FD"/>
    <w:rsid w:val="00CD0EBD"/>
    <w:rsid w:val="00CD13B2"/>
    <w:rsid w:val="00CD41A5"/>
    <w:rsid w:val="00CD4E83"/>
    <w:rsid w:val="00CD67E2"/>
    <w:rsid w:val="00CD7556"/>
    <w:rsid w:val="00CD7CEB"/>
    <w:rsid w:val="00CE172E"/>
    <w:rsid w:val="00CE2F48"/>
    <w:rsid w:val="00CE6AC2"/>
    <w:rsid w:val="00CE794B"/>
    <w:rsid w:val="00CF6175"/>
    <w:rsid w:val="00D03A39"/>
    <w:rsid w:val="00D071E2"/>
    <w:rsid w:val="00D12EF4"/>
    <w:rsid w:val="00D15E08"/>
    <w:rsid w:val="00D172DC"/>
    <w:rsid w:val="00D20C55"/>
    <w:rsid w:val="00D22265"/>
    <w:rsid w:val="00D235C1"/>
    <w:rsid w:val="00D25A36"/>
    <w:rsid w:val="00D25B6C"/>
    <w:rsid w:val="00D26A45"/>
    <w:rsid w:val="00D32CF1"/>
    <w:rsid w:val="00D34E63"/>
    <w:rsid w:val="00D36B1D"/>
    <w:rsid w:val="00D415DB"/>
    <w:rsid w:val="00D42C68"/>
    <w:rsid w:val="00D51A95"/>
    <w:rsid w:val="00D55585"/>
    <w:rsid w:val="00D55AD8"/>
    <w:rsid w:val="00D60052"/>
    <w:rsid w:val="00D71AEC"/>
    <w:rsid w:val="00D720C6"/>
    <w:rsid w:val="00D73266"/>
    <w:rsid w:val="00D741EA"/>
    <w:rsid w:val="00D77661"/>
    <w:rsid w:val="00D80D76"/>
    <w:rsid w:val="00D83595"/>
    <w:rsid w:val="00D846BD"/>
    <w:rsid w:val="00D85168"/>
    <w:rsid w:val="00D86607"/>
    <w:rsid w:val="00D90E72"/>
    <w:rsid w:val="00D91E11"/>
    <w:rsid w:val="00D92F82"/>
    <w:rsid w:val="00D96B31"/>
    <w:rsid w:val="00D96CC7"/>
    <w:rsid w:val="00D976DA"/>
    <w:rsid w:val="00DA6CD7"/>
    <w:rsid w:val="00DB12C7"/>
    <w:rsid w:val="00DB12F6"/>
    <w:rsid w:val="00DB375C"/>
    <w:rsid w:val="00DB5835"/>
    <w:rsid w:val="00DC3074"/>
    <w:rsid w:val="00DC6EEB"/>
    <w:rsid w:val="00DC7A90"/>
    <w:rsid w:val="00DD1464"/>
    <w:rsid w:val="00DD2EE5"/>
    <w:rsid w:val="00DD35A0"/>
    <w:rsid w:val="00DD4029"/>
    <w:rsid w:val="00DE1DA8"/>
    <w:rsid w:val="00DE33F7"/>
    <w:rsid w:val="00DE4AA9"/>
    <w:rsid w:val="00DE4CFF"/>
    <w:rsid w:val="00DF3AD1"/>
    <w:rsid w:val="00DF540F"/>
    <w:rsid w:val="00DF5FF1"/>
    <w:rsid w:val="00E00617"/>
    <w:rsid w:val="00E01070"/>
    <w:rsid w:val="00E0127D"/>
    <w:rsid w:val="00E041D1"/>
    <w:rsid w:val="00E13F3A"/>
    <w:rsid w:val="00E14485"/>
    <w:rsid w:val="00E179E5"/>
    <w:rsid w:val="00E244AC"/>
    <w:rsid w:val="00E248AC"/>
    <w:rsid w:val="00E3466F"/>
    <w:rsid w:val="00E370B4"/>
    <w:rsid w:val="00E37412"/>
    <w:rsid w:val="00E37675"/>
    <w:rsid w:val="00E4051C"/>
    <w:rsid w:val="00E42AC1"/>
    <w:rsid w:val="00E44654"/>
    <w:rsid w:val="00E514C3"/>
    <w:rsid w:val="00E528D3"/>
    <w:rsid w:val="00E532BD"/>
    <w:rsid w:val="00E53F9E"/>
    <w:rsid w:val="00E54FA7"/>
    <w:rsid w:val="00E66684"/>
    <w:rsid w:val="00E83A44"/>
    <w:rsid w:val="00E8449D"/>
    <w:rsid w:val="00E879FC"/>
    <w:rsid w:val="00E9137E"/>
    <w:rsid w:val="00E952EF"/>
    <w:rsid w:val="00E96F50"/>
    <w:rsid w:val="00E9740A"/>
    <w:rsid w:val="00E97A16"/>
    <w:rsid w:val="00EA7F66"/>
    <w:rsid w:val="00EB2245"/>
    <w:rsid w:val="00EB234F"/>
    <w:rsid w:val="00EB2FF4"/>
    <w:rsid w:val="00EB76E7"/>
    <w:rsid w:val="00EC21BE"/>
    <w:rsid w:val="00EC6959"/>
    <w:rsid w:val="00EC7409"/>
    <w:rsid w:val="00EC7DDF"/>
    <w:rsid w:val="00ED52C6"/>
    <w:rsid w:val="00ED5822"/>
    <w:rsid w:val="00ED63DF"/>
    <w:rsid w:val="00EE18A1"/>
    <w:rsid w:val="00EE2DD4"/>
    <w:rsid w:val="00EE3413"/>
    <w:rsid w:val="00EE3A10"/>
    <w:rsid w:val="00EE5C94"/>
    <w:rsid w:val="00EF23BB"/>
    <w:rsid w:val="00EF2BF1"/>
    <w:rsid w:val="00EF5BFA"/>
    <w:rsid w:val="00EF605D"/>
    <w:rsid w:val="00F0400A"/>
    <w:rsid w:val="00F04C86"/>
    <w:rsid w:val="00F1105D"/>
    <w:rsid w:val="00F129B5"/>
    <w:rsid w:val="00F14E4B"/>
    <w:rsid w:val="00F16E37"/>
    <w:rsid w:val="00F236F0"/>
    <w:rsid w:val="00F24206"/>
    <w:rsid w:val="00F32F0A"/>
    <w:rsid w:val="00F3300E"/>
    <w:rsid w:val="00F3443D"/>
    <w:rsid w:val="00F35456"/>
    <w:rsid w:val="00F372C0"/>
    <w:rsid w:val="00F37A1D"/>
    <w:rsid w:val="00F40B1D"/>
    <w:rsid w:val="00F41490"/>
    <w:rsid w:val="00F4526D"/>
    <w:rsid w:val="00F47D2D"/>
    <w:rsid w:val="00F517B7"/>
    <w:rsid w:val="00F539C0"/>
    <w:rsid w:val="00F550DC"/>
    <w:rsid w:val="00F5649F"/>
    <w:rsid w:val="00F56D9A"/>
    <w:rsid w:val="00F57D6D"/>
    <w:rsid w:val="00F604AA"/>
    <w:rsid w:val="00F641C5"/>
    <w:rsid w:val="00F712D2"/>
    <w:rsid w:val="00F81C2C"/>
    <w:rsid w:val="00F82406"/>
    <w:rsid w:val="00F907C1"/>
    <w:rsid w:val="00FA1B66"/>
    <w:rsid w:val="00FA446C"/>
    <w:rsid w:val="00FB0D5A"/>
    <w:rsid w:val="00FB2907"/>
    <w:rsid w:val="00FB2E84"/>
    <w:rsid w:val="00FB2EB3"/>
    <w:rsid w:val="00FB670D"/>
    <w:rsid w:val="00FB7754"/>
    <w:rsid w:val="00FC517B"/>
    <w:rsid w:val="00FC52B3"/>
    <w:rsid w:val="00FC77BC"/>
    <w:rsid w:val="00FD03AF"/>
    <w:rsid w:val="00FD6B83"/>
    <w:rsid w:val="00FF36B8"/>
    <w:rsid w:val="00FF506A"/>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5C80"/>
  <w15:chartTrackingRefBased/>
  <w15:docId w15:val="{41BA6E3F-C5C6-4971-9E9A-9A866562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463"/>
    <w:pPr>
      <w:spacing w:after="200" w:line="276" w:lineRule="auto"/>
      <w:jc w:val="center"/>
    </w:pPr>
    <w:rPr>
      <w:sz w:val="22"/>
      <w:szCs w:val="22"/>
      <w:lang w:val="es-PE"/>
    </w:rPr>
  </w:style>
  <w:style w:type="paragraph" w:styleId="Ttulo1">
    <w:name w:val="heading 1"/>
    <w:basedOn w:val="Normal"/>
    <w:next w:val="Normal"/>
    <w:link w:val="Ttulo1Car"/>
    <w:uiPriority w:val="9"/>
    <w:qFormat/>
    <w:rsid w:val="00EC21BE"/>
    <w:pPr>
      <w:keepNext/>
      <w:keepLines/>
      <w:spacing w:before="240" w:after="0" w:line="259" w:lineRule="auto"/>
      <w:jc w:val="left"/>
      <w:outlineLvl w:val="0"/>
    </w:pPr>
    <w:rPr>
      <w:rFonts w:ascii="Calibri Light" w:eastAsia="Times New Roman" w:hAnsi="Calibri Light"/>
      <w:color w:val="2E74B5"/>
      <w:sz w:val="32"/>
      <w:szCs w:val="32"/>
      <w:lang w:val="en-US"/>
    </w:rPr>
  </w:style>
  <w:style w:type="paragraph" w:styleId="Ttulo4">
    <w:name w:val="heading 4"/>
    <w:basedOn w:val="Normal"/>
    <w:next w:val="Normal"/>
    <w:link w:val="Ttulo4Car"/>
    <w:qFormat/>
    <w:rsid w:val="00FC77BC"/>
    <w:pPr>
      <w:keepNext/>
      <w:spacing w:after="0" w:line="240" w:lineRule="auto"/>
      <w:jc w:val="left"/>
      <w:outlineLvl w:val="3"/>
    </w:pPr>
    <w:rPr>
      <w:rFonts w:ascii="Times New Roman" w:eastAsia="Times New Roman" w:hAnsi="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370B2"/>
    <w:rPr>
      <w:color w:val="0000FF"/>
      <w:u w:val="single"/>
    </w:rPr>
  </w:style>
  <w:style w:type="paragraph" w:styleId="Textoindependiente2">
    <w:name w:val="Body Text 2"/>
    <w:basedOn w:val="Normal"/>
    <w:link w:val="Textoindependiente2Car"/>
    <w:rsid w:val="00474B1F"/>
    <w:pPr>
      <w:spacing w:after="0" w:line="240" w:lineRule="auto"/>
      <w:jc w:val="left"/>
    </w:pPr>
    <w:rPr>
      <w:rFonts w:ascii="Times New Roman" w:eastAsia="Times New Roman" w:hAnsi="Times New Roman"/>
      <w:sz w:val="24"/>
      <w:szCs w:val="20"/>
      <w:lang w:val="es-ES" w:eastAsia="es-ES"/>
    </w:rPr>
  </w:style>
  <w:style w:type="character" w:customStyle="1" w:styleId="Textoindependiente2Car">
    <w:name w:val="Texto independiente 2 Car"/>
    <w:link w:val="Textoindependiente2"/>
    <w:rsid w:val="00474B1F"/>
    <w:rPr>
      <w:rFonts w:ascii="Times New Roman" w:eastAsia="Times New Roman" w:hAnsi="Times New Roman"/>
      <w:sz w:val="24"/>
      <w:lang w:val="es-ES" w:eastAsia="es-ES"/>
    </w:rPr>
  </w:style>
  <w:style w:type="character" w:customStyle="1" w:styleId="Ttulo4Car">
    <w:name w:val="Título 4 Car"/>
    <w:link w:val="Ttulo4"/>
    <w:rsid w:val="00FC77BC"/>
    <w:rPr>
      <w:rFonts w:ascii="Times New Roman" w:eastAsia="Times New Roman" w:hAnsi="Times New Roman"/>
      <w:sz w:val="24"/>
      <w:lang w:val="es-ES" w:eastAsia="es-ES"/>
    </w:rPr>
  </w:style>
  <w:style w:type="paragraph" w:styleId="Textodeglobo">
    <w:name w:val="Balloon Text"/>
    <w:basedOn w:val="Normal"/>
    <w:link w:val="TextodegloboCar"/>
    <w:uiPriority w:val="99"/>
    <w:semiHidden/>
    <w:unhideWhenUsed/>
    <w:rsid w:val="005B6F9C"/>
    <w:pPr>
      <w:spacing w:after="0" w:line="240" w:lineRule="auto"/>
    </w:pPr>
    <w:rPr>
      <w:rFonts w:ascii="Tahoma" w:hAnsi="Tahoma"/>
      <w:sz w:val="16"/>
      <w:szCs w:val="16"/>
      <w:lang w:val="x-none"/>
    </w:rPr>
  </w:style>
  <w:style w:type="character" w:customStyle="1" w:styleId="TextodegloboCar">
    <w:name w:val="Texto de globo Car"/>
    <w:link w:val="Textodeglobo"/>
    <w:uiPriority w:val="99"/>
    <w:semiHidden/>
    <w:rsid w:val="005B6F9C"/>
    <w:rPr>
      <w:rFonts w:ascii="Tahoma" w:hAnsi="Tahoma" w:cs="Tahoma"/>
      <w:sz w:val="16"/>
      <w:szCs w:val="16"/>
      <w:lang w:eastAsia="en-US"/>
    </w:rPr>
  </w:style>
  <w:style w:type="paragraph" w:customStyle="1" w:styleId="Default">
    <w:name w:val="Default"/>
    <w:rsid w:val="00B51852"/>
    <w:pPr>
      <w:autoSpaceDE w:val="0"/>
      <w:autoSpaceDN w:val="0"/>
      <w:adjustRightInd w:val="0"/>
    </w:pPr>
    <w:rPr>
      <w:rFonts w:ascii="Times New Roman" w:hAnsi="Times New Roman"/>
      <w:color w:val="000000"/>
      <w:sz w:val="24"/>
      <w:szCs w:val="24"/>
      <w:lang w:val="es-ES_tradnl"/>
    </w:rPr>
  </w:style>
  <w:style w:type="paragraph" w:styleId="Encabezado">
    <w:name w:val="header"/>
    <w:basedOn w:val="Normal"/>
    <w:link w:val="EncabezadoCar"/>
    <w:uiPriority w:val="99"/>
    <w:unhideWhenUsed/>
    <w:rsid w:val="00E3466F"/>
    <w:pPr>
      <w:tabs>
        <w:tab w:val="center" w:pos="4419"/>
        <w:tab w:val="right" w:pos="8838"/>
      </w:tabs>
    </w:pPr>
  </w:style>
  <w:style w:type="character" w:customStyle="1" w:styleId="EncabezadoCar">
    <w:name w:val="Encabezado Car"/>
    <w:link w:val="Encabezado"/>
    <w:uiPriority w:val="99"/>
    <w:rsid w:val="00E3466F"/>
    <w:rPr>
      <w:sz w:val="22"/>
      <w:szCs w:val="22"/>
      <w:lang w:val="es-PE"/>
    </w:rPr>
  </w:style>
  <w:style w:type="paragraph" w:styleId="Piedepgina">
    <w:name w:val="footer"/>
    <w:basedOn w:val="Normal"/>
    <w:link w:val="PiedepginaCar"/>
    <w:uiPriority w:val="99"/>
    <w:unhideWhenUsed/>
    <w:rsid w:val="00E3466F"/>
    <w:pPr>
      <w:tabs>
        <w:tab w:val="center" w:pos="4419"/>
        <w:tab w:val="right" w:pos="8838"/>
      </w:tabs>
    </w:pPr>
  </w:style>
  <w:style w:type="character" w:customStyle="1" w:styleId="PiedepginaCar">
    <w:name w:val="Pie de página Car"/>
    <w:link w:val="Piedepgina"/>
    <w:uiPriority w:val="99"/>
    <w:rsid w:val="00E3466F"/>
    <w:rPr>
      <w:sz w:val="22"/>
      <w:szCs w:val="22"/>
      <w:lang w:val="es-PE"/>
    </w:rPr>
  </w:style>
  <w:style w:type="character" w:customStyle="1" w:styleId="Ttulo1Car">
    <w:name w:val="Título 1 Car"/>
    <w:link w:val="Ttulo1"/>
    <w:uiPriority w:val="9"/>
    <w:rsid w:val="00EC21BE"/>
    <w:rPr>
      <w:rFonts w:ascii="Calibri Light" w:eastAsia="Times New Roman" w:hAnsi="Calibri Light"/>
      <w:color w:val="2E74B5"/>
      <w:sz w:val="32"/>
      <w:szCs w:val="32"/>
    </w:rPr>
  </w:style>
  <w:style w:type="paragraph" w:styleId="Bibliografa">
    <w:name w:val="Bibliography"/>
    <w:basedOn w:val="Normal"/>
    <w:next w:val="Normal"/>
    <w:uiPriority w:val="37"/>
    <w:unhideWhenUsed/>
    <w:rsid w:val="00EC21BE"/>
  </w:style>
  <w:style w:type="paragraph" w:styleId="Prrafodelista">
    <w:name w:val="List Paragraph"/>
    <w:basedOn w:val="Normal"/>
    <w:uiPriority w:val="34"/>
    <w:qFormat/>
    <w:rsid w:val="00CA2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2819">
      <w:bodyDiv w:val="1"/>
      <w:marLeft w:val="0"/>
      <w:marRight w:val="0"/>
      <w:marTop w:val="0"/>
      <w:marBottom w:val="0"/>
      <w:divBdr>
        <w:top w:val="none" w:sz="0" w:space="0" w:color="auto"/>
        <w:left w:val="none" w:sz="0" w:space="0" w:color="auto"/>
        <w:bottom w:val="none" w:sz="0" w:space="0" w:color="auto"/>
        <w:right w:val="none" w:sz="0" w:space="0" w:color="auto"/>
      </w:divBdr>
    </w:div>
    <w:div w:id="30958013">
      <w:bodyDiv w:val="1"/>
      <w:marLeft w:val="0"/>
      <w:marRight w:val="0"/>
      <w:marTop w:val="0"/>
      <w:marBottom w:val="0"/>
      <w:divBdr>
        <w:top w:val="none" w:sz="0" w:space="0" w:color="auto"/>
        <w:left w:val="none" w:sz="0" w:space="0" w:color="auto"/>
        <w:bottom w:val="none" w:sz="0" w:space="0" w:color="auto"/>
        <w:right w:val="none" w:sz="0" w:space="0" w:color="auto"/>
      </w:divBdr>
    </w:div>
    <w:div w:id="32312393">
      <w:bodyDiv w:val="1"/>
      <w:marLeft w:val="0"/>
      <w:marRight w:val="0"/>
      <w:marTop w:val="0"/>
      <w:marBottom w:val="0"/>
      <w:divBdr>
        <w:top w:val="none" w:sz="0" w:space="0" w:color="auto"/>
        <w:left w:val="none" w:sz="0" w:space="0" w:color="auto"/>
        <w:bottom w:val="none" w:sz="0" w:space="0" w:color="auto"/>
        <w:right w:val="none" w:sz="0" w:space="0" w:color="auto"/>
      </w:divBdr>
    </w:div>
    <w:div w:id="52392415">
      <w:bodyDiv w:val="1"/>
      <w:marLeft w:val="0"/>
      <w:marRight w:val="0"/>
      <w:marTop w:val="0"/>
      <w:marBottom w:val="0"/>
      <w:divBdr>
        <w:top w:val="none" w:sz="0" w:space="0" w:color="auto"/>
        <w:left w:val="none" w:sz="0" w:space="0" w:color="auto"/>
        <w:bottom w:val="none" w:sz="0" w:space="0" w:color="auto"/>
        <w:right w:val="none" w:sz="0" w:space="0" w:color="auto"/>
      </w:divBdr>
    </w:div>
    <w:div w:id="52706451">
      <w:bodyDiv w:val="1"/>
      <w:marLeft w:val="0"/>
      <w:marRight w:val="0"/>
      <w:marTop w:val="0"/>
      <w:marBottom w:val="0"/>
      <w:divBdr>
        <w:top w:val="none" w:sz="0" w:space="0" w:color="auto"/>
        <w:left w:val="none" w:sz="0" w:space="0" w:color="auto"/>
        <w:bottom w:val="none" w:sz="0" w:space="0" w:color="auto"/>
        <w:right w:val="none" w:sz="0" w:space="0" w:color="auto"/>
      </w:divBdr>
    </w:div>
    <w:div w:id="54939159">
      <w:bodyDiv w:val="1"/>
      <w:marLeft w:val="0"/>
      <w:marRight w:val="0"/>
      <w:marTop w:val="0"/>
      <w:marBottom w:val="0"/>
      <w:divBdr>
        <w:top w:val="none" w:sz="0" w:space="0" w:color="auto"/>
        <w:left w:val="none" w:sz="0" w:space="0" w:color="auto"/>
        <w:bottom w:val="none" w:sz="0" w:space="0" w:color="auto"/>
        <w:right w:val="none" w:sz="0" w:space="0" w:color="auto"/>
      </w:divBdr>
    </w:div>
    <w:div w:id="58023310">
      <w:bodyDiv w:val="1"/>
      <w:marLeft w:val="0"/>
      <w:marRight w:val="0"/>
      <w:marTop w:val="0"/>
      <w:marBottom w:val="0"/>
      <w:divBdr>
        <w:top w:val="none" w:sz="0" w:space="0" w:color="auto"/>
        <w:left w:val="none" w:sz="0" w:space="0" w:color="auto"/>
        <w:bottom w:val="none" w:sz="0" w:space="0" w:color="auto"/>
        <w:right w:val="none" w:sz="0" w:space="0" w:color="auto"/>
      </w:divBdr>
    </w:div>
    <w:div w:id="67505142">
      <w:bodyDiv w:val="1"/>
      <w:marLeft w:val="0"/>
      <w:marRight w:val="0"/>
      <w:marTop w:val="0"/>
      <w:marBottom w:val="0"/>
      <w:divBdr>
        <w:top w:val="none" w:sz="0" w:space="0" w:color="auto"/>
        <w:left w:val="none" w:sz="0" w:space="0" w:color="auto"/>
        <w:bottom w:val="none" w:sz="0" w:space="0" w:color="auto"/>
        <w:right w:val="none" w:sz="0" w:space="0" w:color="auto"/>
      </w:divBdr>
    </w:div>
    <w:div w:id="68239924">
      <w:bodyDiv w:val="1"/>
      <w:marLeft w:val="0"/>
      <w:marRight w:val="0"/>
      <w:marTop w:val="0"/>
      <w:marBottom w:val="0"/>
      <w:divBdr>
        <w:top w:val="none" w:sz="0" w:space="0" w:color="auto"/>
        <w:left w:val="none" w:sz="0" w:space="0" w:color="auto"/>
        <w:bottom w:val="none" w:sz="0" w:space="0" w:color="auto"/>
        <w:right w:val="none" w:sz="0" w:space="0" w:color="auto"/>
      </w:divBdr>
    </w:div>
    <w:div w:id="75170231">
      <w:bodyDiv w:val="1"/>
      <w:marLeft w:val="0"/>
      <w:marRight w:val="0"/>
      <w:marTop w:val="0"/>
      <w:marBottom w:val="0"/>
      <w:divBdr>
        <w:top w:val="none" w:sz="0" w:space="0" w:color="auto"/>
        <w:left w:val="none" w:sz="0" w:space="0" w:color="auto"/>
        <w:bottom w:val="none" w:sz="0" w:space="0" w:color="auto"/>
        <w:right w:val="none" w:sz="0" w:space="0" w:color="auto"/>
      </w:divBdr>
    </w:div>
    <w:div w:id="77604691">
      <w:bodyDiv w:val="1"/>
      <w:marLeft w:val="0"/>
      <w:marRight w:val="0"/>
      <w:marTop w:val="0"/>
      <w:marBottom w:val="0"/>
      <w:divBdr>
        <w:top w:val="none" w:sz="0" w:space="0" w:color="auto"/>
        <w:left w:val="none" w:sz="0" w:space="0" w:color="auto"/>
        <w:bottom w:val="none" w:sz="0" w:space="0" w:color="auto"/>
        <w:right w:val="none" w:sz="0" w:space="0" w:color="auto"/>
      </w:divBdr>
    </w:div>
    <w:div w:id="86468194">
      <w:bodyDiv w:val="1"/>
      <w:marLeft w:val="0"/>
      <w:marRight w:val="0"/>
      <w:marTop w:val="0"/>
      <w:marBottom w:val="0"/>
      <w:divBdr>
        <w:top w:val="none" w:sz="0" w:space="0" w:color="auto"/>
        <w:left w:val="none" w:sz="0" w:space="0" w:color="auto"/>
        <w:bottom w:val="none" w:sz="0" w:space="0" w:color="auto"/>
        <w:right w:val="none" w:sz="0" w:space="0" w:color="auto"/>
      </w:divBdr>
    </w:div>
    <w:div w:id="95492056">
      <w:bodyDiv w:val="1"/>
      <w:marLeft w:val="0"/>
      <w:marRight w:val="0"/>
      <w:marTop w:val="0"/>
      <w:marBottom w:val="0"/>
      <w:divBdr>
        <w:top w:val="none" w:sz="0" w:space="0" w:color="auto"/>
        <w:left w:val="none" w:sz="0" w:space="0" w:color="auto"/>
        <w:bottom w:val="none" w:sz="0" w:space="0" w:color="auto"/>
        <w:right w:val="none" w:sz="0" w:space="0" w:color="auto"/>
      </w:divBdr>
    </w:div>
    <w:div w:id="99687558">
      <w:bodyDiv w:val="1"/>
      <w:marLeft w:val="0"/>
      <w:marRight w:val="0"/>
      <w:marTop w:val="0"/>
      <w:marBottom w:val="0"/>
      <w:divBdr>
        <w:top w:val="none" w:sz="0" w:space="0" w:color="auto"/>
        <w:left w:val="none" w:sz="0" w:space="0" w:color="auto"/>
        <w:bottom w:val="none" w:sz="0" w:space="0" w:color="auto"/>
        <w:right w:val="none" w:sz="0" w:space="0" w:color="auto"/>
      </w:divBdr>
    </w:div>
    <w:div w:id="105387394">
      <w:bodyDiv w:val="1"/>
      <w:marLeft w:val="0"/>
      <w:marRight w:val="0"/>
      <w:marTop w:val="0"/>
      <w:marBottom w:val="0"/>
      <w:divBdr>
        <w:top w:val="none" w:sz="0" w:space="0" w:color="auto"/>
        <w:left w:val="none" w:sz="0" w:space="0" w:color="auto"/>
        <w:bottom w:val="none" w:sz="0" w:space="0" w:color="auto"/>
        <w:right w:val="none" w:sz="0" w:space="0" w:color="auto"/>
      </w:divBdr>
    </w:div>
    <w:div w:id="140077788">
      <w:bodyDiv w:val="1"/>
      <w:marLeft w:val="0"/>
      <w:marRight w:val="0"/>
      <w:marTop w:val="0"/>
      <w:marBottom w:val="0"/>
      <w:divBdr>
        <w:top w:val="none" w:sz="0" w:space="0" w:color="auto"/>
        <w:left w:val="none" w:sz="0" w:space="0" w:color="auto"/>
        <w:bottom w:val="none" w:sz="0" w:space="0" w:color="auto"/>
        <w:right w:val="none" w:sz="0" w:space="0" w:color="auto"/>
      </w:divBdr>
    </w:div>
    <w:div w:id="154733123">
      <w:bodyDiv w:val="1"/>
      <w:marLeft w:val="0"/>
      <w:marRight w:val="0"/>
      <w:marTop w:val="0"/>
      <w:marBottom w:val="0"/>
      <w:divBdr>
        <w:top w:val="none" w:sz="0" w:space="0" w:color="auto"/>
        <w:left w:val="none" w:sz="0" w:space="0" w:color="auto"/>
        <w:bottom w:val="none" w:sz="0" w:space="0" w:color="auto"/>
        <w:right w:val="none" w:sz="0" w:space="0" w:color="auto"/>
      </w:divBdr>
    </w:div>
    <w:div w:id="164441303">
      <w:bodyDiv w:val="1"/>
      <w:marLeft w:val="0"/>
      <w:marRight w:val="0"/>
      <w:marTop w:val="0"/>
      <w:marBottom w:val="0"/>
      <w:divBdr>
        <w:top w:val="none" w:sz="0" w:space="0" w:color="auto"/>
        <w:left w:val="none" w:sz="0" w:space="0" w:color="auto"/>
        <w:bottom w:val="none" w:sz="0" w:space="0" w:color="auto"/>
        <w:right w:val="none" w:sz="0" w:space="0" w:color="auto"/>
      </w:divBdr>
    </w:div>
    <w:div w:id="172844344">
      <w:bodyDiv w:val="1"/>
      <w:marLeft w:val="0"/>
      <w:marRight w:val="0"/>
      <w:marTop w:val="0"/>
      <w:marBottom w:val="0"/>
      <w:divBdr>
        <w:top w:val="none" w:sz="0" w:space="0" w:color="auto"/>
        <w:left w:val="none" w:sz="0" w:space="0" w:color="auto"/>
        <w:bottom w:val="none" w:sz="0" w:space="0" w:color="auto"/>
        <w:right w:val="none" w:sz="0" w:space="0" w:color="auto"/>
      </w:divBdr>
    </w:div>
    <w:div w:id="174274159">
      <w:bodyDiv w:val="1"/>
      <w:marLeft w:val="0"/>
      <w:marRight w:val="0"/>
      <w:marTop w:val="0"/>
      <w:marBottom w:val="0"/>
      <w:divBdr>
        <w:top w:val="none" w:sz="0" w:space="0" w:color="auto"/>
        <w:left w:val="none" w:sz="0" w:space="0" w:color="auto"/>
        <w:bottom w:val="none" w:sz="0" w:space="0" w:color="auto"/>
        <w:right w:val="none" w:sz="0" w:space="0" w:color="auto"/>
      </w:divBdr>
    </w:div>
    <w:div w:id="184944612">
      <w:bodyDiv w:val="1"/>
      <w:marLeft w:val="0"/>
      <w:marRight w:val="0"/>
      <w:marTop w:val="0"/>
      <w:marBottom w:val="0"/>
      <w:divBdr>
        <w:top w:val="none" w:sz="0" w:space="0" w:color="auto"/>
        <w:left w:val="none" w:sz="0" w:space="0" w:color="auto"/>
        <w:bottom w:val="none" w:sz="0" w:space="0" w:color="auto"/>
        <w:right w:val="none" w:sz="0" w:space="0" w:color="auto"/>
      </w:divBdr>
    </w:div>
    <w:div w:id="198246803">
      <w:bodyDiv w:val="1"/>
      <w:marLeft w:val="0"/>
      <w:marRight w:val="0"/>
      <w:marTop w:val="0"/>
      <w:marBottom w:val="0"/>
      <w:divBdr>
        <w:top w:val="none" w:sz="0" w:space="0" w:color="auto"/>
        <w:left w:val="none" w:sz="0" w:space="0" w:color="auto"/>
        <w:bottom w:val="none" w:sz="0" w:space="0" w:color="auto"/>
        <w:right w:val="none" w:sz="0" w:space="0" w:color="auto"/>
      </w:divBdr>
    </w:div>
    <w:div w:id="200637001">
      <w:bodyDiv w:val="1"/>
      <w:marLeft w:val="0"/>
      <w:marRight w:val="0"/>
      <w:marTop w:val="0"/>
      <w:marBottom w:val="0"/>
      <w:divBdr>
        <w:top w:val="none" w:sz="0" w:space="0" w:color="auto"/>
        <w:left w:val="none" w:sz="0" w:space="0" w:color="auto"/>
        <w:bottom w:val="none" w:sz="0" w:space="0" w:color="auto"/>
        <w:right w:val="none" w:sz="0" w:space="0" w:color="auto"/>
      </w:divBdr>
    </w:div>
    <w:div w:id="248270113">
      <w:bodyDiv w:val="1"/>
      <w:marLeft w:val="0"/>
      <w:marRight w:val="0"/>
      <w:marTop w:val="0"/>
      <w:marBottom w:val="0"/>
      <w:divBdr>
        <w:top w:val="none" w:sz="0" w:space="0" w:color="auto"/>
        <w:left w:val="none" w:sz="0" w:space="0" w:color="auto"/>
        <w:bottom w:val="none" w:sz="0" w:space="0" w:color="auto"/>
        <w:right w:val="none" w:sz="0" w:space="0" w:color="auto"/>
      </w:divBdr>
    </w:div>
    <w:div w:id="251937780">
      <w:bodyDiv w:val="1"/>
      <w:marLeft w:val="0"/>
      <w:marRight w:val="0"/>
      <w:marTop w:val="0"/>
      <w:marBottom w:val="0"/>
      <w:divBdr>
        <w:top w:val="none" w:sz="0" w:space="0" w:color="auto"/>
        <w:left w:val="none" w:sz="0" w:space="0" w:color="auto"/>
        <w:bottom w:val="none" w:sz="0" w:space="0" w:color="auto"/>
        <w:right w:val="none" w:sz="0" w:space="0" w:color="auto"/>
      </w:divBdr>
    </w:div>
    <w:div w:id="278412899">
      <w:bodyDiv w:val="1"/>
      <w:marLeft w:val="0"/>
      <w:marRight w:val="0"/>
      <w:marTop w:val="0"/>
      <w:marBottom w:val="0"/>
      <w:divBdr>
        <w:top w:val="none" w:sz="0" w:space="0" w:color="auto"/>
        <w:left w:val="none" w:sz="0" w:space="0" w:color="auto"/>
        <w:bottom w:val="none" w:sz="0" w:space="0" w:color="auto"/>
        <w:right w:val="none" w:sz="0" w:space="0" w:color="auto"/>
      </w:divBdr>
    </w:div>
    <w:div w:id="282688767">
      <w:bodyDiv w:val="1"/>
      <w:marLeft w:val="0"/>
      <w:marRight w:val="0"/>
      <w:marTop w:val="0"/>
      <w:marBottom w:val="0"/>
      <w:divBdr>
        <w:top w:val="none" w:sz="0" w:space="0" w:color="auto"/>
        <w:left w:val="none" w:sz="0" w:space="0" w:color="auto"/>
        <w:bottom w:val="none" w:sz="0" w:space="0" w:color="auto"/>
        <w:right w:val="none" w:sz="0" w:space="0" w:color="auto"/>
      </w:divBdr>
    </w:div>
    <w:div w:id="287247263">
      <w:bodyDiv w:val="1"/>
      <w:marLeft w:val="0"/>
      <w:marRight w:val="0"/>
      <w:marTop w:val="0"/>
      <w:marBottom w:val="0"/>
      <w:divBdr>
        <w:top w:val="none" w:sz="0" w:space="0" w:color="auto"/>
        <w:left w:val="none" w:sz="0" w:space="0" w:color="auto"/>
        <w:bottom w:val="none" w:sz="0" w:space="0" w:color="auto"/>
        <w:right w:val="none" w:sz="0" w:space="0" w:color="auto"/>
      </w:divBdr>
    </w:div>
    <w:div w:id="294071046">
      <w:bodyDiv w:val="1"/>
      <w:marLeft w:val="0"/>
      <w:marRight w:val="0"/>
      <w:marTop w:val="0"/>
      <w:marBottom w:val="0"/>
      <w:divBdr>
        <w:top w:val="none" w:sz="0" w:space="0" w:color="auto"/>
        <w:left w:val="none" w:sz="0" w:space="0" w:color="auto"/>
        <w:bottom w:val="none" w:sz="0" w:space="0" w:color="auto"/>
        <w:right w:val="none" w:sz="0" w:space="0" w:color="auto"/>
      </w:divBdr>
    </w:div>
    <w:div w:id="321854876">
      <w:bodyDiv w:val="1"/>
      <w:marLeft w:val="0"/>
      <w:marRight w:val="0"/>
      <w:marTop w:val="0"/>
      <w:marBottom w:val="0"/>
      <w:divBdr>
        <w:top w:val="none" w:sz="0" w:space="0" w:color="auto"/>
        <w:left w:val="none" w:sz="0" w:space="0" w:color="auto"/>
        <w:bottom w:val="none" w:sz="0" w:space="0" w:color="auto"/>
        <w:right w:val="none" w:sz="0" w:space="0" w:color="auto"/>
      </w:divBdr>
    </w:div>
    <w:div w:id="356154052">
      <w:bodyDiv w:val="1"/>
      <w:marLeft w:val="0"/>
      <w:marRight w:val="0"/>
      <w:marTop w:val="0"/>
      <w:marBottom w:val="0"/>
      <w:divBdr>
        <w:top w:val="none" w:sz="0" w:space="0" w:color="auto"/>
        <w:left w:val="none" w:sz="0" w:space="0" w:color="auto"/>
        <w:bottom w:val="none" w:sz="0" w:space="0" w:color="auto"/>
        <w:right w:val="none" w:sz="0" w:space="0" w:color="auto"/>
      </w:divBdr>
    </w:div>
    <w:div w:id="402458996">
      <w:bodyDiv w:val="1"/>
      <w:marLeft w:val="0"/>
      <w:marRight w:val="0"/>
      <w:marTop w:val="0"/>
      <w:marBottom w:val="0"/>
      <w:divBdr>
        <w:top w:val="none" w:sz="0" w:space="0" w:color="auto"/>
        <w:left w:val="none" w:sz="0" w:space="0" w:color="auto"/>
        <w:bottom w:val="none" w:sz="0" w:space="0" w:color="auto"/>
        <w:right w:val="none" w:sz="0" w:space="0" w:color="auto"/>
      </w:divBdr>
    </w:div>
    <w:div w:id="408305782">
      <w:bodyDiv w:val="1"/>
      <w:marLeft w:val="0"/>
      <w:marRight w:val="0"/>
      <w:marTop w:val="0"/>
      <w:marBottom w:val="0"/>
      <w:divBdr>
        <w:top w:val="none" w:sz="0" w:space="0" w:color="auto"/>
        <w:left w:val="none" w:sz="0" w:space="0" w:color="auto"/>
        <w:bottom w:val="none" w:sz="0" w:space="0" w:color="auto"/>
        <w:right w:val="none" w:sz="0" w:space="0" w:color="auto"/>
      </w:divBdr>
    </w:div>
    <w:div w:id="409929689">
      <w:bodyDiv w:val="1"/>
      <w:marLeft w:val="0"/>
      <w:marRight w:val="0"/>
      <w:marTop w:val="0"/>
      <w:marBottom w:val="0"/>
      <w:divBdr>
        <w:top w:val="none" w:sz="0" w:space="0" w:color="auto"/>
        <w:left w:val="none" w:sz="0" w:space="0" w:color="auto"/>
        <w:bottom w:val="none" w:sz="0" w:space="0" w:color="auto"/>
        <w:right w:val="none" w:sz="0" w:space="0" w:color="auto"/>
      </w:divBdr>
    </w:div>
    <w:div w:id="413236012">
      <w:bodyDiv w:val="1"/>
      <w:marLeft w:val="0"/>
      <w:marRight w:val="0"/>
      <w:marTop w:val="0"/>
      <w:marBottom w:val="0"/>
      <w:divBdr>
        <w:top w:val="none" w:sz="0" w:space="0" w:color="auto"/>
        <w:left w:val="none" w:sz="0" w:space="0" w:color="auto"/>
        <w:bottom w:val="none" w:sz="0" w:space="0" w:color="auto"/>
        <w:right w:val="none" w:sz="0" w:space="0" w:color="auto"/>
      </w:divBdr>
    </w:div>
    <w:div w:id="419565982">
      <w:bodyDiv w:val="1"/>
      <w:marLeft w:val="0"/>
      <w:marRight w:val="0"/>
      <w:marTop w:val="0"/>
      <w:marBottom w:val="0"/>
      <w:divBdr>
        <w:top w:val="none" w:sz="0" w:space="0" w:color="auto"/>
        <w:left w:val="none" w:sz="0" w:space="0" w:color="auto"/>
        <w:bottom w:val="none" w:sz="0" w:space="0" w:color="auto"/>
        <w:right w:val="none" w:sz="0" w:space="0" w:color="auto"/>
      </w:divBdr>
    </w:div>
    <w:div w:id="433091526">
      <w:bodyDiv w:val="1"/>
      <w:marLeft w:val="0"/>
      <w:marRight w:val="0"/>
      <w:marTop w:val="0"/>
      <w:marBottom w:val="0"/>
      <w:divBdr>
        <w:top w:val="none" w:sz="0" w:space="0" w:color="auto"/>
        <w:left w:val="none" w:sz="0" w:space="0" w:color="auto"/>
        <w:bottom w:val="none" w:sz="0" w:space="0" w:color="auto"/>
        <w:right w:val="none" w:sz="0" w:space="0" w:color="auto"/>
      </w:divBdr>
    </w:div>
    <w:div w:id="438334035">
      <w:bodyDiv w:val="1"/>
      <w:marLeft w:val="0"/>
      <w:marRight w:val="0"/>
      <w:marTop w:val="0"/>
      <w:marBottom w:val="0"/>
      <w:divBdr>
        <w:top w:val="none" w:sz="0" w:space="0" w:color="auto"/>
        <w:left w:val="none" w:sz="0" w:space="0" w:color="auto"/>
        <w:bottom w:val="none" w:sz="0" w:space="0" w:color="auto"/>
        <w:right w:val="none" w:sz="0" w:space="0" w:color="auto"/>
      </w:divBdr>
    </w:div>
    <w:div w:id="451755405">
      <w:bodyDiv w:val="1"/>
      <w:marLeft w:val="0"/>
      <w:marRight w:val="0"/>
      <w:marTop w:val="0"/>
      <w:marBottom w:val="0"/>
      <w:divBdr>
        <w:top w:val="none" w:sz="0" w:space="0" w:color="auto"/>
        <w:left w:val="none" w:sz="0" w:space="0" w:color="auto"/>
        <w:bottom w:val="none" w:sz="0" w:space="0" w:color="auto"/>
        <w:right w:val="none" w:sz="0" w:space="0" w:color="auto"/>
      </w:divBdr>
    </w:div>
    <w:div w:id="460154279">
      <w:bodyDiv w:val="1"/>
      <w:marLeft w:val="0"/>
      <w:marRight w:val="0"/>
      <w:marTop w:val="0"/>
      <w:marBottom w:val="0"/>
      <w:divBdr>
        <w:top w:val="none" w:sz="0" w:space="0" w:color="auto"/>
        <w:left w:val="none" w:sz="0" w:space="0" w:color="auto"/>
        <w:bottom w:val="none" w:sz="0" w:space="0" w:color="auto"/>
        <w:right w:val="none" w:sz="0" w:space="0" w:color="auto"/>
      </w:divBdr>
    </w:div>
    <w:div w:id="472989391">
      <w:bodyDiv w:val="1"/>
      <w:marLeft w:val="0"/>
      <w:marRight w:val="0"/>
      <w:marTop w:val="0"/>
      <w:marBottom w:val="0"/>
      <w:divBdr>
        <w:top w:val="none" w:sz="0" w:space="0" w:color="auto"/>
        <w:left w:val="none" w:sz="0" w:space="0" w:color="auto"/>
        <w:bottom w:val="none" w:sz="0" w:space="0" w:color="auto"/>
        <w:right w:val="none" w:sz="0" w:space="0" w:color="auto"/>
      </w:divBdr>
    </w:div>
    <w:div w:id="482083802">
      <w:bodyDiv w:val="1"/>
      <w:marLeft w:val="0"/>
      <w:marRight w:val="0"/>
      <w:marTop w:val="0"/>
      <w:marBottom w:val="0"/>
      <w:divBdr>
        <w:top w:val="none" w:sz="0" w:space="0" w:color="auto"/>
        <w:left w:val="none" w:sz="0" w:space="0" w:color="auto"/>
        <w:bottom w:val="none" w:sz="0" w:space="0" w:color="auto"/>
        <w:right w:val="none" w:sz="0" w:space="0" w:color="auto"/>
      </w:divBdr>
    </w:div>
    <w:div w:id="494152843">
      <w:bodyDiv w:val="1"/>
      <w:marLeft w:val="0"/>
      <w:marRight w:val="0"/>
      <w:marTop w:val="0"/>
      <w:marBottom w:val="0"/>
      <w:divBdr>
        <w:top w:val="none" w:sz="0" w:space="0" w:color="auto"/>
        <w:left w:val="none" w:sz="0" w:space="0" w:color="auto"/>
        <w:bottom w:val="none" w:sz="0" w:space="0" w:color="auto"/>
        <w:right w:val="none" w:sz="0" w:space="0" w:color="auto"/>
      </w:divBdr>
    </w:div>
    <w:div w:id="496651718">
      <w:bodyDiv w:val="1"/>
      <w:marLeft w:val="0"/>
      <w:marRight w:val="0"/>
      <w:marTop w:val="0"/>
      <w:marBottom w:val="0"/>
      <w:divBdr>
        <w:top w:val="none" w:sz="0" w:space="0" w:color="auto"/>
        <w:left w:val="none" w:sz="0" w:space="0" w:color="auto"/>
        <w:bottom w:val="none" w:sz="0" w:space="0" w:color="auto"/>
        <w:right w:val="none" w:sz="0" w:space="0" w:color="auto"/>
      </w:divBdr>
    </w:div>
    <w:div w:id="502477855">
      <w:bodyDiv w:val="1"/>
      <w:marLeft w:val="0"/>
      <w:marRight w:val="0"/>
      <w:marTop w:val="0"/>
      <w:marBottom w:val="0"/>
      <w:divBdr>
        <w:top w:val="none" w:sz="0" w:space="0" w:color="auto"/>
        <w:left w:val="none" w:sz="0" w:space="0" w:color="auto"/>
        <w:bottom w:val="none" w:sz="0" w:space="0" w:color="auto"/>
        <w:right w:val="none" w:sz="0" w:space="0" w:color="auto"/>
      </w:divBdr>
    </w:div>
    <w:div w:id="527522274">
      <w:bodyDiv w:val="1"/>
      <w:marLeft w:val="0"/>
      <w:marRight w:val="0"/>
      <w:marTop w:val="0"/>
      <w:marBottom w:val="0"/>
      <w:divBdr>
        <w:top w:val="none" w:sz="0" w:space="0" w:color="auto"/>
        <w:left w:val="none" w:sz="0" w:space="0" w:color="auto"/>
        <w:bottom w:val="none" w:sz="0" w:space="0" w:color="auto"/>
        <w:right w:val="none" w:sz="0" w:space="0" w:color="auto"/>
      </w:divBdr>
    </w:div>
    <w:div w:id="535702859">
      <w:bodyDiv w:val="1"/>
      <w:marLeft w:val="0"/>
      <w:marRight w:val="0"/>
      <w:marTop w:val="0"/>
      <w:marBottom w:val="0"/>
      <w:divBdr>
        <w:top w:val="none" w:sz="0" w:space="0" w:color="auto"/>
        <w:left w:val="none" w:sz="0" w:space="0" w:color="auto"/>
        <w:bottom w:val="none" w:sz="0" w:space="0" w:color="auto"/>
        <w:right w:val="none" w:sz="0" w:space="0" w:color="auto"/>
      </w:divBdr>
    </w:div>
    <w:div w:id="550115289">
      <w:bodyDiv w:val="1"/>
      <w:marLeft w:val="0"/>
      <w:marRight w:val="0"/>
      <w:marTop w:val="0"/>
      <w:marBottom w:val="0"/>
      <w:divBdr>
        <w:top w:val="none" w:sz="0" w:space="0" w:color="auto"/>
        <w:left w:val="none" w:sz="0" w:space="0" w:color="auto"/>
        <w:bottom w:val="none" w:sz="0" w:space="0" w:color="auto"/>
        <w:right w:val="none" w:sz="0" w:space="0" w:color="auto"/>
      </w:divBdr>
    </w:div>
    <w:div w:id="551354496">
      <w:bodyDiv w:val="1"/>
      <w:marLeft w:val="0"/>
      <w:marRight w:val="0"/>
      <w:marTop w:val="0"/>
      <w:marBottom w:val="0"/>
      <w:divBdr>
        <w:top w:val="none" w:sz="0" w:space="0" w:color="auto"/>
        <w:left w:val="none" w:sz="0" w:space="0" w:color="auto"/>
        <w:bottom w:val="none" w:sz="0" w:space="0" w:color="auto"/>
        <w:right w:val="none" w:sz="0" w:space="0" w:color="auto"/>
      </w:divBdr>
    </w:div>
    <w:div w:id="556628868">
      <w:bodyDiv w:val="1"/>
      <w:marLeft w:val="0"/>
      <w:marRight w:val="0"/>
      <w:marTop w:val="0"/>
      <w:marBottom w:val="0"/>
      <w:divBdr>
        <w:top w:val="none" w:sz="0" w:space="0" w:color="auto"/>
        <w:left w:val="none" w:sz="0" w:space="0" w:color="auto"/>
        <w:bottom w:val="none" w:sz="0" w:space="0" w:color="auto"/>
        <w:right w:val="none" w:sz="0" w:space="0" w:color="auto"/>
      </w:divBdr>
    </w:div>
    <w:div w:id="562329486">
      <w:bodyDiv w:val="1"/>
      <w:marLeft w:val="0"/>
      <w:marRight w:val="0"/>
      <w:marTop w:val="0"/>
      <w:marBottom w:val="0"/>
      <w:divBdr>
        <w:top w:val="none" w:sz="0" w:space="0" w:color="auto"/>
        <w:left w:val="none" w:sz="0" w:space="0" w:color="auto"/>
        <w:bottom w:val="none" w:sz="0" w:space="0" w:color="auto"/>
        <w:right w:val="none" w:sz="0" w:space="0" w:color="auto"/>
      </w:divBdr>
    </w:div>
    <w:div w:id="565649258">
      <w:bodyDiv w:val="1"/>
      <w:marLeft w:val="0"/>
      <w:marRight w:val="0"/>
      <w:marTop w:val="0"/>
      <w:marBottom w:val="0"/>
      <w:divBdr>
        <w:top w:val="none" w:sz="0" w:space="0" w:color="auto"/>
        <w:left w:val="none" w:sz="0" w:space="0" w:color="auto"/>
        <w:bottom w:val="none" w:sz="0" w:space="0" w:color="auto"/>
        <w:right w:val="none" w:sz="0" w:space="0" w:color="auto"/>
      </w:divBdr>
    </w:div>
    <w:div w:id="569727846">
      <w:bodyDiv w:val="1"/>
      <w:marLeft w:val="0"/>
      <w:marRight w:val="0"/>
      <w:marTop w:val="0"/>
      <w:marBottom w:val="0"/>
      <w:divBdr>
        <w:top w:val="none" w:sz="0" w:space="0" w:color="auto"/>
        <w:left w:val="none" w:sz="0" w:space="0" w:color="auto"/>
        <w:bottom w:val="none" w:sz="0" w:space="0" w:color="auto"/>
        <w:right w:val="none" w:sz="0" w:space="0" w:color="auto"/>
      </w:divBdr>
    </w:div>
    <w:div w:id="574821472">
      <w:bodyDiv w:val="1"/>
      <w:marLeft w:val="0"/>
      <w:marRight w:val="0"/>
      <w:marTop w:val="0"/>
      <w:marBottom w:val="0"/>
      <w:divBdr>
        <w:top w:val="none" w:sz="0" w:space="0" w:color="auto"/>
        <w:left w:val="none" w:sz="0" w:space="0" w:color="auto"/>
        <w:bottom w:val="none" w:sz="0" w:space="0" w:color="auto"/>
        <w:right w:val="none" w:sz="0" w:space="0" w:color="auto"/>
      </w:divBdr>
    </w:div>
    <w:div w:id="605424792">
      <w:bodyDiv w:val="1"/>
      <w:marLeft w:val="0"/>
      <w:marRight w:val="0"/>
      <w:marTop w:val="0"/>
      <w:marBottom w:val="0"/>
      <w:divBdr>
        <w:top w:val="none" w:sz="0" w:space="0" w:color="auto"/>
        <w:left w:val="none" w:sz="0" w:space="0" w:color="auto"/>
        <w:bottom w:val="none" w:sz="0" w:space="0" w:color="auto"/>
        <w:right w:val="none" w:sz="0" w:space="0" w:color="auto"/>
      </w:divBdr>
    </w:div>
    <w:div w:id="624969676">
      <w:bodyDiv w:val="1"/>
      <w:marLeft w:val="0"/>
      <w:marRight w:val="0"/>
      <w:marTop w:val="0"/>
      <w:marBottom w:val="0"/>
      <w:divBdr>
        <w:top w:val="none" w:sz="0" w:space="0" w:color="auto"/>
        <w:left w:val="none" w:sz="0" w:space="0" w:color="auto"/>
        <w:bottom w:val="none" w:sz="0" w:space="0" w:color="auto"/>
        <w:right w:val="none" w:sz="0" w:space="0" w:color="auto"/>
      </w:divBdr>
    </w:div>
    <w:div w:id="628359460">
      <w:bodyDiv w:val="1"/>
      <w:marLeft w:val="0"/>
      <w:marRight w:val="0"/>
      <w:marTop w:val="0"/>
      <w:marBottom w:val="0"/>
      <w:divBdr>
        <w:top w:val="none" w:sz="0" w:space="0" w:color="auto"/>
        <w:left w:val="none" w:sz="0" w:space="0" w:color="auto"/>
        <w:bottom w:val="none" w:sz="0" w:space="0" w:color="auto"/>
        <w:right w:val="none" w:sz="0" w:space="0" w:color="auto"/>
      </w:divBdr>
    </w:div>
    <w:div w:id="640236963">
      <w:bodyDiv w:val="1"/>
      <w:marLeft w:val="0"/>
      <w:marRight w:val="0"/>
      <w:marTop w:val="0"/>
      <w:marBottom w:val="0"/>
      <w:divBdr>
        <w:top w:val="none" w:sz="0" w:space="0" w:color="auto"/>
        <w:left w:val="none" w:sz="0" w:space="0" w:color="auto"/>
        <w:bottom w:val="none" w:sz="0" w:space="0" w:color="auto"/>
        <w:right w:val="none" w:sz="0" w:space="0" w:color="auto"/>
      </w:divBdr>
    </w:div>
    <w:div w:id="653677824">
      <w:bodyDiv w:val="1"/>
      <w:marLeft w:val="0"/>
      <w:marRight w:val="0"/>
      <w:marTop w:val="0"/>
      <w:marBottom w:val="0"/>
      <w:divBdr>
        <w:top w:val="none" w:sz="0" w:space="0" w:color="auto"/>
        <w:left w:val="none" w:sz="0" w:space="0" w:color="auto"/>
        <w:bottom w:val="none" w:sz="0" w:space="0" w:color="auto"/>
        <w:right w:val="none" w:sz="0" w:space="0" w:color="auto"/>
      </w:divBdr>
    </w:div>
    <w:div w:id="694698568">
      <w:bodyDiv w:val="1"/>
      <w:marLeft w:val="0"/>
      <w:marRight w:val="0"/>
      <w:marTop w:val="0"/>
      <w:marBottom w:val="0"/>
      <w:divBdr>
        <w:top w:val="none" w:sz="0" w:space="0" w:color="auto"/>
        <w:left w:val="none" w:sz="0" w:space="0" w:color="auto"/>
        <w:bottom w:val="none" w:sz="0" w:space="0" w:color="auto"/>
        <w:right w:val="none" w:sz="0" w:space="0" w:color="auto"/>
      </w:divBdr>
    </w:div>
    <w:div w:id="701587711">
      <w:bodyDiv w:val="1"/>
      <w:marLeft w:val="0"/>
      <w:marRight w:val="0"/>
      <w:marTop w:val="0"/>
      <w:marBottom w:val="0"/>
      <w:divBdr>
        <w:top w:val="none" w:sz="0" w:space="0" w:color="auto"/>
        <w:left w:val="none" w:sz="0" w:space="0" w:color="auto"/>
        <w:bottom w:val="none" w:sz="0" w:space="0" w:color="auto"/>
        <w:right w:val="none" w:sz="0" w:space="0" w:color="auto"/>
      </w:divBdr>
    </w:div>
    <w:div w:id="705981195">
      <w:bodyDiv w:val="1"/>
      <w:marLeft w:val="0"/>
      <w:marRight w:val="0"/>
      <w:marTop w:val="0"/>
      <w:marBottom w:val="0"/>
      <w:divBdr>
        <w:top w:val="none" w:sz="0" w:space="0" w:color="auto"/>
        <w:left w:val="none" w:sz="0" w:space="0" w:color="auto"/>
        <w:bottom w:val="none" w:sz="0" w:space="0" w:color="auto"/>
        <w:right w:val="none" w:sz="0" w:space="0" w:color="auto"/>
      </w:divBdr>
    </w:div>
    <w:div w:id="744911542">
      <w:bodyDiv w:val="1"/>
      <w:marLeft w:val="0"/>
      <w:marRight w:val="0"/>
      <w:marTop w:val="0"/>
      <w:marBottom w:val="0"/>
      <w:divBdr>
        <w:top w:val="none" w:sz="0" w:space="0" w:color="auto"/>
        <w:left w:val="none" w:sz="0" w:space="0" w:color="auto"/>
        <w:bottom w:val="none" w:sz="0" w:space="0" w:color="auto"/>
        <w:right w:val="none" w:sz="0" w:space="0" w:color="auto"/>
      </w:divBdr>
    </w:div>
    <w:div w:id="760418532">
      <w:bodyDiv w:val="1"/>
      <w:marLeft w:val="0"/>
      <w:marRight w:val="0"/>
      <w:marTop w:val="0"/>
      <w:marBottom w:val="0"/>
      <w:divBdr>
        <w:top w:val="none" w:sz="0" w:space="0" w:color="auto"/>
        <w:left w:val="none" w:sz="0" w:space="0" w:color="auto"/>
        <w:bottom w:val="none" w:sz="0" w:space="0" w:color="auto"/>
        <w:right w:val="none" w:sz="0" w:space="0" w:color="auto"/>
      </w:divBdr>
    </w:div>
    <w:div w:id="762184968">
      <w:bodyDiv w:val="1"/>
      <w:marLeft w:val="0"/>
      <w:marRight w:val="0"/>
      <w:marTop w:val="0"/>
      <w:marBottom w:val="0"/>
      <w:divBdr>
        <w:top w:val="none" w:sz="0" w:space="0" w:color="auto"/>
        <w:left w:val="none" w:sz="0" w:space="0" w:color="auto"/>
        <w:bottom w:val="none" w:sz="0" w:space="0" w:color="auto"/>
        <w:right w:val="none" w:sz="0" w:space="0" w:color="auto"/>
      </w:divBdr>
    </w:div>
    <w:div w:id="766850350">
      <w:bodyDiv w:val="1"/>
      <w:marLeft w:val="0"/>
      <w:marRight w:val="0"/>
      <w:marTop w:val="0"/>
      <w:marBottom w:val="0"/>
      <w:divBdr>
        <w:top w:val="none" w:sz="0" w:space="0" w:color="auto"/>
        <w:left w:val="none" w:sz="0" w:space="0" w:color="auto"/>
        <w:bottom w:val="none" w:sz="0" w:space="0" w:color="auto"/>
        <w:right w:val="none" w:sz="0" w:space="0" w:color="auto"/>
      </w:divBdr>
    </w:div>
    <w:div w:id="786894846">
      <w:bodyDiv w:val="1"/>
      <w:marLeft w:val="0"/>
      <w:marRight w:val="0"/>
      <w:marTop w:val="0"/>
      <w:marBottom w:val="0"/>
      <w:divBdr>
        <w:top w:val="none" w:sz="0" w:space="0" w:color="auto"/>
        <w:left w:val="none" w:sz="0" w:space="0" w:color="auto"/>
        <w:bottom w:val="none" w:sz="0" w:space="0" w:color="auto"/>
        <w:right w:val="none" w:sz="0" w:space="0" w:color="auto"/>
      </w:divBdr>
    </w:div>
    <w:div w:id="796292167">
      <w:bodyDiv w:val="1"/>
      <w:marLeft w:val="0"/>
      <w:marRight w:val="0"/>
      <w:marTop w:val="0"/>
      <w:marBottom w:val="0"/>
      <w:divBdr>
        <w:top w:val="none" w:sz="0" w:space="0" w:color="auto"/>
        <w:left w:val="none" w:sz="0" w:space="0" w:color="auto"/>
        <w:bottom w:val="none" w:sz="0" w:space="0" w:color="auto"/>
        <w:right w:val="none" w:sz="0" w:space="0" w:color="auto"/>
      </w:divBdr>
    </w:div>
    <w:div w:id="815993894">
      <w:bodyDiv w:val="1"/>
      <w:marLeft w:val="0"/>
      <w:marRight w:val="0"/>
      <w:marTop w:val="0"/>
      <w:marBottom w:val="0"/>
      <w:divBdr>
        <w:top w:val="none" w:sz="0" w:space="0" w:color="auto"/>
        <w:left w:val="none" w:sz="0" w:space="0" w:color="auto"/>
        <w:bottom w:val="none" w:sz="0" w:space="0" w:color="auto"/>
        <w:right w:val="none" w:sz="0" w:space="0" w:color="auto"/>
      </w:divBdr>
    </w:div>
    <w:div w:id="816073625">
      <w:bodyDiv w:val="1"/>
      <w:marLeft w:val="0"/>
      <w:marRight w:val="0"/>
      <w:marTop w:val="0"/>
      <w:marBottom w:val="0"/>
      <w:divBdr>
        <w:top w:val="none" w:sz="0" w:space="0" w:color="auto"/>
        <w:left w:val="none" w:sz="0" w:space="0" w:color="auto"/>
        <w:bottom w:val="none" w:sz="0" w:space="0" w:color="auto"/>
        <w:right w:val="none" w:sz="0" w:space="0" w:color="auto"/>
      </w:divBdr>
    </w:div>
    <w:div w:id="912159418">
      <w:bodyDiv w:val="1"/>
      <w:marLeft w:val="0"/>
      <w:marRight w:val="0"/>
      <w:marTop w:val="0"/>
      <w:marBottom w:val="0"/>
      <w:divBdr>
        <w:top w:val="none" w:sz="0" w:space="0" w:color="auto"/>
        <w:left w:val="none" w:sz="0" w:space="0" w:color="auto"/>
        <w:bottom w:val="none" w:sz="0" w:space="0" w:color="auto"/>
        <w:right w:val="none" w:sz="0" w:space="0" w:color="auto"/>
      </w:divBdr>
    </w:div>
    <w:div w:id="929628241">
      <w:bodyDiv w:val="1"/>
      <w:marLeft w:val="0"/>
      <w:marRight w:val="0"/>
      <w:marTop w:val="0"/>
      <w:marBottom w:val="0"/>
      <w:divBdr>
        <w:top w:val="none" w:sz="0" w:space="0" w:color="auto"/>
        <w:left w:val="none" w:sz="0" w:space="0" w:color="auto"/>
        <w:bottom w:val="none" w:sz="0" w:space="0" w:color="auto"/>
        <w:right w:val="none" w:sz="0" w:space="0" w:color="auto"/>
      </w:divBdr>
    </w:div>
    <w:div w:id="929897423">
      <w:bodyDiv w:val="1"/>
      <w:marLeft w:val="0"/>
      <w:marRight w:val="0"/>
      <w:marTop w:val="0"/>
      <w:marBottom w:val="0"/>
      <w:divBdr>
        <w:top w:val="none" w:sz="0" w:space="0" w:color="auto"/>
        <w:left w:val="none" w:sz="0" w:space="0" w:color="auto"/>
        <w:bottom w:val="none" w:sz="0" w:space="0" w:color="auto"/>
        <w:right w:val="none" w:sz="0" w:space="0" w:color="auto"/>
      </w:divBdr>
    </w:div>
    <w:div w:id="935553341">
      <w:bodyDiv w:val="1"/>
      <w:marLeft w:val="0"/>
      <w:marRight w:val="0"/>
      <w:marTop w:val="0"/>
      <w:marBottom w:val="0"/>
      <w:divBdr>
        <w:top w:val="none" w:sz="0" w:space="0" w:color="auto"/>
        <w:left w:val="none" w:sz="0" w:space="0" w:color="auto"/>
        <w:bottom w:val="none" w:sz="0" w:space="0" w:color="auto"/>
        <w:right w:val="none" w:sz="0" w:space="0" w:color="auto"/>
      </w:divBdr>
    </w:div>
    <w:div w:id="943345658">
      <w:bodyDiv w:val="1"/>
      <w:marLeft w:val="0"/>
      <w:marRight w:val="0"/>
      <w:marTop w:val="0"/>
      <w:marBottom w:val="0"/>
      <w:divBdr>
        <w:top w:val="none" w:sz="0" w:space="0" w:color="auto"/>
        <w:left w:val="none" w:sz="0" w:space="0" w:color="auto"/>
        <w:bottom w:val="none" w:sz="0" w:space="0" w:color="auto"/>
        <w:right w:val="none" w:sz="0" w:space="0" w:color="auto"/>
      </w:divBdr>
    </w:div>
    <w:div w:id="954749079">
      <w:bodyDiv w:val="1"/>
      <w:marLeft w:val="0"/>
      <w:marRight w:val="0"/>
      <w:marTop w:val="0"/>
      <w:marBottom w:val="0"/>
      <w:divBdr>
        <w:top w:val="none" w:sz="0" w:space="0" w:color="auto"/>
        <w:left w:val="none" w:sz="0" w:space="0" w:color="auto"/>
        <w:bottom w:val="none" w:sz="0" w:space="0" w:color="auto"/>
        <w:right w:val="none" w:sz="0" w:space="0" w:color="auto"/>
      </w:divBdr>
    </w:div>
    <w:div w:id="1007051351">
      <w:bodyDiv w:val="1"/>
      <w:marLeft w:val="0"/>
      <w:marRight w:val="0"/>
      <w:marTop w:val="0"/>
      <w:marBottom w:val="0"/>
      <w:divBdr>
        <w:top w:val="none" w:sz="0" w:space="0" w:color="auto"/>
        <w:left w:val="none" w:sz="0" w:space="0" w:color="auto"/>
        <w:bottom w:val="none" w:sz="0" w:space="0" w:color="auto"/>
        <w:right w:val="none" w:sz="0" w:space="0" w:color="auto"/>
      </w:divBdr>
    </w:div>
    <w:div w:id="1026560213">
      <w:bodyDiv w:val="1"/>
      <w:marLeft w:val="0"/>
      <w:marRight w:val="0"/>
      <w:marTop w:val="0"/>
      <w:marBottom w:val="0"/>
      <w:divBdr>
        <w:top w:val="none" w:sz="0" w:space="0" w:color="auto"/>
        <w:left w:val="none" w:sz="0" w:space="0" w:color="auto"/>
        <w:bottom w:val="none" w:sz="0" w:space="0" w:color="auto"/>
        <w:right w:val="none" w:sz="0" w:space="0" w:color="auto"/>
      </w:divBdr>
    </w:div>
    <w:div w:id="1036613279">
      <w:bodyDiv w:val="1"/>
      <w:marLeft w:val="0"/>
      <w:marRight w:val="0"/>
      <w:marTop w:val="0"/>
      <w:marBottom w:val="0"/>
      <w:divBdr>
        <w:top w:val="none" w:sz="0" w:space="0" w:color="auto"/>
        <w:left w:val="none" w:sz="0" w:space="0" w:color="auto"/>
        <w:bottom w:val="none" w:sz="0" w:space="0" w:color="auto"/>
        <w:right w:val="none" w:sz="0" w:space="0" w:color="auto"/>
      </w:divBdr>
    </w:div>
    <w:div w:id="1056590974">
      <w:bodyDiv w:val="1"/>
      <w:marLeft w:val="0"/>
      <w:marRight w:val="0"/>
      <w:marTop w:val="0"/>
      <w:marBottom w:val="0"/>
      <w:divBdr>
        <w:top w:val="none" w:sz="0" w:space="0" w:color="auto"/>
        <w:left w:val="none" w:sz="0" w:space="0" w:color="auto"/>
        <w:bottom w:val="none" w:sz="0" w:space="0" w:color="auto"/>
        <w:right w:val="none" w:sz="0" w:space="0" w:color="auto"/>
      </w:divBdr>
    </w:div>
    <w:div w:id="1075977980">
      <w:bodyDiv w:val="1"/>
      <w:marLeft w:val="0"/>
      <w:marRight w:val="0"/>
      <w:marTop w:val="0"/>
      <w:marBottom w:val="0"/>
      <w:divBdr>
        <w:top w:val="none" w:sz="0" w:space="0" w:color="auto"/>
        <w:left w:val="none" w:sz="0" w:space="0" w:color="auto"/>
        <w:bottom w:val="none" w:sz="0" w:space="0" w:color="auto"/>
        <w:right w:val="none" w:sz="0" w:space="0" w:color="auto"/>
      </w:divBdr>
    </w:div>
    <w:div w:id="1077942916">
      <w:bodyDiv w:val="1"/>
      <w:marLeft w:val="0"/>
      <w:marRight w:val="0"/>
      <w:marTop w:val="0"/>
      <w:marBottom w:val="0"/>
      <w:divBdr>
        <w:top w:val="none" w:sz="0" w:space="0" w:color="auto"/>
        <w:left w:val="none" w:sz="0" w:space="0" w:color="auto"/>
        <w:bottom w:val="none" w:sz="0" w:space="0" w:color="auto"/>
        <w:right w:val="none" w:sz="0" w:space="0" w:color="auto"/>
      </w:divBdr>
    </w:div>
    <w:div w:id="1088648222">
      <w:bodyDiv w:val="1"/>
      <w:marLeft w:val="0"/>
      <w:marRight w:val="0"/>
      <w:marTop w:val="0"/>
      <w:marBottom w:val="0"/>
      <w:divBdr>
        <w:top w:val="none" w:sz="0" w:space="0" w:color="auto"/>
        <w:left w:val="none" w:sz="0" w:space="0" w:color="auto"/>
        <w:bottom w:val="none" w:sz="0" w:space="0" w:color="auto"/>
        <w:right w:val="none" w:sz="0" w:space="0" w:color="auto"/>
      </w:divBdr>
    </w:div>
    <w:div w:id="1090199376">
      <w:bodyDiv w:val="1"/>
      <w:marLeft w:val="0"/>
      <w:marRight w:val="0"/>
      <w:marTop w:val="0"/>
      <w:marBottom w:val="0"/>
      <w:divBdr>
        <w:top w:val="none" w:sz="0" w:space="0" w:color="auto"/>
        <w:left w:val="none" w:sz="0" w:space="0" w:color="auto"/>
        <w:bottom w:val="none" w:sz="0" w:space="0" w:color="auto"/>
        <w:right w:val="none" w:sz="0" w:space="0" w:color="auto"/>
      </w:divBdr>
    </w:div>
    <w:div w:id="1092776646">
      <w:bodyDiv w:val="1"/>
      <w:marLeft w:val="0"/>
      <w:marRight w:val="0"/>
      <w:marTop w:val="0"/>
      <w:marBottom w:val="0"/>
      <w:divBdr>
        <w:top w:val="none" w:sz="0" w:space="0" w:color="auto"/>
        <w:left w:val="none" w:sz="0" w:space="0" w:color="auto"/>
        <w:bottom w:val="none" w:sz="0" w:space="0" w:color="auto"/>
        <w:right w:val="none" w:sz="0" w:space="0" w:color="auto"/>
      </w:divBdr>
    </w:div>
    <w:div w:id="1107042838">
      <w:bodyDiv w:val="1"/>
      <w:marLeft w:val="0"/>
      <w:marRight w:val="0"/>
      <w:marTop w:val="0"/>
      <w:marBottom w:val="0"/>
      <w:divBdr>
        <w:top w:val="none" w:sz="0" w:space="0" w:color="auto"/>
        <w:left w:val="none" w:sz="0" w:space="0" w:color="auto"/>
        <w:bottom w:val="none" w:sz="0" w:space="0" w:color="auto"/>
        <w:right w:val="none" w:sz="0" w:space="0" w:color="auto"/>
      </w:divBdr>
    </w:div>
    <w:div w:id="1108892164">
      <w:bodyDiv w:val="1"/>
      <w:marLeft w:val="0"/>
      <w:marRight w:val="0"/>
      <w:marTop w:val="0"/>
      <w:marBottom w:val="0"/>
      <w:divBdr>
        <w:top w:val="none" w:sz="0" w:space="0" w:color="auto"/>
        <w:left w:val="none" w:sz="0" w:space="0" w:color="auto"/>
        <w:bottom w:val="none" w:sz="0" w:space="0" w:color="auto"/>
        <w:right w:val="none" w:sz="0" w:space="0" w:color="auto"/>
      </w:divBdr>
    </w:div>
    <w:div w:id="1128862478">
      <w:bodyDiv w:val="1"/>
      <w:marLeft w:val="0"/>
      <w:marRight w:val="0"/>
      <w:marTop w:val="0"/>
      <w:marBottom w:val="0"/>
      <w:divBdr>
        <w:top w:val="none" w:sz="0" w:space="0" w:color="auto"/>
        <w:left w:val="none" w:sz="0" w:space="0" w:color="auto"/>
        <w:bottom w:val="none" w:sz="0" w:space="0" w:color="auto"/>
        <w:right w:val="none" w:sz="0" w:space="0" w:color="auto"/>
      </w:divBdr>
    </w:div>
    <w:div w:id="1145201110">
      <w:bodyDiv w:val="1"/>
      <w:marLeft w:val="0"/>
      <w:marRight w:val="0"/>
      <w:marTop w:val="0"/>
      <w:marBottom w:val="0"/>
      <w:divBdr>
        <w:top w:val="none" w:sz="0" w:space="0" w:color="auto"/>
        <w:left w:val="none" w:sz="0" w:space="0" w:color="auto"/>
        <w:bottom w:val="none" w:sz="0" w:space="0" w:color="auto"/>
        <w:right w:val="none" w:sz="0" w:space="0" w:color="auto"/>
      </w:divBdr>
    </w:div>
    <w:div w:id="1213075084">
      <w:bodyDiv w:val="1"/>
      <w:marLeft w:val="0"/>
      <w:marRight w:val="0"/>
      <w:marTop w:val="0"/>
      <w:marBottom w:val="0"/>
      <w:divBdr>
        <w:top w:val="none" w:sz="0" w:space="0" w:color="auto"/>
        <w:left w:val="none" w:sz="0" w:space="0" w:color="auto"/>
        <w:bottom w:val="none" w:sz="0" w:space="0" w:color="auto"/>
        <w:right w:val="none" w:sz="0" w:space="0" w:color="auto"/>
      </w:divBdr>
    </w:div>
    <w:div w:id="1222909578">
      <w:bodyDiv w:val="1"/>
      <w:marLeft w:val="0"/>
      <w:marRight w:val="0"/>
      <w:marTop w:val="0"/>
      <w:marBottom w:val="0"/>
      <w:divBdr>
        <w:top w:val="none" w:sz="0" w:space="0" w:color="auto"/>
        <w:left w:val="none" w:sz="0" w:space="0" w:color="auto"/>
        <w:bottom w:val="none" w:sz="0" w:space="0" w:color="auto"/>
        <w:right w:val="none" w:sz="0" w:space="0" w:color="auto"/>
      </w:divBdr>
    </w:div>
    <w:div w:id="1225261791">
      <w:bodyDiv w:val="1"/>
      <w:marLeft w:val="0"/>
      <w:marRight w:val="0"/>
      <w:marTop w:val="0"/>
      <w:marBottom w:val="0"/>
      <w:divBdr>
        <w:top w:val="none" w:sz="0" w:space="0" w:color="auto"/>
        <w:left w:val="none" w:sz="0" w:space="0" w:color="auto"/>
        <w:bottom w:val="none" w:sz="0" w:space="0" w:color="auto"/>
        <w:right w:val="none" w:sz="0" w:space="0" w:color="auto"/>
      </w:divBdr>
    </w:div>
    <w:div w:id="1259409519">
      <w:bodyDiv w:val="1"/>
      <w:marLeft w:val="0"/>
      <w:marRight w:val="0"/>
      <w:marTop w:val="0"/>
      <w:marBottom w:val="0"/>
      <w:divBdr>
        <w:top w:val="none" w:sz="0" w:space="0" w:color="auto"/>
        <w:left w:val="none" w:sz="0" w:space="0" w:color="auto"/>
        <w:bottom w:val="none" w:sz="0" w:space="0" w:color="auto"/>
        <w:right w:val="none" w:sz="0" w:space="0" w:color="auto"/>
      </w:divBdr>
    </w:div>
    <w:div w:id="1265380639">
      <w:bodyDiv w:val="1"/>
      <w:marLeft w:val="0"/>
      <w:marRight w:val="0"/>
      <w:marTop w:val="0"/>
      <w:marBottom w:val="0"/>
      <w:divBdr>
        <w:top w:val="none" w:sz="0" w:space="0" w:color="auto"/>
        <w:left w:val="none" w:sz="0" w:space="0" w:color="auto"/>
        <w:bottom w:val="none" w:sz="0" w:space="0" w:color="auto"/>
        <w:right w:val="none" w:sz="0" w:space="0" w:color="auto"/>
      </w:divBdr>
    </w:div>
    <w:div w:id="1271081874">
      <w:bodyDiv w:val="1"/>
      <w:marLeft w:val="0"/>
      <w:marRight w:val="0"/>
      <w:marTop w:val="0"/>
      <w:marBottom w:val="0"/>
      <w:divBdr>
        <w:top w:val="none" w:sz="0" w:space="0" w:color="auto"/>
        <w:left w:val="none" w:sz="0" w:space="0" w:color="auto"/>
        <w:bottom w:val="none" w:sz="0" w:space="0" w:color="auto"/>
        <w:right w:val="none" w:sz="0" w:space="0" w:color="auto"/>
      </w:divBdr>
    </w:div>
    <w:div w:id="1282762897">
      <w:bodyDiv w:val="1"/>
      <w:marLeft w:val="0"/>
      <w:marRight w:val="0"/>
      <w:marTop w:val="0"/>
      <w:marBottom w:val="0"/>
      <w:divBdr>
        <w:top w:val="none" w:sz="0" w:space="0" w:color="auto"/>
        <w:left w:val="none" w:sz="0" w:space="0" w:color="auto"/>
        <w:bottom w:val="none" w:sz="0" w:space="0" w:color="auto"/>
        <w:right w:val="none" w:sz="0" w:space="0" w:color="auto"/>
      </w:divBdr>
    </w:div>
    <w:div w:id="1342731860">
      <w:bodyDiv w:val="1"/>
      <w:marLeft w:val="0"/>
      <w:marRight w:val="0"/>
      <w:marTop w:val="0"/>
      <w:marBottom w:val="0"/>
      <w:divBdr>
        <w:top w:val="none" w:sz="0" w:space="0" w:color="auto"/>
        <w:left w:val="none" w:sz="0" w:space="0" w:color="auto"/>
        <w:bottom w:val="none" w:sz="0" w:space="0" w:color="auto"/>
        <w:right w:val="none" w:sz="0" w:space="0" w:color="auto"/>
      </w:divBdr>
    </w:div>
    <w:div w:id="1347977011">
      <w:bodyDiv w:val="1"/>
      <w:marLeft w:val="0"/>
      <w:marRight w:val="0"/>
      <w:marTop w:val="0"/>
      <w:marBottom w:val="0"/>
      <w:divBdr>
        <w:top w:val="none" w:sz="0" w:space="0" w:color="auto"/>
        <w:left w:val="none" w:sz="0" w:space="0" w:color="auto"/>
        <w:bottom w:val="none" w:sz="0" w:space="0" w:color="auto"/>
        <w:right w:val="none" w:sz="0" w:space="0" w:color="auto"/>
      </w:divBdr>
    </w:div>
    <w:div w:id="1348941076">
      <w:bodyDiv w:val="1"/>
      <w:marLeft w:val="0"/>
      <w:marRight w:val="0"/>
      <w:marTop w:val="0"/>
      <w:marBottom w:val="0"/>
      <w:divBdr>
        <w:top w:val="none" w:sz="0" w:space="0" w:color="auto"/>
        <w:left w:val="none" w:sz="0" w:space="0" w:color="auto"/>
        <w:bottom w:val="none" w:sz="0" w:space="0" w:color="auto"/>
        <w:right w:val="none" w:sz="0" w:space="0" w:color="auto"/>
      </w:divBdr>
    </w:div>
    <w:div w:id="1378553378">
      <w:bodyDiv w:val="1"/>
      <w:marLeft w:val="0"/>
      <w:marRight w:val="0"/>
      <w:marTop w:val="0"/>
      <w:marBottom w:val="0"/>
      <w:divBdr>
        <w:top w:val="none" w:sz="0" w:space="0" w:color="auto"/>
        <w:left w:val="none" w:sz="0" w:space="0" w:color="auto"/>
        <w:bottom w:val="none" w:sz="0" w:space="0" w:color="auto"/>
        <w:right w:val="none" w:sz="0" w:space="0" w:color="auto"/>
      </w:divBdr>
    </w:div>
    <w:div w:id="1402026388">
      <w:bodyDiv w:val="1"/>
      <w:marLeft w:val="0"/>
      <w:marRight w:val="0"/>
      <w:marTop w:val="0"/>
      <w:marBottom w:val="0"/>
      <w:divBdr>
        <w:top w:val="none" w:sz="0" w:space="0" w:color="auto"/>
        <w:left w:val="none" w:sz="0" w:space="0" w:color="auto"/>
        <w:bottom w:val="none" w:sz="0" w:space="0" w:color="auto"/>
        <w:right w:val="none" w:sz="0" w:space="0" w:color="auto"/>
      </w:divBdr>
    </w:div>
    <w:div w:id="1413578009">
      <w:bodyDiv w:val="1"/>
      <w:marLeft w:val="0"/>
      <w:marRight w:val="0"/>
      <w:marTop w:val="0"/>
      <w:marBottom w:val="0"/>
      <w:divBdr>
        <w:top w:val="none" w:sz="0" w:space="0" w:color="auto"/>
        <w:left w:val="none" w:sz="0" w:space="0" w:color="auto"/>
        <w:bottom w:val="none" w:sz="0" w:space="0" w:color="auto"/>
        <w:right w:val="none" w:sz="0" w:space="0" w:color="auto"/>
      </w:divBdr>
    </w:div>
    <w:div w:id="1424764535">
      <w:bodyDiv w:val="1"/>
      <w:marLeft w:val="0"/>
      <w:marRight w:val="0"/>
      <w:marTop w:val="0"/>
      <w:marBottom w:val="0"/>
      <w:divBdr>
        <w:top w:val="none" w:sz="0" w:space="0" w:color="auto"/>
        <w:left w:val="none" w:sz="0" w:space="0" w:color="auto"/>
        <w:bottom w:val="none" w:sz="0" w:space="0" w:color="auto"/>
        <w:right w:val="none" w:sz="0" w:space="0" w:color="auto"/>
      </w:divBdr>
    </w:div>
    <w:div w:id="1427993561">
      <w:bodyDiv w:val="1"/>
      <w:marLeft w:val="0"/>
      <w:marRight w:val="0"/>
      <w:marTop w:val="0"/>
      <w:marBottom w:val="0"/>
      <w:divBdr>
        <w:top w:val="none" w:sz="0" w:space="0" w:color="auto"/>
        <w:left w:val="none" w:sz="0" w:space="0" w:color="auto"/>
        <w:bottom w:val="none" w:sz="0" w:space="0" w:color="auto"/>
        <w:right w:val="none" w:sz="0" w:space="0" w:color="auto"/>
      </w:divBdr>
    </w:div>
    <w:div w:id="1455638192">
      <w:bodyDiv w:val="1"/>
      <w:marLeft w:val="0"/>
      <w:marRight w:val="0"/>
      <w:marTop w:val="0"/>
      <w:marBottom w:val="0"/>
      <w:divBdr>
        <w:top w:val="none" w:sz="0" w:space="0" w:color="auto"/>
        <w:left w:val="none" w:sz="0" w:space="0" w:color="auto"/>
        <w:bottom w:val="none" w:sz="0" w:space="0" w:color="auto"/>
        <w:right w:val="none" w:sz="0" w:space="0" w:color="auto"/>
      </w:divBdr>
    </w:div>
    <w:div w:id="1459105545">
      <w:bodyDiv w:val="1"/>
      <w:marLeft w:val="0"/>
      <w:marRight w:val="0"/>
      <w:marTop w:val="0"/>
      <w:marBottom w:val="0"/>
      <w:divBdr>
        <w:top w:val="none" w:sz="0" w:space="0" w:color="auto"/>
        <w:left w:val="none" w:sz="0" w:space="0" w:color="auto"/>
        <w:bottom w:val="none" w:sz="0" w:space="0" w:color="auto"/>
        <w:right w:val="none" w:sz="0" w:space="0" w:color="auto"/>
      </w:divBdr>
    </w:div>
    <w:div w:id="1468474433">
      <w:bodyDiv w:val="1"/>
      <w:marLeft w:val="0"/>
      <w:marRight w:val="0"/>
      <w:marTop w:val="0"/>
      <w:marBottom w:val="0"/>
      <w:divBdr>
        <w:top w:val="none" w:sz="0" w:space="0" w:color="auto"/>
        <w:left w:val="none" w:sz="0" w:space="0" w:color="auto"/>
        <w:bottom w:val="none" w:sz="0" w:space="0" w:color="auto"/>
        <w:right w:val="none" w:sz="0" w:space="0" w:color="auto"/>
      </w:divBdr>
    </w:div>
    <w:div w:id="1486969608">
      <w:bodyDiv w:val="1"/>
      <w:marLeft w:val="0"/>
      <w:marRight w:val="0"/>
      <w:marTop w:val="0"/>
      <w:marBottom w:val="0"/>
      <w:divBdr>
        <w:top w:val="none" w:sz="0" w:space="0" w:color="auto"/>
        <w:left w:val="none" w:sz="0" w:space="0" w:color="auto"/>
        <w:bottom w:val="none" w:sz="0" w:space="0" w:color="auto"/>
        <w:right w:val="none" w:sz="0" w:space="0" w:color="auto"/>
      </w:divBdr>
    </w:div>
    <w:div w:id="1500577854">
      <w:bodyDiv w:val="1"/>
      <w:marLeft w:val="0"/>
      <w:marRight w:val="0"/>
      <w:marTop w:val="0"/>
      <w:marBottom w:val="0"/>
      <w:divBdr>
        <w:top w:val="none" w:sz="0" w:space="0" w:color="auto"/>
        <w:left w:val="none" w:sz="0" w:space="0" w:color="auto"/>
        <w:bottom w:val="none" w:sz="0" w:space="0" w:color="auto"/>
        <w:right w:val="none" w:sz="0" w:space="0" w:color="auto"/>
      </w:divBdr>
    </w:div>
    <w:div w:id="1517187133">
      <w:bodyDiv w:val="1"/>
      <w:marLeft w:val="0"/>
      <w:marRight w:val="0"/>
      <w:marTop w:val="0"/>
      <w:marBottom w:val="0"/>
      <w:divBdr>
        <w:top w:val="none" w:sz="0" w:space="0" w:color="auto"/>
        <w:left w:val="none" w:sz="0" w:space="0" w:color="auto"/>
        <w:bottom w:val="none" w:sz="0" w:space="0" w:color="auto"/>
        <w:right w:val="none" w:sz="0" w:space="0" w:color="auto"/>
      </w:divBdr>
    </w:div>
    <w:div w:id="1529366839">
      <w:bodyDiv w:val="1"/>
      <w:marLeft w:val="0"/>
      <w:marRight w:val="0"/>
      <w:marTop w:val="0"/>
      <w:marBottom w:val="0"/>
      <w:divBdr>
        <w:top w:val="none" w:sz="0" w:space="0" w:color="auto"/>
        <w:left w:val="none" w:sz="0" w:space="0" w:color="auto"/>
        <w:bottom w:val="none" w:sz="0" w:space="0" w:color="auto"/>
        <w:right w:val="none" w:sz="0" w:space="0" w:color="auto"/>
      </w:divBdr>
    </w:div>
    <w:div w:id="1533958204">
      <w:bodyDiv w:val="1"/>
      <w:marLeft w:val="0"/>
      <w:marRight w:val="0"/>
      <w:marTop w:val="0"/>
      <w:marBottom w:val="0"/>
      <w:divBdr>
        <w:top w:val="none" w:sz="0" w:space="0" w:color="auto"/>
        <w:left w:val="none" w:sz="0" w:space="0" w:color="auto"/>
        <w:bottom w:val="none" w:sz="0" w:space="0" w:color="auto"/>
        <w:right w:val="none" w:sz="0" w:space="0" w:color="auto"/>
      </w:divBdr>
    </w:div>
    <w:div w:id="1587030690">
      <w:bodyDiv w:val="1"/>
      <w:marLeft w:val="0"/>
      <w:marRight w:val="0"/>
      <w:marTop w:val="0"/>
      <w:marBottom w:val="0"/>
      <w:divBdr>
        <w:top w:val="none" w:sz="0" w:space="0" w:color="auto"/>
        <w:left w:val="none" w:sz="0" w:space="0" w:color="auto"/>
        <w:bottom w:val="none" w:sz="0" w:space="0" w:color="auto"/>
        <w:right w:val="none" w:sz="0" w:space="0" w:color="auto"/>
      </w:divBdr>
    </w:div>
    <w:div w:id="1631469920">
      <w:bodyDiv w:val="1"/>
      <w:marLeft w:val="0"/>
      <w:marRight w:val="0"/>
      <w:marTop w:val="0"/>
      <w:marBottom w:val="0"/>
      <w:divBdr>
        <w:top w:val="none" w:sz="0" w:space="0" w:color="auto"/>
        <w:left w:val="none" w:sz="0" w:space="0" w:color="auto"/>
        <w:bottom w:val="none" w:sz="0" w:space="0" w:color="auto"/>
        <w:right w:val="none" w:sz="0" w:space="0" w:color="auto"/>
      </w:divBdr>
    </w:div>
    <w:div w:id="1656371631">
      <w:bodyDiv w:val="1"/>
      <w:marLeft w:val="0"/>
      <w:marRight w:val="0"/>
      <w:marTop w:val="0"/>
      <w:marBottom w:val="0"/>
      <w:divBdr>
        <w:top w:val="none" w:sz="0" w:space="0" w:color="auto"/>
        <w:left w:val="none" w:sz="0" w:space="0" w:color="auto"/>
        <w:bottom w:val="none" w:sz="0" w:space="0" w:color="auto"/>
        <w:right w:val="none" w:sz="0" w:space="0" w:color="auto"/>
      </w:divBdr>
    </w:div>
    <w:div w:id="1677070802">
      <w:bodyDiv w:val="1"/>
      <w:marLeft w:val="0"/>
      <w:marRight w:val="0"/>
      <w:marTop w:val="0"/>
      <w:marBottom w:val="0"/>
      <w:divBdr>
        <w:top w:val="none" w:sz="0" w:space="0" w:color="auto"/>
        <w:left w:val="none" w:sz="0" w:space="0" w:color="auto"/>
        <w:bottom w:val="none" w:sz="0" w:space="0" w:color="auto"/>
        <w:right w:val="none" w:sz="0" w:space="0" w:color="auto"/>
      </w:divBdr>
    </w:div>
    <w:div w:id="1684895807">
      <w:bodyDiv w:val="1"/>
      <w:marLeft w:val="0"/>
      <w:marRight w:val="0"/>
      <w:marTop w:val="0"/>
      <w:marBottom w:val="0"/>
      <w:divBdr>
        <w:top w:val="none" w:sz="0" w:space="0" w:color="auto"/>
        <w:left w:val="none" w:sz="0" w:space="0" w:color="auto"/>
        <w:bottom w:val="none" w:sz="0" w:space="0" w:color="auto"/>
        <w:right w:val="none" w:sz="0" w:space="0" w:color="auto"/>
      </w:divBdr>
      <w:divsChild>
        <w:div w:id="825317544">
          <w:marLeft w:val="0"/>
          <w:marRight w:val="0"/>
          <w:marTop w:val="0"/>
          <w:marBottom w:val="0"/>
          <w:divBdr>
            <w:top w:val="none" w:sz="0" w:space="0" w:color="auto"/>
            <w:left w:val="none" w:sz="0" w:space="0" w:color="auto"/>
            <w:bottom w:val="none" w:sz="0" w:space="0" w:color="auto"/>
            <w:right w:val="none" w:sz="0" w:space="0" w:color="auto"/>
          </w:divBdr>
        </w:div>
        <w:div w:id="1126391059">
          <w:marLeft w:val="0"/>
          <w:marRight w:val="0"/>
          <w:marTop w:val="0"/>
          <w:marBottom w:val="0"/>
          <w:divBdr>
            <w:top w:val="none" w:sz="0" w:space="0" w:color="auto"/>
            <w:left w:val="none" w:sz="0" w:space="0" w:color="auto"/>
            <w:bottom w:val="none" w:sz="0" w:space="0" w:color="auto"/>
            <w:right w:val="none" w:sz="0" w:space="0" w:color="auto"/>
          </w:divBdr>
        </w:div>
        <w:div w:id="1193836290">
          <w:marLeft w:val="0"/>
          <w:marRight w:val="0"/>
          <w:marTop w:val="0"/>
          <w:marBottom w:val="0"/>
          <w:divBdr>
            <w:top w:val="none" w:sz="0" w:space="0" w:color="auto"/>
            <w:left w:val="none" w:sz="0" w:space="0" w:color="auto"/>
            <w:bottom w:val="none" w:sz="0" w:space="0" w:color="auto"/>
            <w:right w:val="none" w:sz="0" w:space="0" w:color="auto"/>
          </w:divBdr>
        </w:div>
        <w:div w:id="341132583">
          <w:marLeft w:val="0"/>
          <w:marRight w:val="0"/>
          <w:marTop w:val="0"/>
          <w:marBottom w:val="0"/>
          <w:divBdr>
            <w:top w:val="none" w:sz="0" w:space="0" w:color="auto"/>
            <w:left w:val="none" w:sz="0" w:space="0" w:color="auto"/>
            <w:bottom w:val="none" w:sz="0" w:space="0" w:color="auto"/>
            <w:right w:val="none" w:sz="0" w:space="0" w:color="auto"/>
          </w:divBdr>
        </w:div>
        <w:div w:id="2120832165">
          <w:marLeft w:val="0"/>
          <w:marRight w:val="0"/>
          <w:marTop w:val="0"/>
          <w:marBottom w:val="0"/>
          <w:divBdr>
            <w:top w:val="none" w:sz="0" w:space="0" w:color="auto"/>
            <w:left w:val="none" w:sz="0" w:space="0" w:color="auto"/>
            <w:bottom w:val="none" w:sz="0" w:space="0" w:color="auto"/>
            <w:right w:val="none" w:sz="0" w:space="0" w:color="auto"/>
          </w:divBdr>
        </w:div>
      </w:divsChild>
    </w:div>
    <w:div w:id="1697997578">
      <w:bodyDiv w:val="1"/>
      <w:marLeft w:val="0"/>
      <w:marRight w:val="0"/>
      <w:marTop w:val="0"/>
      <w:marBottom w:val="0"/>
      <w:divBdr>
        <w:top w:val="none" w:sz="0" w:space="0" w:color="auto"/>
        <w:left w:val="none" w:sz="0" w:space="0" w:color="auto"/>
        <w:bottom w:val="none" w:sz="0" w:space="0" w:color="auto"/>
        <w:right w:val="none" w:sz="0" w:space="0" w:color="auto"/>
      </w:divBdr>
    </w:div>
    <w:div w:id="1701856126">
      <w:bodyDiv w:val="1"/>
      <w:marLeft w:val="0"/>
      <w:marRight w:val="0"/>
      <w:marTop w:val="0"/>
      <w:marBottom w:val="0"/>
      <w:divBdr>
        <w:top w:val="none" w:sz="0" w:space="0" w:color="auto"/>
        <w:left w:val="none" w:sz="0" w:space="0" w:color="auto"/>
        <w:bottom w:val="none" w:sz="0" w:space="0" w:color="auto"/>
        <w:right w:val="none" w:sz="0" w:space="0" w:color="auto"/>
      </w:divBdr>
      <w:divsChild>
        <w:div w:id="142625717">
          <w:marLeft w:val="0"/>
          <w:marRight w:val="0"/>
          <w:marTop w:val="0"/>
          <w:marBottom w:val="0"/>
          <w:divBdr>
            <w:top w:val="none" w:sz="0" w:space="0" w:color="auto"/>
            <w:left w:val="none" w:sz="0" w:space="0" w:color="auto"/>
            <w:bottom w:val="none" w:sz="0" w:space="0" w:color="auto"/>
            <w:right w:val="none" w:sz="0" w:space="0" w:color="auto"/>
          </w:divBdr>
        </w:div>
        <w:div w:id="2083332968">
          <w:marLeft w:val="0"/>
          <w:marRight w:val="0"/>
          <w:marTop w:val="0"/>
          <w:marBottom w:val="0"/>
          <w:divBdr>
            <w:top w:val="none" w:sz="0" w:space="0" w:color="auto"/>
            <w:left w:val="none" w:sz="0" w:space="0" w:color="auto"/>
            <w:bottom w:val="none" w:sz="0" w:space="0" w:color="auto"/>
            <w:right w:val="none" w:sz="0" w:space="0" w:color="auto"/>
          </w:divBdr>
        </w:div>
        <w:div w:id="1512834992">
          <w:marLeft w:val="0"/>
          <w:marRight w:val="0"/>
          <w:marTop w:val="0"/>
          <w:marBottom w:val="0"/>
          <w:divBdr>
            <w:top w:val="none" w:sz="0" w:space="0" w:color="auto"/>
            <w:left w:val="none" w:sz="0" w:space="0" w:color="auto"/>
            <w:bottom w:val="none" w:sz="0" w:space="0" w:color="auto"/>
            <w:right w:val="none" w:sz="0" w:space="0" w:color="auto"/>
          </w:divBdr>
        </w:div>
        <w:div w:id="10030946">
          <w:marLeft w:val="0"/>
          <w:marRight w:val="0"/>
          <w:marTop w:val="0"/>
          <w:marBottom w:val="0"/>
          <w:divBdr>
            <w:top w:val="none" w:sz="0" w:space="0" w:color="auto"/>
            <w:left w:val="none" w:sz="0" w:space="0" w:color="auto"/>
            <w:bottom w:val="none" w:sz="0" w:space="0" w:color="auto"/>
            <w:right w:val="none" w:sz="0" w:space="0" w:color="auto"/>
          </w:divBdr>
        </w:div>
        <w:div w:id="991056639">
          <w:marLeft w:val="0"/>
          <w:marRight w:val="0"/>
          <w:marTop w:val="0"/>
          <w:marBottom w:val="0"/>
          <w:divBdr>
            <w:top w:val="none" w:sz="0" w:space="0" w:color="auto"/>
            <w:left w:val="none" w:sz="0" w:space="0" w:color="auto"/>
            <w:bottom w:val="none" w:sz="0" w:space="0" w:color="auto"/>
            <w:right w:val="none" w:sz="0" w:space="0" w:color="auto"/>
          </w:divBdr>
        </w:div>
        <w:div w:id="485513346">
          <w:marLeft w:val="0"/>
          <w:marRight w:val="0"/>
          <w:marTop w:val="0"/>
          <w:marBottom w:val="0"/>
          <w:divBdr>
            <w:top w:val="none" w:sz="0" w:space="0" w:color="auto"/>
            <w:left w:val="none" w:sz="0" w:space="0" w:color="auto"/>
            <w:bottom w:val="none" w:sz="0" w:space="0" w:color="auto"/>
            <w:right w:val="none" w:sz="0" w:space="0" w:color="auto"/>
          </w:divBdr>
        </w:div>
        <w:div w:id="231502408">
          <w:marLeft w:val="0"/>
          <w:marRight w:val="0"/>
          <w:marTop w:val="0"/>
          <w:marBottom w:val="0"/>
          <w:divBdr>
            <w:top w:val="none" w:sz="0" w:space="0" w:color="auto"/>
            <w:left w:val="none" w:sz="0" w:space="0" w:color="auto"/>
            <w:bottom w:val="none" w:sz="0" w:space="0" w:color="auto"/>
            <w:right w:val="none" w:sz="0" w:space="0" w:color="auto"/>
          </w:divBdr>
        </w:div>
        <w:div w:id="1322385664">
          <w:marLeft w:val="0"/>
          <w:marRight w:val="0"/>
          <w:marTop w:val="0"/>
          <w:marBottom w:val="0"/>
          <w:divBdr>
            <w:top w:val="none" w:sz="0" w:space="0" w:color="auto"/>
            <w:left w:val="none" w:sz="0" w:space="0" w:color="auto"/>
            <w:bottom w:val="none" w:sz="0" w:space="0" w:color="auto"/>
            <w:right w:val="none" w:sz="0" w:space="0" w:color="auto"/>
          </w:divBdr>
        </w:div>
        <w:div w:id="1883396505">
          <w:marLeft w:val="0"/>
          <w:marRight w:val="0"/>
          <w:marTop w:val="0"/>
          <w:marBottom w:val="0"/>
          <w:divBdr>
            <w:top w:val="none" w:sz="0" w:space="0" w:color="auto"/>
            <w:left w:val="none" w:sz="0" w:space="0" w:color="auto"/>
            <w:bottom w:val="none" w:sz="0" w:space="0" w:color="auto"/>
            <w:right w:val="none" w:sz="0" w:space="0" w:color="auto"/>
          </w:divBdr>
        </w:div>
        <w:div w:id="1688755484">
          <w:marLeft w:val="0"/>
          <w:marRight w:val="0"/>
          <w:marTop w:val="0"/>
          <w:marBottom w:val="0"/>
          <w:divBdr>
            <w:top w:val="none" w:sz="0" w:space="0" w:color="auto"/>
            <w:left w:val="none" w:sz="0" w:space="0" w:color="auto"/>
            <w:bottom w:val="none" w:sz="0" w:space="0" w:color="auto"/>
            <w:right w:val="none" w:sz="0" w:space="0" w:color="auto"/>
          </w:divBdr>
        </w:div>
        <w:div w:id="274792954">
          <w:marLeft w:val="0"/>
          <w:marRight w:val="0"/>
          <w:marTop w:val="0"/>
          <w:marBottom w:val="0"/>
          <w:divBdr>
            <w:top w:val="none" w:sz="0" w:space="0" w:color="auto"/>
            <w:left w:val="none" w:sz="0" w:space="0" w:color="auto"/>
            <w:bottom w:val="none" w:sz="0" w:space="0" w:color="auto"/>
            <w:right w:val="none" w:sz="0" w:space="0" w:color="auto"/>
          </w:divBdr>
        </w:div>
        <w:div w:id="1432815639">
          <w:marLeft w:val="0"/>
          <w:marRight w:val="0"/>
          <w:marTop w:val="0"/>
          <w:marBottom w:val="0"/>
          <w:divBdr>
            <w:top w:val="none" w:sz="0" w:space="0" w:color="auto"/>
            <w:left w:val="none" w:sz="0" w:space="0" w:color="auto"/>
            <w:bottom w:val="none" w:sz="0" w:space="0" w:color="auto"/>
            <w:right w:val="none" w:sz="0" w:space="0" w:color="auto"/>
          </w:divBdr>
        </w:div>
        <w:div w:id="1850441573">
          <w:marLeft w:val="0"/>
          <w:marRight w:val="0"/>
          <w:marTop w:val="0"/>
          <w:marBottom w:val="0"/>
          <w:divBdr>
            <w:top w:val="none" w:sz="0" w:space="0" w:color="auto"/>
            <w:left w:val="none" w:sz="0" w:space="0" w:color="auto"/>
            <w:bottom w:val="none" w:sz="0" w:space="0" w:color="auto"/>
            <w:right w:val="none" w:sz="0" w:space="0" w:color="auto"/>
          </w:divBdr>
        </w:div>
        <w:div w:id="937423">
          <w:marLeft w:val="0"/>
          <w:marRight w:val="0"/>
          <w:marTop w:val="0"/>
          <w:marBottom w:val="0"/>
          <w:divBdr>
            <w:top w:val="none" w:sz="0" w:space="0" w:color="auto"/>
            <w:left w:val="none" w:sz="0" w:space="0" w:color="auto"/>
            <w:bottom w:val="none" w:sz="0" w:space="0" w:color="auto"/>
            <w:right w:val="none" w:sz="0" w:space="0" w:color="auto"/>
          </w:divBdr>
        </w:div>
        <w:div w:id="346181454">
          <w:marLeft w:val="0"/>
          <w:marRight w:val="0"/>
          <w:marTop w:val="0"/>
          <w:marBottom w:val="0"/>
          <w:divBdr>
            <w:top w:val="none" w:sz="0" w:space="0" w:color="auto"/>
            <w:left w:val="none" w:sz="0" w:space="0" w:color="auto"/>
            <w:bottom w:val="none" w:sz="0" w:space="0" w:color="auto"/>
            <w:right w:val="none" w:sz="0" w:space="0" w:color="auto"/>
          </w:divBdr>
        </w:div>
        <w:div w:id="8258627">
          <w:marLeft w:val="0"/>
          <w:marRight w:val="0"/>
          <w:marTop w:val="0"/>
          <w:marBottom w:val="0"/>
          <w:divBdr>
            <w:top w:val="none" w:sz="0" w:space="0" w:color="auto"/>
            <w:left w:val="none" w:sz="0" w:space="0" w:color="auto"/>
            <w:bottom w:val="none" w:sz="0" w:space="0" w:color="auto"/>
            <w:right w:val="none" w:sz="0" w:space="0" w:color="auto"/>
          </w:divBdr>
        </w:div>
        <w:div w:id="1988969938">
          <w:marLeft w:val="0"/>
          <w:marRight w:val="0"/>
          <w:marTop w:val="0"/>
          <w:marBottom w:val="0"/>
          <w:divBdr>
            <w:top w:val="none" w:sz="0" w:space="0" w:color="auto"/>
            <w:left w:val="none" w:sz="0" w:space="0" w:color="auto"/>
            <w:bottom w:val="none" w:sz="0" w:space="0" w:color="auto"/>
            <w:right w:val="none" w:sz="0" w:space="0" w:color="auto"/>
          </w:divBdr>
        </w:div>
        <w:div w:id="433211374">
          <w:marLeft w:val="0"/>
          <w:marRight w:val="0"/>
          <w:marTop w:val="0"/>
          <w:marBottom w:val="0"/>
          <w:divBdr>
            <w:top w:val="none" w:sz="0" w:space="0" w:color="auto"/>
            <w:left w:val="none" w:sz="0" w:space="0" w:color="auto"/>
            <w:bottom w:val="none" w:sz="0" w:space="0" w:color="auto"/>
            <w:right w:val="none" w:sz="0" w:space="0" w:color="auto"/>
          </w:divBdr>
        </w:div>
        <w:div w:id="307249187">
          <w:marLeft w:val="0"/>
          <w:marRight w:val="0"/>
          <w:marTop w:val="0"/>
          <w:marBottom w:val="0"/>
          <w:divBdr>
            <w:top w:val="none" w:sz="0" w:space="0" w:color="auto"/>
            <w:left w:val="none" w:sz="0" w:space="0" w:color="auto"/>
            <w:bottom w:val="none" w:sz="0" w:space="0" w:color="auto"/>
            <w:right w:val="none" w:sz="0" w:space="0" w:color="auto"/>
          </w:divBdr>
        </w:div>
        <w:div w:id="482622817">
          <w:marLeft w:val="0"/>
          <w:marRight w:val="0"/>
          <w:marTop w:val="0"/>
          <w:marBottom w:val="0"/>
          <w:divBdr>
            <w:top w:val="none" w:sz="0" w:space="0" w:color="auto"/>
            <w:left w:val="none" w:sz="0" w:space="0" w:color="auto"/>
            <w:bottom w:val="none" w:sz="0" w:space="0" w:color="auto"/>
            <w:right w:val="none" w:sz="0" w:space="0" w:color="auto"/>
          </w:divBdr>
        </w:div>
        <w:div w:id="1462725952">
          <w:marLeft w:val="0"/>
          <w:marRight w:val="0"/>
          <w:marTop w:val="0"/>
          <w:marBottom w:val="0"/>
          <w:divBdr>
            <w:top w:val="none" w:sz="0" w:space="0" w:color="auto"/>
            <w:left w:val="none" w:sz="0" w:space="0" w:color="auto"/>
            <w:bottom w:val="none" w:sz="0" w:space="0" w:color="auto"/>
            <w:right w:val="none" w:sz="0" w:space="0" w:color="auto"/>
          </w:divBdr>
        </w:div>
      </w:divsChild>
    </w:div>
    <w:div w:id="1712807282">
      <w:bodyDiv w:val="1"/>
      <w:marLeft w:val="0"/>
      <w:marRight w:val="0"/>
      <w:marTop w:val="0"/>
      <w:marBottom w:val="0"/>
      <w:divBdr>
        <w:top w:val="none" w:sz="0" w:space="0" w:color="auto"/>
        <w:left w:val="none" w:sz="0" w:space="0" w:color="auto"/>
        <w:bottom w:val="none" w:sz="0" w:space="0" w:color="auto"/>
        <w:right w:val="none" w:sz="0" w:space="0" w:color="auto"/>
      </w:divBdr>
    </w:div>
    <w:div w:id="1740590505">
      <w:bodyDiv w:val="1"/>
      <w:marLeft w:val="0"/>
      <w:marRight w:val="0"/>
      <w:marTop w:val="0"/>
      <w:marBottom w:val="0"/>
      <w:divBdr>
        <w:top w:val="none" w:sz="0" w:space="0" w:color="auto"/>
        <w:left w:val="none" w:sz="0" w:space="0" w:color="auto"/>
        <w:bottom w:val="none" w:sz="0" w:space="0" w:color="auto"/>
        <w:right w:val="none" w:sz="0" w:space="0" w:color="auto"/>
      </w:divBdr>
    </w:div>
    <w:div w:id="1740667296">
      <w:bodyDiv w:val="1"/>
      <w:marLeft w:val="0"/>
      <w:marRight w:val="0"/>
      <w:marTop w:val="0"/>
      <w:marBottom w:val="0"/>
      <w:divBdr>
        <w:top w:val="none" w:sz="0" w:space="0" w:color="auto"/>
        <w:left w:val="none" w:sz="0" w:space="0" w:color="auto"/>
        <w:bottom w:val="none" w:sz="0" w:space="0" w:color="auto"/>
        <w:right w:val="none" w:sz="0" w:space="0" w:color="auto"/>
      </w:divBdr>
    </w:div>
    <w:div w:id="1778325119">
      <w:bodyDiv w:val="1"/>
      <w:marLeft w:val="0"/>
      <w:marRight w:val="0"/>
      <w:marTop w:val="0"/>
      <w:marBottom w:val="0"/>
      <w:divBdr>
        <w:top w:val="none" w:sz="0" w:space="0" w:color="auto"/>
        <w:left w:val="none" w:sz="0" w:space="0" w:color="auto"/>
        <w:bottom w:val="none" w:sz="0" w:space="0" w:color="auto"/>
        <w:right w:val="none" w:sz="0" w:space="0" w:color="auto"/>
      </w:divBdr>
    </w:div>
    <w:div w:id="1799378046">
      <w:bodyDiv w:val="1"/>
      <w:marLeft w:val="0"/>
      <w:marRight w:val="0"/>
      <w:marTop w:val="0"/>
      <w:marBottom w:val="0"/>
      <w:divBdr>
        <w:top w:val="none" w:sz="0" w:space="0" w:color="auto"/>
        <w:left w:val="none" w:sz="0" w:space="0" w:color="auto"/>
        <w:bottom w:val="none" w:sz="0" w:space="0" w:color="auto"/>
        <w:right w:val="none" w:sz="0" w:space="0" w:color="auto"/>
      </w:divBdr>
    </w:div>
    <w:div w:id="1854953469">
      <w:bodyDiv w:val="1"/>
      <w:marLeft w:val="0"/>
      <w:marRight w:val="0"/>
      <w:marTop w:val="0"/>
      <w:marBottom w:val="0"/>
      <w:divBdr>
        <w:top w:val="none" w:sz="0" w:space="0" w:color="auto"/>
        <w:left w:val="none" w:sz="0" w:space="0" w:color="auto"/>
        <w:bottom w:val="none" w:sz="0" w:space="0" w:color="auto"/>
        <w:right w:val="none" w:sz="0" w:space="0" w:color="auto"/>
      </w:divBdr>
    </w:div>
    <w:div w:id="1873104804">
      <w:bodyDiv w:val="1"/>
      <w:marLeft w:val="0"/>
      <w:marRight w:val="0"/>
      <w:marTop w:val="0"/>
      <w:marBottom w:val="0"/>
      <w:divBdr>
        <w:top w:val="none" w:sz="0" w:space="0" w:color="auto"/>
        <w:left w:val="none" w:sz="0" w:space="0" w:color="auto"/>
        <w:bottom w:val="none" w:sz="0" w:space="0" w:color="auto"/>
        <w:right w:val="none" w:sz="0" w:space="0" w:color="auto"/>
      </w:divBdr>
    </w:div>
    <w:div w:id="1877279029">
      <w:bodyDiv w:val="1"/>
      <w:marLeft w:val="0"/>
      <w:marRight w:val="0"/>
      <w:marTop w:val="0"/>
      <w:marBottom w:val="0"/>
      <w:divBdr>
        <w:top w:val="none" w:sz="0" w:space="0" w:color="auto"/>
        <w:left w:val="none" w:sz="0" w:space="0" w:color="auto"/>
        <w:bottom w:val="none" w:sz="0" w:space="0" w:color="auto"/>
        <w:right w:val="none" w:sz="0" w:space="0" w:color="auto"/>
      </w:divBdr>
    </w:div>
    <w:div w:id="1889682262">
      <w:bodyDiv w:val="1"/>
      <w:marLeft w:val="0"/>
      <w:marRight w:val="0"/>
      <w:marTop w:val="0"/>
      <w:marBottom w:val="0"/>
      <w:divBdr>
        <w:top w:val="none" w:sz="0" w:space="0" w:color="auto"/>
        <w:left w:val="none" w:sz="0" w:space="0" w:color="auto"/>
        <w:bottom w:val="none" w:sz="0" w:space="0" w:color="auto"/>
        <w:right w:val="none" w:sz="0" w:space="0" w:color="auto"/>
      </w:divBdr>
    </w:div>
    <w:div w:id="1932616074">
      <w:bodyDiv w:val="1"/>
      <w:marLeft w:val="0"/>
      <w:marRight w:val="0"/>
      <w:marTop w:val="0"/>
      <w:marBottom w:val="0"/>
      <w:divBdr>
        <w:top w:val="none" w:sz="0" w:space="0" w:color="auto"/>
        <w:left w:val="none" w:sz="0" w:space="0" w:color="auto"/>
        <w:bottom w:val="none" w:sz="0" w:space="0" w:color="auto"/>
        <w:right w:val="none" w:sz="0" w:space="0" w:color="auto"/>
      </w:divBdr>
    </w:div>
    <w:div w:id="1945266176">
      <w:bodyDiv w:val="1"/>
      <w:marLeft w:val="0"/>
      <w:marRight w:val="0"/>
      <w:marTop w:val="0"/>
      <w:marBottom w:val="0"/>
      <w:divBdr>
        <w:top w:val="none" w:sz="0" w:space="0" w:color="auto"/>
        <w:left w:val="none" w:sz="0" w:space="0" w:color="auto"/>
        <w:bottom w:val="none" w:sz="0" w:space="0" w:color="auto"/>
        <w:right w:val="none" w:sz="0" w:space="0" w:color="auto"/>
      </w:divBdr>
    </w:div>
    <w:div w:id="2001150552">
      <w:bodyDiv w:val="1"/>
      <w:marLeft w:val="0"/>
      <w:marRight w:val="0"/>
      <w:marTop w:val="0"/>
      <w:marBottom w:val="0"/>
      <w:divBdr>
        <w:top w:val="none" w:sz="0" w:space="0" w:color="auto"/>
        <w:left w:val="none" w:sz="0" w:space="0" w:color="auto"/>
        <w:bottom w:val="none" w:sz="0" w:space="0" w:color="auto"/>
        <w:right w:val="none" w:sz="0" w:space="0" w:color="auto"/>
      </w:divBdr>
    </w:div>
    <w:div w:id="2020161153">
      <w:bodyDiv w:val="1"/>
      <w:marLeft w:val="0"/>
      <w:marRight w:val="0"/>
      <w:marTop w:val="0"/>
      <w:marBottom w:val="0"/>
      <w:divBdr>
        <w:top w:val="none" w:sz="0" w:space="0" w:color="auto"/>
        <w:left w:val="none" w:sz="0" w:space="0" w:color="auto"/>
        <w:bottom w:val="none" w:sz="0" w:space="0" w:color="auto"/>
        <w:right w:val="none" w:sz="0" w:space="0" w:color="auto"/>
      </w:divBdr>
    </w:div>
    <w:div w:id="2022197228">
      <w:bodyDiv w:val="1"/>
      <w:marLeft w:val="0"/>
      <w:marRight w:val="0"/>
      <w:marTop w:val="0"/>
      <w:marBottom w:val="0"/>
      <w:divBdr>
        <w:top w:val="none" w:sz="0" w:space="0" w:color="auto"/>
        <w:left w:val="none" w:sz="0" w:space="0" w:color="auto"/>
        <w:bottom w:val="none" w:sz="0" w:space="0" w:color="auto"/>
        <w:right w:val="none" w:sz="0" w:space="0" w:color="auto"/>
      </w:divBdr>
    </w:div>
    <w:div w:id="2040155703">
      <w:bodyDiv w:val="1"/>
      <w:marLeft w:val="0"/>
      <w:marRight w:val="0"/>
      <w:marTop w:val="0"/>
      <w:marBottom w:val="0"/>
      <w:divBdr>
        <w:top w:val="none" w:sz="0" w:space="0" w:color="auto"/>
        <w:left w:val="none" w:sz="0" w:space="0" w:color="auto"/>
        <w:bottom w:val="none" w:sz="0" w:space="0" w:color="auto"/>
        <w:right w:val="none" w:sz="0" w:space="0" w:color="auto"/>
      </w:divBdr>
    </w:div>
    <w:div w:id="2043286447">
      <w:bodyDiv w:val="1"/>
      <w:marLeft w:val="0"/>
      <w:marRight w:val="0"/>
      <w:marTop w:val="0"/>
      <w:marBottom w:val="0"/>
      <w:divBdr>
        <w:top w:val="none" w:sz="0" w:space="0" w:color="auto"/>
        <w:left w:val="none" w:sz="0" w:space="0" w:color="auto"/>
        <w:bottom w:val="none" w:sz="0" w:space="0" w:color="auto"/>
        <w:right w:val="none" w:sz="0" w:space="0" w:color="auto"/>
      </w:divBdr>
    </w:div>
    <w:div w:id="2053576775">
      <w:bodyDiv w:val="1"/>
      <w:marLeft w:val="0"/>
      <w:marRight w:val="0"/>
      <w:marTop w:val="0"/>
      <w:marBottom w:val="0"/>
      <w:divBdr>
        <w:top w:val="none" w:sz="0" w:space="0" w:color="auto"/>
        <w:left w:val="none" w:sz="0" w:space="0" w:color="auto"/>
        <w:bottom w:val="none" w:sz="0" w:space="0" w:color="auto"/>
        <w:right w:val="none" w:sz="0" w:space="0" w:color="auto"/>
      </w:divBdr>
    </w:div>
    <w:div w:id="2066636898">
      <w:bodyDiv w:val="1"/>
      <w:marLeft w:val="0"/>
      <w:marRight w:val="0"/>
      <w:marTop w:val="0"/>
      <w:marBottom w:val="0"/>
      <w:divBdr>
        <w:top w:val="none" w:sz="0" w:space="0" w:color="auto"/>
        <w:left w:val="none" w:sz="0" w:space="0" w:color="auto"/>
        <w:bottom w:val="none" w:sz="0" w:space="0" w:color="auto"/>
        <w:right w:val="none" w:sz="0" w:space="0" w:color="auto"/>
      </w:divBdr>
    </w:div>
    <w:div w:id="2068186223">
      <w:bodyDiv w:val="1"/>
      <w:marLeft w:val="0"/>
      <w:marRight w:val="0"/>
      <w:marTop w:val="0"/>
      <w:marBottom w:val="0"/>
      <w:divBdr>
        <w:top w:val="none" w:sz="0" w:space="0" w:color="auto"/>
        <w:left w:val="none" w:sz="0" w:space="0" w:color="auto"/>
        <w:bottom w:val="none" w:sz="0" w:space="0" w:color="auto"/>
        <w:right w:val="none" w:sz="0" w:space="0" w:color="auto"/>
      </w:divBdr>
    </w:div>
    <w:div w:id="2073114414">
      <w:bodyDiv w:val="1"/>
      <w:marLeft w:val="0"/>
      <w:marRight w:val="0"/>
      <w:marTop w:val="0"/>
      <w:marBottom w:val="0"/>
      <w:divBdr>
        <w:top w:val="none" w:sz="0" w:space="0" w:color="auto"/>
        <w:left w:val="none" w:sz="0" w:space="0" w:color="auto"/>
        <w:bottom w:val="none" w:sz="0" w:space="0" w:color="auto"/>
        <w:right w:val="none" w:sz="0" w:space="0" w:color="auto"/>
      </w:divBdr>
    </w:div>
    <w:div w:id="2091463778">
      <w:bodyDiv w:val="1"/>
      <w:marLeft w:val="0"/>
      <w:marRight w:val="0"/>
      <w:marTop w:val="0"/>
      <w:marBottom w:val="0"/>
      <w:divBdr>
        <w:top w:val="none" w:sz="0" w:space="0" w:color="auto"/>
        <w:left w:val="none" w:sz="0" w:space="0" w:color="auto"/>
        <w:bottom w:val="none" w:sz="0" w:space="0" w:color="auto"/>
        <w:right w:val="none" w:sz="0" w:space="0" w:color="auto"/>
      </w:divBdr>
    </w:div>
    <w:div w:id="2092193069">
      <w:bodyDiv w:val="1"/>
      <w:marLeft w:val="0"/>
      <w:marRight w:val="0"/>
      <w:marTop w:val="0"/>
      <w:marBottom w:val="0"/>
      <w:divBdr>
        <w:top w:val="none" w:sz="0" w:space="0" w:color="auto"/>
        <w:left w:val="none" w:sz="0" w:space="0" w:color="auto"/>
        <w:bottom w:val="none" w:sz="0" w:space="0" w:color="auto"/>
        <w:right w:val="none" w:sz="0" w:space="0" w:color="auto"/>
      </w:divBdr>
    </w:div>
    <w:div w:id="2094353720">
      <w:bodyDiv w:val="1"/>
      <w:marLeft w:val="0"/>
      <w:marRight w:val="0"/>
      <w:marTop w:val="0"/>
      <w:marBottom w:val="0"/>
      <w:divBdr>
        <w:top w:val="none" w:sz="0" w:space="0" w:color="auto"/>
        <w:left w:val="none" w:sz="0" w:space="0" w:color="auto"/>
        <w:bottom w:val="none" w:sz="0" w:space="0" w:color="auto"/>
        <w:right w:val="none" w:sz="0" w:space="0" w:color="auto"/>
      </w:divBdr>
    </w:div>
    <w:div w:id="2108888786">
      <w:bodyDiv w:val="1"/>
      <w:marLeft w:val="0"/>
      <w:marRight w:val="0"/>
      <w:marTop w:val="0"/>
      <w:marBottom w:val="0"/>
      <w:divBdr>
        <w:top w:val="none" w:sz="0" w:space="0" w:color="auto"/>
        <w:left w:val="none" w:sz="0" w:space="0" w:color="auto"/>
        <w:bottom w:val="none" w:sz="0" w:space="0" w:color="auto"/>
        <w:right w:val="none" w:sz="0" w:space="0" w:color="auto"/>
      </w:divBdr>
    </w:div>
    <w:div w:id="2120951546">
      <w:bodyDiv w:val="1"/>
      <w:marLeft w:val="0"/>
      <w:marRight w:val="0"/>
      <w:marTop w:val="0"/>
      <w:marBottom w:val="0"/>
      <w:divBdr>
        <w:top w:val="none" w:sz="0" w:space="0" w:color="auto"/>
        <w:left w:val="none" w:sz="0" w:space="0" w:color="auto"/>
        <w:bottom w:val="none" w:sz="0" w:space="0" w:color="auto"/>
        <w:right w:val="none" w:sz="0" w:space="0" w:color="auto"/>
      </w:divBdr>
    </w:div>
    <w:div w:id="214369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nationaleatingdisorders.org/que-causa-un-trastorno-alimentic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nacion.com/ciencia/salud/mas-de-la-mitad-de-escolares-y-colegiales-ticos-estan-descontentos-con-su-cuerpo/LJUSAF5SHJANFMZAETSZU4AL2I/story/" TargetMode="External"/><Relationship Id="rId2" Type="http://schemas.openxmlformats.org/officeDocument/2006/relationships/numbering" Target="numbering.xml"/><Relationship Id="rId16" Type="http://schemas.openxmlformats.org/officeDocument/2006/relationships/hyperlink" Target="https://vinv.ucr.ac.cr/es/noticias/estudio-revela-riesgo-de-anorexia-nerviosa-en-adolescentes-tica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eru21.pe/lima/preocupante-hay-500-casos-bulimia-anorexia-peru-179481" TargetMode="External"/><Relationship Id="rId10" Type="http://schemas.openxmlformats.org/officeDocument/2006/relationships/image" Target="media/image3.png"/><Relationship Id="rId19" Type="http://schemas.openxmlformats.org/officeDocument/2006/relationships/hyperlink" Target="https://www.onmeda.es/test/trastornos_alimenticios_tes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vs.minsa.gob.pe/local/MINSA/4143.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DrF17</b:Tag>
    <b:SourceType>Report</b:SourceType>
    <b:Guid>{2A44895E-ABC5-4EF6-936E-288E2F585998}</b:Guid>
    <b:Title>Situación de Salud de los Adolescentes y Jóvenes en el Perú</b:Title>
    <b:Year>2017</b:Year>
    <b:Author>
      <b:Author>
        <b:Corporate>MINSA</b:Corporate>
      </b:Author>
    </b:Author>
    <b:Publisher>SINCO Diseño E.I.R.L.</b:Publisher>
    <b:RefOrder>13</b:RefOrder>
  </b:Source>
  <b:Source>
    <b:Tag>Per14</b:Tag>
    <b:SourceType>InternetSite</b:SourceType>
    <b:Guid>{A8B19CDA-5156-4862-BEA6-9F9AA5D5A2A6}</b:Guid>
    <b:Title>Preocupante: Hay más de 500 casos de bulimia y de anorexia en el Perú</b:Title>
    <b:Year>2014</b:Year>
    <b:Author>
      <b:Author>
        <b:Corporate>Perú21</b:Corporate>
      </b:Author>
    </b:Author>
    <b:URL>https://peru21.pe/lima/preocupante-hay-500-casos-bulimia-anorexia-peru-179481</b:URL>
    <b:RefOrder>14</b:RefOrder>
  </b:Source>
  <b:Source>
    <b:Tag>Man14</b:Tag>
    <b:SourceType>InternetSite</b:SourceType>
    <b:Guid>{E47356A5-A89B-4B88-B134-4219CC1A98DF}</b:Guid>
    <b:Author>
      <b:Author>
        <b:NameList>
          <b:Person>
            <b:Last>Manrique</b:Last>
            <b:First>Segura</b:First>
          </b:Person>
        </b:NameList>
      </b:Author>
    </b:Author>
    <b:Title>Estudio revela riesgo de anorexia nerviosa en adolescentes ticas</b:Title>
    <b:InternetSiteTitle>Universidad de Costa Rica</b:InternetSiteTitle>
    <b:Year>2014</b:Year>
    <b:URL>https://vinv.ucr.ac.cr/es/noticias/estudio-revela-riesgo-de-anorexia-nerviosa-en-adolescentes-ticas</b:URL>
    <b:RefOrder>15</b:RefOrder>
  </b:Source>
  <b:Source>
    <b:Tag>LaN16</b:Tag>
    <b:SourceType>InternetSite</b:SourceType>
    <b:Guid>{29BA261E-6706-48A5-AA94-42F0150B36D4}</b:Guid>
    <b:Author>
      <b:Author>
        <b:Corporate>La Nación</b:Corporate>
      </b:Author>
    </b:Author>
    <b:Title>Más de la mitad de escolares y colegiales ticos están descontentos con su cuerpo</b:Title>
    <b:Year>2016</b:Year>
    <b:URL>https://www.nacion.com/ciencia/salud/mas-de-la-mitad-de-escolares-y-colegiales-ticos-estan-descontentos-con-su-cuerpo/LJUSAF5SHJANFMZAETSZU4AL2I/story/</b:URL>
    <b:RefOrder>16</b:RefOrder>
  </b:Source>
  <b:Source>
    <b:Tag>Ben12</b:Tag>
    <b:SourceType>JournalArticle</b:SourceType>
    <b:Guid>{75A2E11D-C449-4D22-A190-E86C5D41BC96}</b:Guid>
    <b:Title>Epidemiología de los trastornos de la conducta alimentaria en una muestra representativa de adolescentes</b:Title>
    <b:Year>2012</b:Year>
    <b:JournalName>Salud Mental</b:JournalName>
    <b:Pages>483-490</b:Pages>
    <b:Author>
      <b:Author>
        <b:NameList>
          <b:Person>
            <b:Last>Benjet</b:Last>
            <b:First>Corina</b:First>
          </b:Person>
          <b:Person>
            <b:Last>Méndez</b:Last>
            <b:First>Enrique</b:First>
          </b:Person>
          <b:Person>
            <b:Last>Borges</b:Last>
            <b:First>Guilherme</b:First>
          </b:Person>
          <b:Person>
            <b:Last>Medina-Mora</b:Last>
            <b:Middle>Elena</b:Middle>
            <b:First>María</b:First>
          </b:Person>
        </b:NameList>
      </b:Author>
    </b:Author>
    <b:RefOrder>17</b:RefOrder>
  </b:Source>
  <b:Source>
    <b:Tag>Var13</b:Tag>
    <b:SourceType>JournalArticle</b:SourceType>
    <b:Guid>{7D934E49-96A9-447D-AF9A-D1A381997C60}</b:Guid>
    <b:Title>Trastornos de la conducta alimentaria</b:Title>
    <b:JournalName>Revista Médica de Costa Rica y Centroamérica LXX</b:JournalName>
    <b:Year>2013</b:Year>
    <b:Pages>475-482</b:Pages>
    <b:Author>
      <b:Author>
        <b:NameList>
          <b:Person>
            <b:Last>Vargas Baldares</b:Last>
            <b:Middle>Jesús</b:Middle>
            <b:First>Maria</b:First>
          </b:Person>
        </b:NameList>
      </b:Author>
    </b:Author>
    <b:RefOrder>1</b:RefOrder>
  </b:Source>
  <b:Source>
    <b:Tag>Bio14</b:Tag>
    <b:SourceType>InternetSite</b:SourceType>
    <b:Guid>{51DFE715-CB99-4CEA-9082-7F5361CE6450}</b:Guid>
    <b:Title>Las nefastas consecuencias de los trastornos alimenticios</b:Title>
    <b:Year>2014</b:Year>
    <b:Author>
      <b:Author>
        <b:Corporate>BioBioChile</b:Corporate>
      </b:Author>
    </b:Author>
    <b:URL>https://www.biobiochile.cl/noticias/2014/06/07/las-nefastas-consecuencias-de-los-trastornos-alimenticios.shtml</b:URL>
    <b:RefOrder>2</b:RefOrder>
  </b:Source>
  <b:Source>
    <b:Tag>San15</b:Tag>
    <b:SourceType>JournalArticle</b:SourceType>
    <b:Guid>{51D83018-18C3-4E2A-BF19-189036F50808}</b:Guid>
    <b:Title>Aplicaciones Médicas Móviles: definiciones, beneficios y riesgos</b:Title>
    <b:Year>2015</b:Year>
    <b:JournalName>Salud Uninorte</b:JournalName>
    <b:Pages>599-607</b:Pages>
    <b:Author>
      <b:Author>
        <b:NameList>
          <b:Person>
            <b:Last>Santamaría-Puerto</b:Last>
            <b:First>Gustavo</b:First>
          </b:Person>
          <b:Person>
            <b:Last>Hernández-Rincón</b:Last>
            <b:First>Erwin</b:First>
          </b:Person>
        </b:NameList>
      </b:Author>
    </b:Author>
    <b:RefOrder>3</b:RefOrder>
  </b:Source>
  <b:Source>
    <b:Tag>Ali06</b:Tag>
    <b:SourceType>JournalArticle</b:SourceType>
    <b:Guid>{7AA4A0B9-3C1A-4B17-A7B5-A43F6918211D}</b:Guid>
    <b:Title>Adolescencia. Aspectos generales y atención a la salud</b:Title>
    <b:JournalName>Revista Cubana de Medicina General Integral</b:JournalName>
    <b:Year>2006</b:Year>
    <b:Author>
      <b:Author>
        <b:NameList>
          <b:Person>
            <b:Last>Aliño Santiago</b:Last>
            <b:First>Miriam</b:First>
          </b:Person>
          <b:Person>
            <b:Last>López Esquirol</b:Last>
            <b:First>Juana</b:First>
          </b:Person>
          <b:Person>
            <b:Last>Navarro Fernández</b:Last>
            <b:First>Raymundo</b:First>
          </b:Person>
        </b:NameList>
      </b:Author>
    </b:Author>
    <b:RefOrder>5</b:RefOrder>
  </b:Source>
  <b:Source>
    <b:Tag>UNI11</b:Tag>
    <b:SourceType>Report</b:SourceType>
    <b:Guid>{60D62C9E-9B32-427B-8D63-AEF928B8ACD5}</b:Guid>
    <b:Title>La adolescencia. Una época de oportunidades</b:Title>
    <b:Year>2011</b:Year>
    <b:Author>
      <b:Author>
        <b:Corporate>UNICEF</b:Corporate>
      </b:Author>
    </b:Author>
    <b:Publisher>Hatteras Press </b:Publisher>
    <b:RefOrder>4</b:RefOrder>
  </b:Source>
  <b:Source>
    <b:Tag>Por12</b:Tag>
    <b:SourceType>JournalArticle</b:SourceType>
    <b:Guid>{3C7115D9-3548-4D07-B2A9-CD14D00A057E}</b:Guid>
    <b:Title>La epidemiología y los factores de riesgo de los trastornos alimentarios en la adolescencia; una revisión</b:Title>
    <b:Year>2012</b:Year>
    <b:JournalName>Nutrición Hospitalaria</b:JournalName>
    <b:Pages>391-401</b:Pages>
    <b:Author>
      <b:Author>
        <b:NameList>
          <b:Person>
            <b:Last>Portela de Santana</b:Last>
            <b:First>M. L.</b:First>
          </b:Person>
          <b:Person>
            <b:Last>da Costa Ribeiro</b:Last>
            <b:First>Junior</b:First>
          </b:Person>
          <b:Person>
            <b:Last>Mora Giral</b:Last>
            <b:First>M.</b:First>
          </b:Person>
          <b:Person>
            <b:Last>Raich</b:Last>
            <b:First>R. M.</b:First>
          </b:Person>
        </b:NameList>
      </b:Author>
    </b:Author>
    <b:RefOrder>6</b:RefOrder>
  </b:Source>
  <b:Source>
    <b:Tag>Min09</b:Tag>
    <b:SourceType>JournalArticle</b:SourceType>
    <b:Guid>{6C48200C-5A76-41B0-9866-B79C1F7EAC8B}</b:Guid>
    <b:Title>Anexo 2. Criterios diagnósticos de los TCA</b:Title>
    <b:JournalName>Guía de práctica clínica sobre trastornos de la conducta alimentaria</b:JournalName>
    <b:Year>2009</b:Year>
    <b:Pages>157-163</b:Pages>
    <b:Author>
      <b:Author>
        <b:Corporate>Ministerio de Sanidad y Consumo</b:Corporate>
      </b:Author>
    </b:Author>
    <b:RefOrder>7</b:RefOrder>
  </b:Source>
  <b:Source>
    <b:Tag>Men08</b:Tag>
    <b:SourceType>JournalArticle</b:SourceType>
    <b:Guid>{A6101CB9-C2C8-46AB-A037-15F34988639D}</b:Guid>
    <b:Title>Los trastornos de la conducta alimentaria</b:Title>
    <b:Year>2008</b:Year>
    <b:JournalName>Boletín médico del Hospital Infantil de México</b:JournalName>
    <b:Pages>579-592</b:Pages>
    <b:Author>
      <b:Author>
        <b:NameList>
          <b:Person>
            <b:Last>Mendez</b:Last>
            <b:Middle>Pablo</b:Middle>
            <b:First>Juan</b:First>
          </b:Person>
          <b:Person>
            <b:Last>Vásquez-Velazquez</b:Last>
            <b:First>Verónica</b:First>
          </b:Person>
          <b:Person>
            <b:Last>García-García</b:Last>
            <b:First>Eduardo</b:First>
          </b:Person>
        </b:NameList>
      </b:Author>
    </b:Author>
    <b:RefOrder>8</b:RefOrder>
  </b:Source>
  <b:Source>
    <b:Tag>Min091</b:Tag>
    <b:SourceType>JournalArticle</b:SourceType>
    <b:Guid>{2C187823-F850-4D8E-ACB2-45E5B137966D}</b:Guid>
    <b:Author>
      <b:Author>
        <b:Corporate>Ministerio de Sanidad y Consumo</b:Corporate>
      </b:Author>
    </b:Author>
    <b:Title>2. Definición y clasificación de los TCA</b:Title>
    <b:JournalName>Guía de práctica clínica sobre trastornos de la conducta alimentaria</b:JournalName>
    <b:Year>2009</b:Year>
    <b:Pages>23-32</b:Pages>
    <b:RefOrder>9</b:RefOrder>
  </b:Source>
  <b:Source>
    <b:Tag>Gar13</b:Tag>
    <b:SourceType>JournalArticle</b:SourceType>
    <b:Guid>{49274BC2-8F84-4BCD-97FE-B04BBFF766C3}</b:Guid>
    <b:Title>Tecnología Móvil: desarrollo de sistemas y aplicaciones para las Unidades de Información</b:Title>
    <b:JournalName>E-Ciencias de la Información</b:JournalName>
    <b:Year>2013</b:Year>
    <b:Pages>1-14</b:Pages>
    <b:Author>
      <b:Author>
        <b:NameList>
          <b:Person>
            <b:Last>Garita-Araya</b:Last>
            <b:Middle>Alberto</b:Middle>
            <b:First>Raúl</b:First>
          </b:Person>
        </b:NameList>
      </b:Author>
    </b:Author>
    <b:RefOrder>10</b:RefOrder>
  </b:Source>
  <b:Source>
    <b:Tag>Iña04</b:Tag>
    <b:SourceType>JournalArticle</b:SourceType>
    <b:Guid>{1C79CD0A-8F6A-42F8-A8AE-F39E3D4A3F6A}</b:Guid>
    <b:Title>Instrumentos de Evaluación para los Trastornos de la Conducta Alimentaria</b:Title>
    <b:Year>2004</b:Year>
    <b:Author>
      <b:Author>
        <b:NameList>
          <b:Person>
            <b:Last>Iñarritu Pérez</b:Last>
            <b:First>María</b:First>
          </b:Person>
          <b:Person>
            <b:Last>Cruz Licea</b:Last>
            <b:First>Verónica</b:First>
          </b:Person>
          <b:Person>
            <b:Last>Morán Álvarez</b:Last>
            <b:First>Isabel</b:First>
          </b:Person>
        </b:NameList>
      </b:Author>
    </b:Author>
    <b:JournalName>Revista de Salud Pública y Nutrición</b:JournalName>
    <b:Volume>5</b:Volume>
    <b:Issue>2</b:Issue>
    <b:RefOrder>11</b:RefOrder>
  </b:Source>
  <b:Source>
    <b:Tag>Cue13</b:Tag>
    <b:SourceType>JournalArticle</b:SourceType>
    <b:Guid>{87093699-601E-400C-ADDE-3192F56C2319}</b:Guid>
    <b:Author>
      <b:Author>
        <b:NameList>
          <b:Person>
            <b:Last>Cuenca</b:Last>
            <b:First>Ricardo</b:First>
          </b:Person>
        </b:NameList>
      </b:Author>
    </b:Author>
    <b:Title>La escuela pública en Lima Metropolitana. ¿Una institución en extinción?</b:Title>
    <b:JournalName>Revista Peruana de Investigación Educativa</b:JournalName>
    <b:Year>2013</b:Year>
    <b:Pages>73-98</b:Pages>
    <b:Issue>5</b:Issue>
    <b:RefOrder>12</b:RefOrder>
  </b:Source>
</b:Sources>
</file>

<file path=customXml/itemProps1.xml><?xml version="1.0" encoding="utf-8"?>
<ds:datastoreItem xmlns:ds="http://schemas.openxmlformats.org/officeDocument/2006/customXml" ds:itemID="{854B2ED2-1BEA-4C74-B05A-6DC7BE1EB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34</Pages>
  <Words>7268</Words>
  <Characters>41432</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48603</CharactersWithSpaces>
  <SharedDoc>false</SharedDoc>
  <HLinks>
    <vt:vector size="36" baseType="variant">
      <vt:variant>
        <vt:i4>3014697</vt:i4>
      </vt:variant>
      <vt:variant>
        <vt:i4>18</vt:i4>
      </vt:variant>
      <vt:variant>
        <vt:i4>0</vt:i4>
      </vt:variant>
      <vt:variant>
        <vt:i4>5</vt:i4>
      </vt:variant>
      <vt:variant>
        <vt:lpwstr>https://www.nationaleatingdisorders.org/que-causa-un-trastorno-alimenticio</vt:lpwstr>
      </vt:variant>
      <vt:variant>
        <vt:lpwstr/>
      </vt:variant>
      <vt:variant>
        <vt:i4>3276841</vt:i4>
      </vt:variant>
      <vt:variant>
        <vt:i4>15</vt:i4>
      </vt:variant>
      <vt:variant>
        <vt:i4>0</vt:i4>
      </vt:variant>
      <vt:variant>
        <vt:i4>5</vt:i4>
      </vt:variant>
      <vt:variant>
        <vt:lpwstr>https://www.nacion.com/ciencia/salud/mas-de-la-mitad-de-escolares-y-colegiales-ticos-estan-descontentos-con-su-cuerpo/LJUSAF5SHJANFMZAETSZU4AL2I/story/</vt:lpwstr>
      </vt:variant>
      <vt:variant>
        <vt:lpwstr/>
      </vt:variant>
      <vt:variant>
        <vt:i4>6750271</vt:i4>
      </vt:variant>
      <vt:variant>
        <vt:i4>12</vt:i4>
      </vt:variant>
      <vt:variant>
        <vt:i4>0</vt:i4>
      </vt:variant>
      <vt:variant>
        <vt:i4>5</vt:i4>
      </vt:variant>
      <vt:variant>
        <vt:lpwstr>https://vinv.ucr.ac.cr/es/noticias/estudio-revela-riesgo-de-anorexia-nerviosa-en-adolescentes-ticas</vt:lpwstr>
      </vt:variant>
      <vt:variant>
        <vt:lpwstr/>
      </vt:variant>
      <vt:variant>
        <vt:i4>1048646</vt:i4>
      </vt:variant>
      <vt:variant>
        <vt:i4>9</vt:i4>
      </vt:variant>
      <vt:variant>
        <vt:i4>0</vt:i4>
      </vt:variant>
      <vt:variant>
        <vt:i4>5</vt:i4>
      </vt:variant>
      <vt:variant>
        <vt:lpwstr>https://peru21.pe/lima/preocupante-hay-500-casos-bulimia-anorexia-peru-179481</vt:lpwstr>
      </vt:variant>
      <vt:variant>
        <vt:lpwstr/>
      </vt:variant>
      <vt:variant>
        <vt:i4>131082</vt:i4>
      </vt:variant>
      <vt:variant>
        <vt:i4>6</vt:i4>
      </vt:variant>
      <vt:variant>
        <vt:i4>0</vt:i4>
      </vt:variant>
      <vt:variant>
        <vt:i4>5</vt:i4>
      </vt:variant>
      <vt:variant>
        <vt:lpwstr>http://bvs.minsa.gob.pe/local/MINSA/4143.pdf</vt:lpwstr>
      </vt:variant>
      <vt:variant>
        <vt:lpwstr/>
      </vt:variant>
      <vt:variant>
        <vt:i4>3473450</vt:i4>
      </vt:variant>
      <vt:variant>
        <vt:i4>3</vt:i4>
      </vt:variant>
      <vt:variant>
        <vt:i4>0</vt:i4>
      </vt:variant>
      <vt:variant>
        <vt:i4>5</vt:i4>
      </vt:variant>
      <vt:variant>
        <vt:lpwstr>http://descubretusalud.com/4-consecuencias-trastornos-conducta-alimentaria/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Usuario de Windows</cp:lastModifiedBy>
  <cp:revision>77</cp:revision>
  <cp:lastPrinted>2013-11-20T23:54:00Z</cp:lastPrinted>
  <dcterms:created xsi:type="dcterms:W3CDTF">2018-05-18T19:59:00Z</dcterms:created>
  <dcterms:modified xsi:type="dcterms:W3CDTF">2018-06-09T00:45:00Z</dcterms:modified>
</cp:coreProperties>
</file>