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7b9990cb2394256" /></Relationships>
</file>

<file path=word/document.xml><?xml version="1.0" encoding="utf-8"?>
<w:document xmlns:a="http://schemas.openxmlformats.org/drawingml/2006/main" xmlns:ns5="http://schemas.openxmlformats.org/drawingml/2006/chart"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6fed7e8c2b3f42ee"/>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2C3E50"/>
          <w:sz w:val="80"/>
        </w:rPr>
        <w:t>Invention Disclosure</w:t>
      </w:r>
    </w:p>
    <w:p>
      <w:pPr>
        <w:spacing w:after="600"/>
        <w:ind w:left="1200" w:right="1200"/>
        <w:jc w:val="left"/>
      </w:pPr>
      <w:r>
        <w:rPr>
          <w:color w:val="B87333"/>
          <w:sz w:val="56"/>
        </w:rPr>
        <w:t>Form &amp; Analysis</w:t>
      </w:r>
    </w:p>
    <w:p>
      <w:pPr>
        <w:spacing w:after="3000"/>
        <w:ind w:left="1200" w:right="1200"/>
        <w:jc w:val="left"/>
      </w:pPr>
      <w:r>
        <w:rPr>
          <w:color w:val="5D6D7E"/>
          <w:spacing w:val="30"/>
          <w:sz w:val="24"/>
        </w:rPr>
        <w:t>Complete Documentation Template with Value Assessment Framework</w:t>
      </w:r>
    </w:p>
    <w:p>
      <w:pPr>
        <w:spacing w:after="80"/>
        <w:ind w:left="1200"/>
        <w:jc w:val="left"/>
      </w:pPr>
      <w:r>
        <w:rPr>
          <w:b/>
          <w:color w:val="1a252f"/>
          <w:sz w:val="22"/>
        </w:rPr>
        <w:t>Inventor: </w:t>
      </w:r>
      <w:r>
        <w:rPr>
          <w:color w:val="1a252f"/>
          <w:sz w:val="22"/>
        </w:rPr>
        <w:t>Patricia Darlene Sanford</w:t>
      </w:r>
    </w:p>
    <w:p>
      <w:pPr>
        <w:spacing w:after="80"/>
        <w:ind w:left="1200"/>
        <w:jc w:val="left"/>
      </w:pPr>
      <w:r>
        <w:rPr>
          <w:color w:val="5D6D7E"/>
          <w:sz w:val="20"/>
        </w:rPr>
        <w:t>Rockfish Drive</w:t>
      </w:r>
    </w:p>
    <w:p>
      <w:pPr>
        <w:spacing w:after="400"/>
        <w:ind w:left="1200"/>
        <w:jc w:val="left"/>
      </w:pPr>
      <w:r>
        <w:rPr>
          <w:color w:val="5D6D7E"/>
          <w:sz w:val="20"/>
        </w:rPr>
        <w:t>Manning, South Carolina</w:t>
      </w:r>
    </w:p>
    <w:p>
      <w:pPr>
        <w:ind w:left="1200"/>
        <w:jc w:val="left"/>
      </w:pPr>
      <w:r>
        <w:rPr>
          <w:color w:val="8B99a7"/>
          <w:sz w:val="18"/>
        </w:rPr>
        <w:t>Document Date: February 2026</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8B99a7"/>
          <w:sz w:val="18"/>
        </w:rPr>
        <w:t>Right-click the TOC and select "Update Field" to refresh page numbers</w:t>
      </w:r>
    </w:p>
    <w:p>
      <w:r>
        <w:fldChar w:fldCharType="begin"/>
      </w:r>
      <w:r>
        <w:instrText xml:space="preserve"> TOC \o "1-3" \h \z \u </w:instrText>
      </w:r>
      <w:r>
        <w:fldChar w:fldCharType="separate"/>
      </w:r>
    </w:p>
    <w:p>
      <w:pPr>
        <w:pStyle w:val="TOC1"/>
      </w:pPr>
      <w:r>
        <w:t>Inventor Information</w:t>
      </w:r>
      <w:r>
        <w:tab/>
      </w:r>
      <w:r>
        <w:t>3</w:t>
      </w:r>
    </w:p>
    <w:p>
      <w:pPr>
        <w:pStyle w:val="TOC1"/>
      </w:pPr>
      <w:r>
        <w:t>Invention Disclosure Form Template</w:t>
      </w:r>
      <w:r>
        <w:tab/>
      </w:r>
      <w:r>
        <w:t>4</w:t>
      </w:r>
    </w:p>
    <w:p>
      <w:pPr>
        <w:pStyle w:val="TOC1"/>
      </w:pPr>
      <w:r>
        <w:t>Sample Invention Examples</w:t>
      </w:r>
      <w:r>
        <w:tab/>
      </w:r>
      <w:r>
        <w:t>6</w:t>
      </w:r>
    </w:p>
    <w:p>
      <w:pPr>
        <w:pStyle w:val="TOC2"/>
      </w:pPr>
      <w:r>
        <w:t>Smart Garden Irrigation System</w:t>
      </w:r>
      <w:r>
        <w:tab/>
      </w:r>
      <w:r>
        <w:t>6</w:t>
      </w:r>
    </w:p>
    <w:p>
      <w:pPr>
        <w:pStyle w:val="TOC2"/>
      </w:pPr>
      <w:r>
        <w:t>Portable Medical Device Holder</w:t>
      </w:r>
      <w:r>
        <w:tab/>
      </w:r>
      <w:r>
        <w:t>8</w:t>
      </w:r>
    </w:p>
    <w:p>
      <w:pPr>
        <w:pStyle w:val="TOC2"/>
      </w:pPr>
      <w:r>
        <w:t>Eco-Friendly Packaging Solution</w:t>
      </w:r>
      <w:r>
        <w:tab/>
      </w:r>
      <w:r>
        <w:t>10</w:t>
      </w:r>
    </w:p>
    <w:p>
      <w:pPr>
        <w:pStyle w:val="TOC1"/>
      </w:pPr>
      <w:r>
        <w:t>Value Assessment Framework</w:t>
      </w:r>
      <w:r>
        <w:tab/>
      </w:r>
      <w:r>
        <w:t>12</w:t>
      </w:r>
    </w:p>
    <w:p>
      <w:pPr>
        <w:pStyle w:val="TOC2"/>
      </w:pPr>
      <w:r>
        <w:t>Commercial Value Analysis</w:t>
      </w:r>
      <w:r>
        <w:tab/>
      </w:r>
      <w:r>
        <w:t>12</w:t>
      </w:r>
    </w:p>
    <w:p>
      <w:pPr>
        <w:pStyle w:val="TOC2"/>
      </w:pPr>
      <w:r>
        <w:t>Patent Strength Evaluation</w:t>
      </w:r>
      <w:r>
        <w:tab/>
      </w:r>
      <w:r>
        <w:t>14</w:t>
      </w:r>
    </w:p>
    <w:p>
      <w:pPr>
        <w:pStyle w:val="TOC2"/>
      </w:pPr>
      <w:r>
        <w:t>Market Potential Matrix</w:t>
      </w:r>
      <w:r>
        <w:tab/>
      </w:r>
      <w:r>
        <w:t>15</w:t>
      </w:r>
    </w:p>
    <w:p>
      <w:r>
        <w:fldChar w:fldCharType="end"/>
      </w:r>
    </w:p>
    <w:p>
      <w:pPr>
        <w:sectPr>
          <w:type w:val="nextPage"/>
          <w:pgSz w:w="11906" w:h="16838"/>
          <w:pgMar w:top="1800" w:right="1440" w:bottom="1440" w:left="1440" w:header="720" w:footer="720"/>
        </w:sectPr>
      </w:pPr>
    </w:p>
    <w:p>
      <w:pPr>
        <w:pStyle w:val="Heading1"/>
      </w:pPr>
      <w:bookmarkStart w:name="_Toc001" w:id="001"/>
      <w:r>
        <w:t>Inventor Information</w:t>
      </w:r>
      <w:bookmarkEnd w:id="001"/>
    </w:p>
    <w:p>
      <w:r>
        <w:t>This document serves as a comprehensive invention disclosure form and analysis template. The following information identifies the primary inventor and establishes the foundation for intellectual property documentation.</w:t>
      </w:r>
    </w:p>
    <w:tbl>
      <w:tblPr>
        <w:tblW w:w="5000" w:type="pct"/>
        <w:tblBorders>
          <w:top w:val="single" w:color="2C3E50" w:sz="8"/>
          <w:left w:val="nil"/>
          <w:bottom w:val="single" w:color="2C3E50" w:sz="8"/>
          <w:right w:val="nil"/>
          <w:insideH w:val="single" w:color="d5d8dc" w:sz="4"/>
          <w:insideV w:val="nil"/>
        </w:tblBorders>
        <w:tblCellMar>
          <w:top w:w="120" w:type="dxa"/>
          <w:left w:w="150" w:type="dxa"/>
          <w:bottom w:w="120" w:type="dxa"/>
          <w:right w:w="150" w:type="dxa"/>
        </w:tblCellMar>
      </w:tblPr>
      <w:tblGrid>
        <w:gridCol w:w="3000"/>
        <w:gridCol w:w="7000"/>
      </w:tblGrid>
      <w:tr>
        <w:tc>
          <w:tcPr>
            <w:tcW w:w="3000" w:type="dxa"/>
            <w:shd w:val="clear" w:fill="ecf0f1"/>
          </w:tcPr>
          <w:p>
            <w:pPr>
              <w:spacing w:before="0" w:after="0"/>
            </w:pPr>
            <w:r>
              <w:rPr>
                <w:b/>
                <w:color w:val="1a252f"/>
                <w:sz w:val="21"/>
              </w:rPr>
              <w:t>Full Legal Name</w:t>
            </w:r>
          </w:p>
        </w:tc>
        <w:tc>
          <w:tcPr>
            <w:tcW w:w="7000" w:type="dxa"/>
          </w:tcPr>
          <w:p>
            <w:pPr>
              <w:spacing w:before="0" w:after="0"/>
            </w:pPr>
            <w:r>
              <w:rPr>
                <w:color w:val="1a252f"/>
                <w:sz w:val="21"/>
              </w:rPr>
              <w:t>Patricia Darlene Sanford</w:t>
            </w:r>
          </w:p>
        </w:tc>
      </w:tr>
      <w:tr>
        <w:tc>
          <w:tcPr>
            <w:tcW w:w="3000" w:type="dxa"/>
            <w:shd w:val="clear" w:fill="ecf0f1"/>
          </w:tcPr>
          <w:p>
            <w:pPr>
              <w:spacing w:before="0" w:after="0"/>
            </w:pPr>
            <w:r>
              <w:rPr>
                <w:b/>
                <w:color w:val="1a252f"/>
                <w:sz w:val="21"/>
              </w:rPr>
              <w:t>Street Address</w:t>
            </w:r>
          </w:p>
        </w:tc>
        <w:tc>
          <w:tcPr>
            <w:tcW w:w="7000" w:type="dxa"/>
          </w:tcPr>
          <w:p>
            <w:pPr>
              <w:spacing w:before="0" w:after="0"/>
            </w:pPr>
            <w:r>
              <w:rPr>
                <w:color w:val="1a252f"/>
                <w:sz w:val="21"/>
              </w:rPr>
              <w:t>Rockfish Drive</w:t>
            </w:r>
          </w:p>
        </w:tc>
      </w:tr>
      <w:tr>
        <w:tc>
          <w:tcPr>
            <w:tcW w:w="3000" w:type="dxa"/>
            <w:shd w:val="clear" w:fill="ecf0f1"/>
          </w:tcPr>
          <w:p>
            <w:pPr>
              <w:spacing w:before="0" w:after="0"/>
            </w:pPr>
            <w:r>
              <w:rPr>
                <w:b/>
                <w:color w:val="1a252f"/>
                <w:sz w:val="21"/>
              </w:rPr>
              <w:t>City, State</w:t>
            </w:r>
          </w:p>
        </w:tc>
        <w:tc>
          <w:tcPr>
            <w:tcW w:w="7000" w:type="dxa"/>
          </w:tcPr>
          <w:p>
            <w:pPr>
              <w:spacing w:before="0" w:after="0"/>
            </w:pPr>
            <w:r>
              <w:rPr>
                <w:color w:val="1a252f"/>
                <w:sz w:val="21"/>
              </w:rPr>
              <w:t>Manning, South Carolina</w:t>
            </w:r>
          </w:p>
        </w:tc>
      </w:tr>
      <w:tr>
        <w:tc>
          <w:tcPr>
            <w:tcW w:w="3000" w:type="dxa"/>
            <w:shd w:val="clear" w:fill="ecf0f1"/>
          </w:tcPr>
          <w:p>
            <w:pPr>
              <w:spacing w:before="0" w:after="0"/>
            </w:pPr>
            <w:r>
              <w:rPr>
                <w:b/>
                <w:color w:val="1a252f"/>
                <w:sz w:val="21"/>
              </w:rPr>
              <w:t>Country</w:t>
            </w:r>
          </w:p>
        </w:tc>
        <w:tc>
          <w:tcPr>
            <w:tcW w:w="7000" w:type="dxa"/>
          </w:tcPr>
          <w:p>
            <w:pPr>
              <w:spacing w:before="0" w:after="0"/>
            </w:pPr>
            <w:r>
              <w:rPr>
                <w:color w:val="1a252f"/>
                <w:sz w:val="21"/>
              </w:rPr>
              <w:t>United States of America</w:t>
            </w:r>
          </w:p>
        </w:tc>
      </w:tr>
      <w:tr>
        <w:tc>
          <w:tcPr>
            <w:tcW w:w="3000" w:type="dxa"/>
            <w:shd w:val="clear" w:fill="ecf0f1"/>
          </w:tcPr>
          <w:p>
            <w:pPr>
              <w:spacing w:before="0" w:after="0"/>
            </w:pPr>
            <w:r>
              <w:rPr>
                <w:b/>
                <w:color w:val="1a252f"/>
                <w:sz w:val="21"/>
              </w:rPr>
              <w:t>Citizenship</w:t>
            </w:r>
          </w:p>
        </w:tc>
        <w:tc>
          <w:tcPr>
            <w:tcW w:w="7000" w:type="dxa"/>
          </w:tcPr>
          <w:p>
            <w:pPr>
              <w:spacing w:before="0" w:after="0"/>
            </w:pPr>
            <w:r>
              <w:rPr>
                <w:color w:val="1a252f"/>
                <w:sz w:val="21"/>
              </w:rPr>
              <w:t>United States</w:t>
            </w:r>
          </w:p>
        </w:tc>
      </w:tr>
      <w:tr>
        <w:tc>
          <w:tcPr>
            <w:tcW w:w="3000" w:type="dxa"/>
            <w:shd w:val="clear" w:fill="ecf0f1"/>
          </w:tcPr>
          <w:p>
            <w:pPr>
              <w:spacing w:before="0" w:after="0"/>
            </w:pPr>
            <w:r>
              <w:rPr>
                <w:b/>
                <w:color w:val="1a252f"/>
                <w:sz w:val="21"/>
              </w:rPr>
              <w:t>Date of Birth</w:t>
            </w:r>
          </w:p>
        </w:tc>
        <w:tc>
          <w:tcPr>
            <w:tcW w:w="7000" w:type="dxa"/>
          </w:tcPr>
          <w:p>
            <w:pPr>
              <w:spacing w:before="0" w:after="0"/>
            </w:pPr>
            <w:r>
              <w:rPr>
                <w:color w:val="1a252f"/>
                <w:sz w:val="21"/>
              </w:rPr>
              <w:t>[To be completed]</w:t>
            </w:r>
          </w:p>
        </w:tc>
      </w:tr>
      <w:tr>
        <w:tc>
          <w:tcPr>
            <w:tcW w:w="3000" w:type="dxa"/>
            <w:shd w:val="clear" w:fill="ecf0f1"/>
          </w:tcPr>
          <w:p>
            <w:pPr>
              <w:spacing w:before="0" w:after="0"/>
            </w:pPr>
            <w:r>
              <w:rPr>
                <w:b/>
                <w:color w:val="1a252f"/>
                <w:sz w:val="21"/>
              </w:rPr>
              <w:t>Email Address</w:t>
            </w:r>
          </w:p>
        </w:tc>
        <w:tc>
          <w:tcPr>
            <w:tcW w:w="7000" w:type="dxa"/>
          </w:tcPr>
          <w:p>
            <w:pPr>
              <w:spacing w:before="0" w:after="0"/>
            </w:pPr>
            <w:r>
              <w:rPr>
                <w:color w:val="1a252f"/>
                <w:sz w:val="21"/>
              </w:rPr>
              <w:t>[To be completed]</w:t>
            </w:r>
          </w:p>
        </w:tc>
      </w:tr>
      <w:tr>
        <w:tc>
          <w:tcPr>
            <w:tcW w:w="3000" w:type="dxa"/>
            <w:shd w:val="clear" w:fill="ecf0f1"/>
          </w:tcPr>
          <w:p>
            <w:pPr>
              <w:spacing w:before="0" w:after="0"/>
            </w:pPr>
            <w:r>
              <w:rPr>
                <w:b/>
                <w:color w:val="1a252f"/>
                <w:sz w:val="21"/>
              </w:rPr>
              <w:t>Phone Number</w:t>
            </w:r>
          </w:p>
        </w:tc>
        <w:tc>
          <w:tcPr>
            <w:tcW w:w="7000" w:type="dxa"/>
          </w:tcPr>
          <w:p>
            <w:pPr>
              <w:spacing w:before="0" w:after="0"/>
            </w:pPr>
            <w:r>
              <w:rPr>
                <w:color w:val="1a252f"/>
                <w:sz w:val="21"/>
              </w:rPr>
              <w:t>[To be completed]</w:t>
            </w:r>
          </w:p>
        </w:tc>
      </w:tr>
      <w:tr>
        <w:tc>
          <w:tcPr>
            <w:tcW w:w="3000" w:type="dxa"/>
            <w:shd w:val="clear" w:fill="ecf0f1"/>
          </w:tcPr>
          <w:p>
            <w:pPr>
              <w:spacing w:before="0" w:after="0"/>
            </w:pPr>
            <w:r>
              <w:rPr>
                <w:b/>
                <w:color w:val="1a252f"/>
                <w:sz w:val="21"/>
              </w:rPr>
              <w:t>Employment Status</w:t>
            </w:r>
          </w:p>
        </w:tc>
        <w:tc>
          <w:tcPr>
            <w:tcW w:w="7000" w:type="dxa"/>
          </w:tcPr>
          <w:p>
            <w:pPr>
              <w:spacing w:before="0" w:after="0"/>
            </w:pPr>
            <w:r>
              <w:rPr>
                <w:color w:val="1a252f"/>
                <w:sz w:val="21"/>
              </w:rPr>
              <w:t>[To be completed]</w:t>
            </w:r>
          </w:p>
        </w:tc>
      </w:tr>
    </w:tbl>
    <w:p>
      <w:pPr>
        <w:pStyle w:val="Caption"/>
      </w:pPr>
      <w:r>
        <w:t>Table 1: Primary Inventor Contact Information</w:t>
      </w:r>
    </w:p>
    <w:p>
      <w:r>
        <w:br w:type="page"/>
      </w:r>
    </w:p>
    <w:p>
      <w:pPr>
        <w:sectPr>
          <w:headerReference w:type="default" r:id="R1af52e6aedc843ab"/>
          <w:footerReference w:type="default" r:id="Rff224f16ae1e4320"/>
          <w:type w:val="continuous"/>
          <w:pgSz w:w="11906" w:h="16838"/>
          <w:pgMar w:top="1800" w:right="1440" w:bottom="1440" w:left="1440" w:header="720" w:footer="720"/>
        </w:sectPr>
      </w:pPr>
    </w:p>
    <w:p>
      <w:pPr>
        <w:pStyle w:val="Heading1"/>
      </w:pPr>
      <w:bookmarkStart w:name="_Toc002" w:id="002"/>
      <w:r>
        <w:t>Invention Disclosure Form Template</w:t>
      </w:r>
      <w:bookmarkEnd w:id="002"/>
    </w:p>
    <w:p>
      <w:r>
        <w:t>Use this template to document any new invention. Complete all sections thoroughly to ensure proper intellectual property protection and evaluation.</w:t>
      </w:r>
    </w:p>
    <w:p>
      <w:pPr>
        <w:pStyle w:val="Heading2"/>
      </w:pPr>
      <w:r>
        <w:t>Section A: Invention Identification</w:t>
      </w:r>
    </w:p>
    <w:p>
      <w:pPr>
        <w:spacing w:before="200" w:after="80"/>
        <w:ind w:left="360"/>
      </w:pPr>
      <w:r>
        <w:rPr>
          <w:b/>
          <w:color w:val="2C3E50"/>
          <w:sz w:val="22"/>
        </w:rPr>
        <w:t>A1. Invention Title:</w:t>
      </w:r>
      <w:r>
        <w:br/>
      </w:r>
      <w:r>
        <w:rPr>
          <w:i/>
          <w:color w:val="5D6D7E"/>
          <w:sz w:val="20"/>
        </w:rPr>
        <w:t>Provide a concise, descriptive title for your invention.</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A2. Invention Date:</w:t>
      </w:r>
      <w:r>
        <w:br/>
      </w:r>
      <w:r>
        <w:rPr>
          <w:i/>
          <w:color w:val="5D6D7E"/>
          <w:sz w:val="20"/>
        </w:rPr>
        <w:t>Date when the invention was first conceived or reduced to practice.</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A3. Reference Number:</w:t>
      </w:r>
      <w:r>
        <w:br/>
      </w:r>
      <w:r>
        <w:rPr>
          <w:i/>
          <w:color w:val="5D6D7E"/>
          <w:sz w:val="20"/>
        </w:rPr>
        <w:t>Internal tracking number (if assigned).</w:t>
      </w:r>
      <w:r>
        <w:br/>
      </w:r>
      <w:r>
        <w:t>_____________________________________________________________________________________</w:t>
      </w:r>
      <w:r>
        <w:br/>
      </w:r>
      <w:r>
        <w:t>_____________________________________________________________________________________</w:t>
      </w:r>
    </w:p>
    <w:p>
      <w:pPr>
        <w:pStyle w:val="Heading2"/>
      </w:pPr>
      <w:r>
        <w:t>Section B: Detailed Description</w:t>
      </w:r>
    </w:p>
    <w:p>
      <w:pPr>
        <w:spacing w:before="200" w:after="80"/>
        <w:ind w:left="360"/>
      </w:pPr>
      <w:r>
        <w:rPr>
          <w:b/>
          <w:color w:val="2C3E50"/>
          <w:sz w:val="22"/>
        </w:rPr>
        <w:t>B1. Problem Statement:</w:t>
      </w:r>
      <w:r>
        <w:br/>
      </w:r>
      <w:r>
        <w:rPr>
          <w:i/>
          <w:color w:val="5D6D7E"/>
          <w:sz w:val="20"/>
        </w:rPr>
        <w:t>What problem does this invention solve? Describe the need or deficiency in existing solutions.</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B2. Solution Overview:</w:t>
      </w:r>
      <w:r>
        <w:br/>
      </w:r>
      <w:r>
        <w:rPr>
          <w:i/>
          <w:color w:val="5D6D7E"/>
          <w:sz w:val="20"/>
        </w:rPr>
        <w:t>Provide a clear, concise summary of your invention and how it solves the stated problem.</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B3. Technical Description:</w:t>
      </w:r>
      <w:r>
        <w:br/>
      </w:r>
      <w:r>
        <w:rPr>
          <w:i/>
          <w:color w:val="5D6D7E"/>
          <w:sz w:val="20"/>
        </w:rPr>
        <w:t>Describe the invention in detail, including all components, materials, and how they work together.</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B4. Key Features:</w:t>
      </w:r>
      <w:r>
        <w:br/>
      </w:r>
      <w:r>
        <w:rPr>
          <w:i/>
          <w:color w:val="5D6D7E"/>
          <w:sz w:val="20"/>
        </w:rPr>
        <w:t>List the novel features that distinguish this invention from existing solutions.</w:t>
      </w:r>
      <w:r>
        <w:br/>
      </w:r>
      <w:r>
        <w:t>_____________________________________________________________________________________</w:t>
      </w:r>
      <w:r>
        <w:br/>
      </w:r>
      <w:r>
        <w:t>_____________________________________________________________________________________</w:t>
      </w:r>
    </w:p>
    <w:p>
      <w:pPr>
        <w:pStyle w:val="Heading2"/>
      </w:pPr>
      <w:r>
        <w:t>Section C: Prior Art Search</w:t>
      </w:r>
    </w:p>
    <w:p>
      <w:pPr>
        <w:spacing w:before="200" w:after="80"/>
        <w:ind w:left="360"/>
      </w:pPr>
      <w:r>
        <w:rPr>
          <w:b/>
          <w:color w:val="2C3E50"/>
          <w:sz w:val="22"/>
        </w:rPr>
        <w:t>C1. Known Similar Solutions:</w:t>
      </w:r>
      <w:r>
        <w:br/>
      </w:r>
      <w:r>
        <w:rPr>
          <w:i/>
          <w:color w:val="5D6D7E"/>
          <w:sz w:val="20"/>
        </w:rPr>
        <w:t>List any existing products, patents, or publications related to your invention.</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C2. Key Differences:</w:t>
      </w:r>
      <w:r>
        <w:br/>
      </w:r>
      <w:r>
        <w:rPr>
          <w:i/>
          <w:color w:val="5D6D7E"/>
          <w:sz w:val="20"/>
        </w:rPr>
        <w:t>Explain how your invention differs from and improves upon prior solutions.</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C3. Search Conducted:</w:t>
      </w:r>
      <w:r>
        <w:br/>
      </w:r>
      <w:r>
        <w:rPr>
          <w:i/>
          <w:color w:val="5D6D7E"/>
          <w:sz w:val="20"/>
        </w:rPr>
        <w:t>Describe any patent or literature searches performed.</w:t>
      </w:r>
      <w:r>
        <w:br/>
      </w:r>
      <w:r>
        <w:t>_____________________________________________________________________________________</w:t>
      </w:r>
      <w:r>
        <w:br/>
      </w:r>
      <w:r>
        <w:t>_____________________________________________________________________________________</w:t>
      </w:r>
    </w:p>
    <w:p>
      <w:pPr>
        <w:pStyle w:val="Heading2"/>
      </w:pPr>
      <w:r>
        <w:t>Section D: Commercial Assessment</w:t>
      </w:r>
    </w:p>
    <w:p>
      <w:pPr>
        <w:spacing w:before="200" w:after="80"/>
        <w:ind w:left="360"/>
      </w:pPr>
      <w:r>
        <w:rPr>
          <w:b/>
          <w:color w:val="2C3E50"/>
          <w:sz w:val="22"/>
        </w:rPr>
        <w:t>D1. Target Market:</w:t>
      </w:r>
      <w:r>
        <w:br/>
      </w:r>
      <w:r>
        <w:rPr>
          <w:i/>
          <w:color w:val="5D6D7E"/>
          <w:sz w:val="20"/>
        </w:rPr>
        <w:t>Identify potential customers and market segments for this invention.</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D2. Competitive Advantage:</w:t>
      </w:r>
      <w:r>
        <w:br/>
      </w:r>
      <w:r>
        <w:rPr>
          <w:i/>
          <w:color w:val="5D6D7E"/>
          <w:sz w:val="20"/>
        </w:rPr>
        <w:t>What makes this invention superior to alternatives?</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D3. Estimated Market Size:</w:t>
      </w:r>
      <w:r>
        <w:br/>
      </w:r>
      <w:r>
        <w:rPr>
          <w:i/>
          <w:color w:val="5D6D7E"/>
          <w:sz w:val="20"/>
        </w:rPr>
        <w:t>Provide market size estimates and growth projections if available.</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D4. Development Stage:</w:t>
      </w:r>
      <w:r>
        <w:br/>
      </w:r>
      <w:r>
        <w:rPr>
          <w:i/>
          <w:color w:val="5D6D7E"/>
          <w:sz w:val="20"/>
        </w:rPr>
        <w:t>Current status: Concept, Prototype, Testing, or Production-ready?</w:t>
      </w:r>
      <w:r>
        <w:br/>
      </w:r>
      <w:r>
        <w:t>_____________________________________________________________________________________</w:t>
      </w:r>
      <w:r>
        <w:br/>
      </w:r>
      <w:r>
        <w:t>_____________________________________________________________________________________</w:t>
      </w:r>
    </w:p>
    <w:p>
      <w:pPr>
        <w:pStyle w:val="Heading2"/>
      </w:pPr>
      <w:r>
        <w:t>Section E: Legal and Ownership</w:t>
      </w:r>
    </w:p>
    <w:p>
      <w:pPr>
        <w:spacing w:before="200" w:after="80"/>
        <w:ind w:left="360"/>
      </w:pPr>
      <w:r>
        <w:rPr>
          <w:b/>
          <w:color w:val="2C3E50"/>
          <w:sz w:val="22"/>
        </w:rPr>
        <w:t>E1. Public Disclosure:</w:t>
      </w:r>
      <w:r>
        <w:br/>
      </w:r>
      <w:r>
        <w:rPr>
          <w:i/>
          <w:color w:val="5D6D7E"/>
          <w:sz w:val="20"/>
        </w:rPr>
        <w:t>Has this invention been publicly disclosed, sold, or offered for sale?</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E2. Funding Source:</w:t>
      </w:r>
      <w:r>
        <w:br/>
      </w:r>
      <w:r>
        <w:rPr>
          <w:i/>
          <w:color w:val="5D6D7E"/>
          <w:sz w:val="20"/>
        </w:rPr>
        <w:t>Was any government funding used in developing this invention?</w:t>
      </w:r>
      <w:r>
        <w:br/>
      </w:r>
      <w:r>
        <w:t>_____________________________________________________________________________________</w:t>
      </w:r>
      <w:r>
        <w:br/>
      </w:r>
      <w:r>
        <w:t>_____________________________________________________________________________________</w:t>
      </w:r>
    </w:p>
    <w:p>
      <w:pPr>
        <w:spacing w:before="200" w:after="80"/>
        <w:ind w:left="360"/>
      </w:pPr>
      <w:r>
        <w:rPr>
          <w:b/>
          <w:color w:val="2C3E50"/>
          <w:sz w:val="22"/>
        </w:rPr>
        <w:t>E3. Contributors:</w:t>
      </w:r>
      <w:r>
        <w:br/>
      </w:r>
      <w:r>
        <w:rPr>
          <w:i/>
          <w:color w:val="5D6D7E"/>
          <w:sz w:val="20"/>
        </w:rPr>
        <w:t>List all individuals who contributed to the invention and their roles.</w:t>
      </w:r>
      <w:r>
        <w:br/>
      </w:r>
      <w:r>
        <w:t>_____________________________________________________________________________________</w:t>
      </w:r>
      <w:r>
        <w:br/>
      </w:r>
      <w:r>
        <w:t>_____________________________________________________________________________________</w:t>
      </w:r>
    </w:p>
    <w:p>
      <w:r>
        <w:br w:type="page"/>
      </w:r>
    </w:p>
    <w:p>
      <w:pPr>
        <w:pStyle w:val="Heading1"/>
      </w:pPr>
      <w:bookmarkStart w:name="_Toc003" w:id="003"/>
      <w:r>
        <w:t>Sample Invention Examples</w:t>
      </w:r>
      <w:bookmarkEnd w:id="003"/>
    </w:p>
    <w:p>
      <w:r>
        <w:t>The following examples demonstrate how to complete the invention disclosure form with comprehensive analysis. Each example includes technical description, market analysis, and value assessment.</w:t>
      </w:r>
    </w:p>
    <w:p>
      <w:pPr>
        <w:pStyle w:val="Heading2"/>
      </w:pPr>
      <w:r>
        <w:t>Example 1: Smart Garden Irrigation System</w:t>
      </w:r>
    </w:p>
    <w:p>
      <w:pPr>
        <w:pStyle w:val="Heading3"/>
      </w:pPr>
      <w:r>
        <w:t>Invention Overview</w:t>
      </w:r>
    </w:p>
    <w:p>
      <w:r>
        <w:t>An intelligent irrigation system that uses soil moisture sensors, weather data integration, and machine learning algorithms to optimize water usage for residential and commercial gardens. The system reduces water consumption by 40-60% while improving plant health outcomes.</w:t>
      </w:r>
    </w:p>
    <w:p>
      <w:pPr>
        <w:pStyle w:val="Heading3"/>
      </w:pPr>
      <w:r>
        <w:t>Technical Description</w:t>
      </w:r>
    </w:p>
    <w:p>
      <w:pPr>
        <w:numPr>
          <w:ilvl w:val="0"/>
          <w:numId w:val="2"/>
        </w:numPr>
        <w:spacing w:before="60" w:after="60"/>
      </w:pPr>
      <w:r>
        <w:t>Soil moisture sensors with wireless connectivity (Zigbee/WiFi)</w:t>
      </w:r>
    </w:p>
    <w:p>
      <w:pPr>
        <w:numPr>
          <w:ilvl w:val="0"/>
          <w:numId w:val="2"/>
        </w:numPr>
        <w:spacing w:before="60" w:after="60"/>
      </w:pPr>
      <w:r>
        <w:t>Weather API integration for precipitation forecasting</w:t>
      </w:r>
    </w:p>
    <w:p>
      <w:pPr>
        <w:numPr>
          <w:ilvl w:val="0"/>
          <w:numId w:val="2"/>
        </w:numPr>
        <w:spacing w:before="60" w:after="60"/>
      </w:pPr>
      <w:r>
        <w:t>Machine learning algorithm that learns optimal watering patterns</w:t>
      </w:r>
    </w:p>
    <w:p>
      <w:pPr>
        <w:numPr>
          <w:ilvl w:val="0"/>
          <w:numId w:val="2"/>
        </w:numPr>
        <w:spacing w:before="60" w:after="60"/>
      </w:pPr>
      <w:r>
        <w:t>Mobile app for remote monitoring and control</w:t>
      </w:r>
    </w:p>
    <w:p>
      <w:pPr>
        <w:numPr>
          <w:ilvl w:val="0"/>
          <w:numId w:val="2"/>
        </w:numPr>
        <w:spacing w:before="60" w:after="60"/>
      </w:pPr>
      <w:r>
        <w:t>Solar-powered valve controllers with battery backup</w:t>
      </w:r>
    </w:p>
    <w:p>
      <w:pPr>
        <w:pStyle w:val="Heading3"/>
      </w:pPr>
      <w:r>
        <w:t>Key Innovations</w:t>
      </w:r>
    </w:p>
    <w:p>
      <w:pPr>
        <w:numPr>
          <w:ilvl w:val="0"/>
          <w:numId w:val="1"/>
        </w:numPr>
        <w:spacing w:before="80" w:after="80"/>
      </w:pPr>
      <w:r>
        <w:rPr>
          <w:b/>
        </w:rPr>
        <w:t>Predictive watering based on weather forecasts</w:t>
      </w:r>
      <w:r>
        <w:t>: Prevents unnecessary watering before rain</w:t>
      </w:r>
    </w:p>
    <w:p>
      <w:pPr>
        <w:numPr>
          <w:ilvl w:val="0"/>
          <w:numId w:val="1"/>
        </w:numPr>
        <w:spacing w:before="80" w:after="80"/>
      </w:pPr>
      <w:r>
        <w:rPr>
          <w:b/>
        </w:rPr>
        <w:t>Plant-specific profiles</w:t>
      </w:r>
      <w:r>
        <w:t>: Customized irrigation for different species</w:t>
      </w:r>
    </w:p>
    <w:p>
      <w:pPr>
        <w:numPr>
          <w:ilvl w:val="0"/>
          <w:numId w:val="1"/>
        </w:numPr>
        <w:spacing w:before="80" w:after="80"/>
      </w:pPr>
      <w:r>
        <w:rPr>
          <w:b/>
        </w:rPr>
        <w:t>Self-learning optimization</w:t>
      </w:r>
      <w:r>
        <w:t>: System improves based on plant response data</w:t>
      </w:r>
    </w:p>
    <w:p>
      <w:pPr>
        <w:keepNext/>
        <w:spacing w:before="240"/>
      </w:pPr>
      <w:r>
        <w:rPr>
          <w:b/>
        </w:rPr>
        <w:t>Technical Specifications:</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3500"/>
        <w:gridCol w:w="6500"/>
      </w:tblGrid>
      <w:tr>
        <w:trPr>
          <w:tblHeader/>
          <w:trHeight w:val="400" w:hRule="atLeast"/>
        </w:trPr>
        <w:tc>
          <w:tcPr>
            <w:tcW w:w="3500" w:type="dxa"/>
            <w:tcBorders>
              <w:bottom w:val="single" w:color="2C3E50" w:sz="6"/>
            </w:tcBorders>
            <w:shd w:val="clear" w:fill="ecf0f1"/>
            <w:vAlign w:val="center"/>
          </w:tcPr>
          <w:p>
            <w:pPr>
              <w:spacing w:before="0" w:after="0"/>
              <w:jc w:val="left"/>
            </w:pPr>
            <w:r>
              <w:rPr>
                <w:b/>
                <w:color w:val="1a252f"/>
                <w:sz w:val="21"/>
              </w:rPr>
              <w:t>Parameter</w:t>
            </w:r>
          </w:p>
        </w:tc>
        <w:tc>
          <w:tcPr>
            <w:tcW w:w="6500" w:type="dxa"/>
            <w:tcBorders>
              <w:bottom w:val="single" w:color="2C3E50" w:sz="6"/>
            </w:tcBorders>
            <w:shd w:val="clear" w:fill="ecf0f1"/>
            <w:vAlign w:val="center"/>
          </w:tcPr>
          <w:p>
            <w:pPr>
              <w:spacing w:before="0" w:after="0"/>
              <w:jc w:val="left"/>
            </w:pPr>
            <w:r>
              <w:rPr>
                <w:b/>
                <w:color w:val="1a252f"/>
                <w:sz w:val="21"/>
              </w:rPr>
              <w:t>Specification</w:t>
            </w:r>
          </w:p>
        </w:tc>
      </w:tr>
      <w:tr>
        <w:trPr>
          <w:trHeight w:val="360" w:hRule="atLeast"/>
        </w:trPr>
        <w:tc>
          <w:tcPr>
            <w:tcW w:w="3500" w:type="dxa"/>
            <w:vAlign w:val="center"/>
          </w:tcPr>
          <w:p>
            <w:pPr>
              <w:spacing w:before="0" w:after="0"/>
              <w:jc w:val="left"/>
            </w:pPr>
            <w:r>
              <w:rPr>
                <w:color w:val="1a252f"/>
                <w:sz w:val="21"/>
              </w:rPr>
              <w:t>Sensor Range</w:t>
            </w:r>
          </w:p>
        </w:tc>
        <w:tc>
          <w:tcPr>
            <w:tcW w:w="6500" w:type="dxa"/>
            <w:vAlign w:val="center"/>
          </w:tcPr>
          <w:p>
            <w:pPr>
              <w:spacing w:before="0" w:after="0"/>
              <w:jc w:val="left"/>
            </w:pPr>
            <w:r>
              <w:rPr>
                <w:color w:val="1a252f"/>
                <w:sz w:val="21"/>
              </w:rPr>
              <w:t>0-100% soil moisture content</w:t>
            </w:r>
          </w:p>
        </w:tc>
      </w:tr>
      <w:tr>
        <w:trPr>
          <w:trHeight w:val="360" w:hRule="atLeast"/>
        </w:trPr>
        <w:tc>
          <w:tcPr>
            <w:tcW w:w="3500" w:type="dxa"/>
            <w:vAlign w:val="center"/>
          </w:tcPr>
          <w:p>
            <w:pPr>
              <w:spacing w:before="0" w:after="0"/>
              <w:jc w:val="left"/>
            </w:pPr>
            <w:r>
              <w:rPr>
                <w:color w:val="1a252f"/>
                <w:sz w:val="21"/>
              </w:rPr>
              <w:t>Wireless Protocol</w:t>
            </w:r>
          </w:p>
        </w:tc>
        <w:tc>
          <w:tcPr>
            <w:tcW w:w="6500" w:type="dxa"/>
            <w:vAlign w:val="center"/>
          </w:tcPr>
          <w:p>
            <w:pPr>
              <w:spacing w:before="0" w:after="0"/>
              <w:jc w:val="left"/>
            </w:pPr>
            <w:r>
              <w:rPr>
                <w:color w:val="1a252f"/>
                <w:sz w:val="21"/>
              </w:rPr>
              <w:t>Zigbee 3.0 / WiFi 802.11n</w:t>
            </w:r>
          </w:p>
        </w:tc>
      </w:tr>
      <w:tr>
        <w:trPr>
          <w:trHeight w:val="360" w:hRule="atLeast"/>
        </w:trPr>
        <w:tc>
          <w:tcPr>
            <w:tcW w:w="3500" w:type="dxa"/>
            <w:vAlign w:val="center"/>
          </w:tcPr>
          <w:p>
            <w:pPr>
              <w:spacing w:before="0" w:after="0"/>
              <w:jc w:val="left"/>
            </w:pPr>
            <w:r>
              <w:rPr>
                <w:color w:val="1a252f"/>
                <w:sz w:val="21"/>
              </w:rPr>
              <w:t>Battery Life</w:t>
            </w:r>
          </w:p>
        </w:tc>
        <w:tc>
          <w:tcPr>
            <w:tcW w:w="6500" w:type="dxa"/>
            <w:vAlign w:val="center"/>
          </w:tcPr>
          <w:p>
            <w:pPr>
              <w:spacing w:before="0" w:after="0"/>
              <w:jc w:val="left"/>
            </w:pPr>
            <w:r>
              <w:rPr>
                <w:color w:val="1a252f"/>
                <w:sz w:val="21"/>
              </w:rPr>
              <w:t>2+ years (solar rechargeable)</w:t>
            </w:r>
          </w:p>
        </w:tc>
      </w:tr>
      <w:tr>
        <w:trPr>
          <w:trHeight w:val="360" w:hRule="atLeast"/>
        </w:trPr>
        <w:tc>
          <w:tcPr>
            <w:tcW w:w="3500" w:type="dxa"/>
            <w:vAlign w:val="center"/>
          </w:tcPr>
          <w:p>
            <w:pPr>
              <w:spacing w:before="0" w:after="0"/>
              <w:jc w:val="left"/>
            </w:pPr>
            <w:r>
              <w:rPr>
                <w:color w:val="1a252f"/>
                <w:sz w:val="21"/>
              </w:rPr>
              <w:t>Weather API</w:t>
            </w:r>
          </w:p>
        </w:tc>
        <w:tc>
          <w:tcPr>
            <w:tcW w:w="6500" w:type="dxa"/>
            <w:vAlign w:val="center"/>
          </w:tcPr>
          <w:p>
            <w:pPr>
              <w:spacing w:before="0" w:after="0"/>
              <w:jc w:val="left"/>
            </w:pPr>
            <w:r>
              <w:rPr>
                <w:color w:val="1a252f"/>
                <w:sz w:val="21"/>
              </w:rPr>
              <w:t>OpenWeatherMap / Weather.gov integration</w:t>
            </w:r>
          </w:p>
        </w:tc>
      </w:tr>
      <w:tr>
        <w:trPr>
          <w:trHeight w:val="360" w:hRule="atLeast"/>
        </w:trPr>
        <w:tc>
          <w:tcPr>
            <w:tcW w:w="3500" w:type="dxa"/>
            <w:vAlign w:val="center"/>
          </w:tcPr>
          <w:p>
            <w:pPr>
              <w:spacing w:before="0" w:after="0"/>
              <w:jc w:val="left"/>
            </w:pPr>
            <w:r>
              <w:rPr>
                <w:color w:val="1a252f"/>
                <w:sz w:val="21"/>
              </w:rPr>
              <w:t>Valve Control</w:t>
            </w:r>
          </w:p>
        </w:tc>
        <w:tc>
          <w:tcPr>
            <w:tcW w:w="6500" w:type="dxa"/>
            <w:vAlign w:val="center"/>
          </w:tcPr>
          <w:p>
            <w:pPr>
              <w:spacing w:before="0" w:after="0"/>
              <w:jc w:val="left"/>
            </w:pPr>
            <w:r>
              <w:rPr>
                <w:color w:val="1a252f"/>
                <w:sz w:val="21"/>
              </w:rPr>
              <w:t>12V DC solenoid, 0.5-10 GPM flow</w:t>
            </w:r>
          </w:p>
        </w:tc>
      </w:tr>
      <w:tr>
        <w:trPr>
          <w:trHeight w:val="360" w:hRule="atLeast"/>
        </w:trPr>
        <w:tc>
          <w:tcPr>
            <w:tcW w:w="3500" w:type="dxa"/>
            <w:vAlign w:val="center"/>
          </w:tcPr>
          <w:p>
            <w:pPr>
              <w:spacing w:before="0" w:after="0"/>
              <w:jc w:val="left"/>
            </w:pPr>
            <w:r>
              <w:rPr>
                <w:color w:val="1a252f"/>
                <w:sz w:val="21"/>
              </w:rPr>
              <w:t>Mobile App</w:t>
            </w:r>
          </w:p>
        </w:tc>
        <w:tc>
          <w:tcPr>
            <w:tcW w:w="6500" w:type="dxa"/>
            <w:vAlign w:val="center"/>
          </w:tcPr>
          <w:p>
            <w:pPr>
              <w:spacing w:before="0" w:after="0"/>
              <w:jc w:val="left"/>
            </w:pPr>
            <w:r>
              <w:rPr>
                <w:color w:val="1a252f"/>
                <w:sz w:val="21"/>
              </w:rPr>
              <w:t>iOS 14+ / Android 10+</w:t>
            </w:r>
          </w:p>
        </w:tc>
      </w:tr>
    </w:tbl>
    <w:p>
      <w:pPr>
        <w:pStyle w:val="Caption"/>
      </w:pPr>
      <w:r>
        <w:t>Table 2: Smart Irrigation System Technical Specifications</w:t>
      </w:r>
    </w:p>
    <w:p>
      <w:r>
        <w:br w:type="page"/>
      </w:r>
    </w:p>
    <w:p>
      <w:pPr>
        <w:pStyle w:val="Heading2"/>
      </w:pPr>
      <w:r>
        <w:t>Example 2: Portable Medical Device Holder</w:t>
      </w:r>
    </w:p>
    <w:p>
      <w:pPr>
        <w:pStyle w:val="Heading3"/>
      </w:pPr>
      <w:r>
        <w:t>Invention Overview</w:t>
      </w:r>
    </w:p>
    <w:p>
      <w:r>
        <w:t>A versatile, adjustable holder system designed to secure medical devices (IV pumps, monitors, infusion pumps) to wheelchairs, hospital beds, and transport equipment. The device improves patient mobility while ensuring medical equipment remains secure and accessible.</w:t>
      </w:r>
    </w:p>
    <w:p>
      <w:pPr>
        <w:pStyle w:val="Heading3"/>
      </w:pPr>
      <w:r>
        <w:t>Technical Description</w:t>
      </w:r>
    </w:p>
    <w:p>
      <w:pPr>
        <w:numPr>
          <w:ilvl w:val="0"/>
          <w:numId w:val="2"/>
        </w:numPr>
        <w:spacing w:before="60" w:after="60"/>
      </w:pPr>
      <w:r>
        <w:t>Universal mounting clamp compatible with standard bed rails and wheelchair frames</w:t>
      </w:r>
    </w:p>
    <w:p>
      <w:pPr>
        <w:numPr>
          <w:ilvl w:val="0"/>
          <w:numId w:val="2"/>
        </w:numPr>
        <w:spacing w:before="60" w:after="60"/>
      </w:pPr>
      <w:r>
        <w:t>Adjustable arm with 360-degree rotation and height adjustment</w:t>
      </w:r>
    </w:p>
    <w:p>
      <w:pPr>
        <w:numPr>
          <w:ilvl w:val="0"/>
          <w:numId w:val="2"/>
        </w:numPr>
        <w:spacing w:before="60" w:after="60"/>
      </w:pPr>
      <w:r>
        <w:t>Quick-release mechanism for emergency situations</w:t>
      </w:r>
    </w:p>
    <w:p>
      <w:pPr>
        <w:numPr>
          <w:ilvl w:val="0"/>
          <w:numId w:val="2"/>
        </w:numPr>
        <w:spacing w:before="60" w:after="60"/>
      </w:pPr>
      <w:r>
        <w:t>Anti-vibration dampening system to protect sensitive equipment</w:t>
      </w:r>
    </w:p>
    <w:p>
      <w:pPr>
        <w:numPr>
          <w:ilvl w:val="0"/>
          <w:numId w:val="2"/>
        </w:numPr>
        <w:spacing w:before="60" w:after="60"/>
      </w:pPr>
      <w:r>
        <w:t>Lightweight aluminum construction (under 3 lbs)</w:t>
      </w:r>
    </w:p>
    <w:p>
      <w:pPr>
        <w:pStyle w:val="Heading3"/>
      </w:pPr>
      <w:r>
        <w:t>Key Innovations</w:t>
      </w:r>
    </w:p>
    <w:p>
      <w:pPr>
        <w:numPr>
          <w:ilvl w:val="0"/>
          <w:numId w:val="1"/>
        </w:numPr>
        <w:spacing w:before="80" w:after="80"/>
      </w:pPr>
      <w:r>
        <w:rPr>
          <w:b/>
        </w:rPr>
        <w:t>Universal compatibility</w:t>
      </w:r>
      <w:r>
        <w:t>: Works with 95% of hospital equipment brands</w:t>
      </w:r>
    </w:p>
    <w:p>
      <w:pPr>
        <w:numPr>
          <w:ilvl w:val="0"/>
          <w:numId w:val="1"/>
        </w:numPr>
        <w:spacing w:before="80" w:after="80"/>
      </w:pPr>
      <w:r>
        <w:rPr>
          <w:b/>
        </w:rPr>
        <w:t>Patient safety design</w:t>
      </w:r>
      <w:r>
        <w:t>: No sharp edges, rounded corners, easy-clean surfaces</w:t>
      </w:r>
    </w:p>
    <w:p>
      <w:pPr>
        <w:numPr>
          <w:ilvl w:val="0"/>
          <w:numId w:val="1"/>
        </w:numPr>
        <w:spacing w:before="80" w:after="80"/>
      </w:pPr>
      <w:r>
        <w:rPr>
          <w:b/>
        </w:rPr>
        <w:t>Tool-free adjustment</w:t>
      </w:r>
      <w:r>
        <w:t>: All adjustments can be made by nursing staff without tools</w:t>
      </w:r>
    </w:p>
    <w:p>
      <w:pPr>
        <w:keepNext/>
        <w:spacing w:before="240"/>
      </w:pPr>
      <w:r>
        <w:rPr>
          <w:b/>
        </w:rPr>
        <w:t>Technical Specifications:</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3500"/>
        <w:gridCol w:w="6500"/>
      </w:tblGrid>
      <w:tr>
        <w:trPr>
          <w:tblHeader/>
          <w:trHeight w:val="400" w:hRule="atLeast"/>
        </w:trPr>
        <w:tc>
          <w:tcPr>
            <w:tcW w:w="3500" w:type="dxa"/>
            <w:tcBorders>
              <w:bottom w:val="single" w:color="2C3E50" w:sz="6"/>
            </w:tcBorders>
            <w:shd w:val="clear" w:fill="ecf0f1"/>
            <w:vAlign w:val="center"/>
          </w:tcPr>
          <w:p>
            <w:pPr>
              <w:spacing w:before="0" w:after="0"/>
              <w:jc w:val="left"/>
            </w:pPr>
            <w:r>
              <w:rPr>
                <w:b/>
                <w:color w:val="1a252f"/>
                <w:sz w:val="21"/>
              </w:rPr>
              <w:t>Parameter</w:t>
            </w:r>
          </w:p>
        </w:tc>
        <w:tc>
          <w:tcPr>
            <w:tcW w:w="6500" w:type="dxa"/>
            <w:tcBorders>
              <w:bottom w:val="single" w:color="2C3E50" w:sz="6"/>
            </w:tcBorders>
            <w:shd w:val="clear" w:fill="ecf0f1"/>
            <w:vAlign w:val="center"/>
          </w:tcPr>
          <w:p>
            <w:pPr>
              <w:spacing w:before="0" w:after="0"/>
              <w:jc w:val="left"/>
            </w:pPr>
            <w:r>
              <w:rPr>
                <w:b/>
                <w:color w:val="1a252f"/>
                <w:sz w:val="21"/>
              </w:rPr>
              <w:t>Specification</w:t>
            </w:r>
          </w:p>
        </w:tc>
      </w:tr>
      <w:tr>
        <w:trPr>
          <w:trHeight w:val="360" w:hRule="atLeast"/>
        </w:trPr>
        <w:tc>
          <w:tcPr>
            <w:tcW w:w="3500" w:type="dxa"/>
            <w:vAlign w:val="center"/>
          </w:tcPr>
          <w:p>
            <w:pPr>
              <w:spacing w:before="0" w:after="0"/>
              <w:jc w:val="left"/>
            </w:pPr>
            <w:r>
              <w:rPr>
                <w:color w:val="1a252f"/>
                <w:sz w:val="21"/>
              </w:rPr>
              <w:t>Weight Capacity</w:t>
            </w:r>
          </w:p>
        </w:tc>
        <w:tc>
          <w:tcPr>
            <w:tcW w:w="6500" w:type="dxa"/>
            <w:vAlign w:val="center"/>
          </w:tcPr>
          <w:p>
            <w:pPr>
              <w:spacing w:before="0" w:after="0"/>
              <w:jc w:val="left"/>
            </w:pPr>
            <w:r>
              <w:rPr>
                <w:color w:val="1a252f"/>
                <w:sz w:val="21"/>
              </w:rPr>
              <w:t>Up to 25 lbs equipment weight</w:t>
            </w:r>
          </w:p>
        </w:tc>
      </w:tr>
      <w:tr>
        <w:trPr>
          <w:trHeight w:val="360" w:hRule="atLeast"/>
        </w:trPr>
        <w:tc>
          <w:tcPr>
            <w:tcW w:w="3500" w:type="dxa"/>
            <w:vAlign w:val="center"/>
          </w:tcPr>
          <w:p>
            <w:pPr>
              <w:spacing w:before="0" w:after="0"/>
              <w:jc w:val="left"/>
            </w:pPr>
            <w:r>
              <w:rPr>
                <w:color w:val="1a252f"/>
                <w:sz w:val="21"/>
              </w:rPr>
              <w:t>Arm Reach</w:t>
            </w:r>
          </w:p>
        </w:tc>
        <w:tc>
          <w:tcPr>
            <w:tcW w:w="6500" w:type="dxa"/>
            <w:vAlign w:val="center"/>
          </w:tcPr>
          <w:p>
            <w:pPr>
              <w:spacing w:before="0" w:after="0"/>
              <w:jc w:val="left"/>
            </w:pPr>
            <w:r>
              <w:rPr>
                <w:color w:val="1a252f"/>
                <w:sz w:val="21"/>
              </w:rPr>
              <w:t>24 inches from mounting point</w:t>
            </w:r>
          </w:p>
        </w:tc>
      </w:tr>
      <w:tr>
        <w:trPr>
          <w:trHeight w:val="360" w:hRule="atLeast"/>
        </w:trPr>
        <w:tc>
          <w:tcPr>
            <w:tcW w:w="3500" w:type="dxa"/>
            <w:vAlign w:val="center"/>
          </w:tcPr>
          <w:p>
            <w:pPr>
              <w:spacing w:before="0" w:after="0"/>
              <w:jc w:val="left"/>
            </w:pPr>
            <w:r>
              <w:rPr>
                <w:color w:val="1a252f"/>
                <w:sz w:val="21"/>
              </w:rPr>
              <w:t>Material</w:t>
            </w:r>
          </w:p>
        </w:tc>
        <w:tc>
          <w:tcPr>
            <w:tcW w:w="6500" w:type="dxa"/>
            <w:vAlign w:val="center"/>
          </w:tcPr>
          <w:p>
            <w:pPr>
              <w:spacing w:before="0" w:after="0"/>
              <w:jc w:val="left"/>
            </w:pPr>
            <w:r>
              <w:rPr>
                <w:color w:val="1a252f"/>
                <w:sz w:val="21"/>
              </w:rPr>
              <w:t>Aerospace-grade aluminum 6061-T6</w:t>
            </w:r>
          </w:p>
        </w:tc>
      </w:tr>
      <w:tr>
        <w:trPr>
          <w:trHeight w:val="360" w:hRule="atLeast"/>
        </w:trPr>
        <w:tc>
          <w:tcPr>
            <w:tcW w:w="3500" w:type="dxa"/>
            <w:vAlign w:val="center"/>
          </w:tcPr>
          <w:p>
            <w:pPr>
              <w:spacing w:before="0" w:after="0"/>
              <w:jc w:val="left"/>
            </w:pPr>
            <w:r>
              <w:rPr>
                <w:color w:val="1a252f"/>
                <w:sz w:val="21"/>
              </w:rPr>
              <w:t>Clamp Range</w:t>
            </w:r>
          </w:p>
        </w:tc>
        <w:tc>
          <w:tcPr>
            <w:tcW w:w="6500" w:type="dxa"/>
            <w:vAlign w:val="center"/>
          </w:tcPr>
          <w:p>
            <w:pPr>
              <w:spacing w:before="0" w:after="0"/>
              <w:jc w:val="left"/>
            </w:pPr>
            <w:r>
              <w:rPr>
                <w:color w:val="1a252f"/>
                <w:sz w:val="21"/>
              </w:rPr>
              <w:t>0.75" to 2.5" diameter rails</w:t>
            </w:r>
          </w:p>
        </w:tc>
      </w:tr>
      <w:tr>
        <w:trPr>
          <w:trHeight w:val="360" w:hRule="atLeast"/>
        </w:trPr>
        <w:tc>
          <w:tcPr>
            <w:tcW w:w="3500" w:type="dxa"/>
            <w:vAlign w:val="center"/>
          </w:tcPr>
          <w:p>
            <w:pPr>
              <w:spacing w:before="0" w:after="0"/>
              <w:jc w:val="left"/>
            </w:pPr>
            <w:r>
              <w:rPr>
                <w:color w:val="1a252f"/>
                <w:sz w:val="21"/>
              </w:rPr>
              <w:t>Rotation</w:t>
            </w:r>
          </w:p>
        </w:tc>
        <w:tc>
          <w:tcPr>
            <w:tcW w:w="6500" w:type="dxa"/>
            <w:vAlign w:val="center"/>
          </w:tcPr>
          <w:p>
            <w:pPr>
              <w:spacing w:before="0" w:after="0"/>
              <w:jc w:val="left"/>
            </w:pPr>
            <w:r>
              <w:rPr>
                <w:color w:val="1a252f"/>
                <w:sz w:val="21"/>
              </w:rPr>
              <w:t>360 degrees horizontal, 180 degrees vertical</w:t>
            </w:r>
          </w:p>
        </w:tc>
      </w:tr>
      <w:tr>
        <w:trPr>
          <w:trHeight w:val="360" w:hRule="atLeast"/>
        </w:trPr>
        <w:tc>
          <w:tcPr>
            <w:tcW w:w="3500" w:type="dxa"/>
            <w:vAlign w:val="center"/>
          </w:tcPr>
          <w:p>
            <w:pPr>
              <w:spacing w:before="0" w:after="0"/>
              <w:jc w:val="left"/>
            </w:pPr>
            <w:r>
              <w:rPr>
                <w:color w:val="1a252f"/>
                <w:sz w:val="21"/>
              </w:rPr>
              <w:t>Certification</w:t>
            </w:r>
          </w:p>
        </w:tc>
        <w:tc>
          <w:tcPr>
            <w:tcW w:w="6500" w:type="dxa"/>
            <w:vAlign w:val="center"/>
          </w:tcPr>
          <w:p>
            <w:pPr>
              <w:spacing w:before="0" w:after="0"/>
              <w:jc w:val="left"/>
            </w:pPr>
            <w:r>
              <w:rPr>
                <w:color w:val="1a252f"/>
                <w:sz w:val="21"/>
              </w:rPr>
              <w:t>FDA Class I medical device compliant</w:t>
            </w:r>
          </w:p>
        </w:tc>
      </w:tr>
    </w:tbl>
    <w:p>
      <w:pPr>
        <w:pStyle w:val="Caption"/>
      </w:pPr>
      <w:r>
        <w:t>Table 3: Medical Device Holder Technical Specifications</w:t>
      </w:r>
    </w:p>
    <w:p>
      <w:r>
        <w:br w:type="page"/>
      </w:r>
    </w:p>
    <w:p>
      <w:pPr>
        <w:pStyle w:val="Heading2"/>
      </w:pPr>
      <w:r>
        <w:t>Example 3: Eco-Friendly Packaging Solution</w:t>
      </w:r>
    </w:p>
    <w:p>
      <w:pPr>
        <w:pStyle w:val="Heading3"/>
      </w:pPr>
      <w:r>
        <w:t>Invention Overview</w:t>
      </w:r>
    </w:p>
    <w:p>
      <w:r>
        <w:t>A biodegradable packaging material made from agricultural waste (corn stalks, rice husks) and mycelium (mushroom roots). The material provides cushioning protection equivalent to styrofoam but fully decomposes within 45 days in compost conditions.</w:t>
      </w:r>
    </w:p>
    <w:p>
      <w:pPr>
        <w:pStyle w:val="Heading3"/>
      </w:pPr>
      <w:r>
        <w:t>Technical Description</w:t>
      </w:r>
    </w:p>
    <w:p>
      <w:pPr>
        <w:numPr>
          <w:ilvl w:val="0"/>
          <w:numId w:val="2"/>
        </w:numPr>
        <w:spacing w:before="60" w:after="60"/>
      </w:pPr>
      <w:r>
        <w:t>Proprietary blend of agricultural fibers and mycelium culture</w:t>
      </w:r>
    </w:p>
    <w:p>
      <w:pPr>
        <w:numPr>
          <w:ilvl w:val="0"/>
          <w:numId w:val="2"/>
        </w:numPr>
        <w:spacing w:before="60" w:after="60"/>
      </w:pPr>
      <w:r>
        <w:t>Moldable into custom shapes using 3D-printed molds</w:t>
      </w:r>
    </w:p>
    <w:p>
      <w:pPr>
        <w:numPr>
          <w:ilvl w:val="0"/>
          <w:numId w:val="2"/>
        </w:numPr>
        <w:spacing w:before="60" w:after="60"/>
      </w:pPr>
      <w:r>
        <w:t>Natural fire-resistant properties without chemical additives</w:t>
      </w:r>
    </w:p>
    <w:p>
      <w:pPr>
        <w:numPr>
          <w:ilvl w:val="0"/>
          <w:numId w:val="2"/>
        </w:numPr>
        <w:spacing w:before="60" w:after="60"/>
      </w:pPr>
      <w:r>
        <w:t>Water-resistant coating made from plant-based waxes</w:t>
      </w:r>
    </w:p>
    <w:p>
      <w:pPr>
        <w:numPr>
          <w:ilvl w:val="0"/>
          <w:numId w:val="2"/>
        </w:numPr>
        <w:spacing w:before="60" w:after="60"/>
      </w:pPr>
      <w:r>
        <w:t>Cost-competitive with traditional packaging materials</w:t>
      </w:r>
    </w:p>
    <w:p>
      <w:pPr>
        <w:pStyle w:val="Heading3"/>
      </w:pPr>
      <w:r>
        <w:t>Key Innovations</w:t>
      </w:r>
    </w:p>
    <w:p>
      <w:pPr>
        <w:numPr>
          <w:ilvl w:val="0"/>
          <w:numId w:val="1"/>
        </w:numPr>
        <w:spacing w:before="80" w:after="80"/>
      </w:pPr>
      <w:r>
        <w:rPr>
          <w:b/>
        </w:rPr>
        <w:t>Rapid biodegradation</w:t>
      </w:r>
      <w:r>
        <w:t>: 45-day decomposition vs. 500+ years for styrofoam</w:t>
      </w:r>
    </w:p>
    <w:p>
      <w:pPr>
        <w:numPr>
          <w:ilvl w:val="0"/>
          <w:numId w:val="1"/>
        </w:numPr>
        <w:spacing w:before="80" w:after="80"/>
      </w:pPr>
      <w:r>
        <w:rPr>
          <w:b/>
        </w:rPr>
        <w:t>Agricultural waste utilization</w:t>
      </w:r>
      <w:r>
        <w:t>: Converts waste streams into valuable products</w:t>
      </w:r>
    </w:p>
    <w:p>
      <w:pPr>
        <w:numPr>
          <w:ilvl w:val="0"/>
          <w:numId w:val="1"/>
        </w:numPr>
        <w:spacing w:before="80" w:after="80"/>
      </w:pPr>
      <w:r>
        <w:rPr>
          <w:b/>
        </w:rPr>
        <w:t>Custom moldability</w:t>
      </w:r>
      <w:r>
        <w:t>: Any shape possible without expensive tooling</w:t>
      </w:r>
    </w:p>
    <w:p>
      <w:pPr>
        <w:keepNext/>
        <w:spacing w:before="240"/>
      </w:pPr>
      <w:r>
        <w:rPr>
          <w:b/>
        </w:rPr>
        <w:t>Technical Specifications:</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3500"/>
        <w:gridCol w:w="6500"/>
      </w:tblGrid>
      <w:tr>
        <w:trPr>
          <w:tblHeader/>
          <w:trHeight w:val="400" w:hRule="atLeast"/>
        </w:trPr>
        <w:tc>
          <w:tcPr>
            <w:tcW w:w="3500" w:type="dxa"/>
            <w:tcBorders>
              <w:bottom w:val="single" w:color="2C3E50" w:sz="6"/>
            </w:tcBorders>
            <w:shd w:val="clear" w:fill="ecf0f1"/>
            <w:vAlign w:val="center"/>
          </w:tcPr>
          <w:p>
            <w:pPr>
              <w:spacing w:before="0" w:after="0"/>
              <w:jc w:val="left"/>
            </w:pPr>
            <w:r>
              <w:rPr>
                <w:b/>
                <w:color w:val="1a252f"/>
                <w:sz w:val="21"/>
              </w:rPr>
              <w:t>Parameter</w:t>
            </w:r>
          </w:p>
        </w:tc>
        <w:tc>
          <w:tcPr>
            <w:tcW w:w="6500" w:type="dxa"/>
            <w:tcBorders>
              <w:bottom w:val="single" w:color="2C3E50" w:sz="6"/>
            </w:tcBorders>
            <w:shd w:val="clear" w:fill="ecf0f1"/>
            <w:vAlign w:val="center"/>
          </w:tcPr>
          <w:p>
            <w:pPr>
              <w:spacing w:before="0" w:after="0"/>
              <w:jc w:val="left"/>
            </w:pPr>
            <w:r>
              <w:rPr>
                <w:b/>
                <w:color w:val="1a252f"/>
                <w:sz w:val="21"/>
              </w:rPr>
              <w:t>Specification</w:t>
            </w:r>
          </w:p>
        </w:tc>
      </w:tr>
      <w:tr>
        <w:trPr>
          <w:trHeight w:val="360" w:hRule="atLeast"/>
        </w:trPr>
        <w:tc>
          <w:tcPr>
            <w:tcW w:w="3500" w:type="dxa"/>
            <w:vAlign w:val="center"/>
          </w:tcPr>
          <w:p>
            <w:pPr>
              <w:spacing w:before="0" w:after="0"/>
              <w:jc w:val="left"/>
            </w:pPr>
            <w:r>
              <w:rPr>
                <w:color w:val="1a252f"/>
                <w:sz w:val="21"/>
              </w:rPr>
              <w:t>Composition</w:t>
            </w:r>
          </w:p>
        </w:tc>
        <w:tc>
          <w:tcPr>
            <w:tcW w:w="6500" w:type="dxa"/>
            <w:vAlign w:val="center"/>
          </w:tcPr>
          <w:p>
            <w:pPr>
              <w:spacing w:before="0" w:after="0"/>
              <w:jc w:val="left"/>
            </w:pPr>
            <w:r>
              <w:rPr>
                <w:color w:val="1a252f"/>
                <w:sz w:val="21"/>
              </w:rPr>
              <w:t>70% agricultural fiber, 30% mycelium binder</w:t>
            </w:r>
          </w:p>
        </w:tc>
      </w:tr>
      <w:tr>
        <w:trPr>
          <w:trHeight w:val="360" w:hRule="atLeast"/>
        </w:trPr>
        <w:tc>
          <w:tcPr>
            <w:tcW w:w="3500" w:type="dxa"/>
            <w:vAlign w:val="center"/>
          </w:tcPr>
          <w:p>
            <w:pPr>
              <w:spacing w:before="0" w:after="0"/>
              <w:jc w:val="left"/>
            </w:pPr>
            <w:r>
              <w:rPr>
                <w:color w:val="1a252f"/>
                <w:sz w:val="21"/>
              </w:rPr>
              <w:t>Decomposition Time</w:t>
            </w:r>
          </w:p>
        </w:tc>
        <w:tc>
          <w:tcPr>
            <w:tcW w:w="6500" w:type="dxa"/>
            <w:vAlign w:val="center"/>
          </w:tcPr>
          <w:p>
            <w:pPr>
              <w:spacing w:before="0" w:after="0"/>
              <w:jc w:val="left"/>
            </w:pPr>
            <w:r>
              <w:rPr>
                <w:color w:val="1a252f"/>
                <w:sz w:val="21"/>
              </w:rPr>
              <w:t>45 days in compost conditions</w:t>
            </w:r>
          </w:p>
        </w:tc>
      </w:tr>
      <w:tr>
        <w:trPr>
          <w:trHeight w:val="360" w:hRule="atLeast"/>
        </w:trPr>
        <w:tc>
          <w:tcPr>
            <w:tcW w:w="3500" w:type="dxa"/>
            <w:vAlign w:val="center"/>
          </w:tcPr>
          <w:p>
            <w:pPr>
              <w:spacing w:before="0" w:after="0"/>
              <w:jc w:val="left"/>
            </w:pPr>
            <w:r>
              <w:rPr>
                <w:color w:val="1a252f"/>
                <w:sz w:val="21"/>
              </w:rPr>
              <w:t>Compression Strength</w:t>
            </w:r>
          </w:p>
        </w:tc>
        <w:tc>
          <w:tcPr>
            <w:tcW w:w="6500" w:type="dxa"/>
            <w:vAlign w:val="center"/>
          </w:tcPr>
          <w:p>
            <w:pPr>
              <w:spacing w:before="0" w:after="0"/>
              <w:jc w:val="left"/>
            </w:pPr>
            <w:r>
              <w:rPr>
                <w:color w:val="1a252f"/>
                <w:sz w:val="21"/>
              </w:rPr>
              <w:t>15 PSI (equivalent to EPS foam)</w:t>
            </w:r>
          </w:p>
        </w:tc>
      </w:tr>
      <w:tr>
        <w:trPr>
          <w:trHeight w:val="360" w:hRule="atLeast"/>
        </w:trPr>
        <w:tc>
          <w:tcPr>
            <w:tcW w:w="3500" w:type="dxa"/>
            <w:vAlign w:val="center"/>
          </w:tcPr>
          <w:p>
            <w:pPr>
              <w:spacing w:before="0" w:after="0"/>
              <w:jc w:val="left"/>
            </w:pPr>
            <w:r>
              <w:rPr>
                <w:color w:val="1a252f"/>
                <w:sz w:val="21"/>
              </w:rPr>
              <w:t>Water Resistance</w:t>
            </w:r>
          </w:p>
        </w:tc>
        <w:tc>
          <w:tcPr>
            <w:tcW w:w="6500" w:type="dxa"/>
            <w:vAlign w:val="center"/>
          </w:tcPr>
          <w:p>
            <w:pPr>
              <w:spacing w:before="0" w:after="0"/>
              <w:jc w:val="left"/>
            </w:pPr>
            <w:r>
              <w:rPr>
                <w:color w:val="1a252f"/>
                <w:sz w:val="21"/>
              </w:rPr>
              <w:t>Up to 72 hours with plant-based coating</w:t>
            </w:r>
          </w:p>
        </w:tc>
      </w:tr>
      <w:tr>
        <w:trPr>
          <w:trHeight w:val="360" w:hRule="atLeast"/>
        </w:trPr>
        <w:tc>
          <w:tcPr>
            <w:tcW w:w="3500" w:type="dxa"/>
            <w:vAlign w:val="center"/>
          </w:tcPr>
          <w:p>
            <w:pPr>
              <w:spacing w:before="0" w:after="0"/>
              <w:jc w:val="left"/>
            </w:pPr>
            <w:r>
              <w:rPr>
                <w:color w:val="1a252f"/>
                <w:sz w:val="21"/>
              </w:rPr>
              <w:t>Temperature Range</w:t>
            </w:r>
          </w:p>
        </w:tc>
        <w:tc>
          <w:tcPr>
            <w:tcW w:w="6500" w:type="dxa"/>
            <w:vAlign w:val="center"/>
          </w:tcPr>
          <w:p>
            <w:pPr>
              <w:spacing w:before="0" w:after="0"/>
              <w:jc w:val="left"/>
            </w:pPr>
            <w:r>
              <w:rPr>
                <w:color w:val="1a252f"/>
                <w:sz w:val="21"/>
              </w:rPr>
              <w:t>-20F to 140F</w:t>
            </w:r>
          </w:p>
        </w:tc>
      </w:tr>
      <w:tr>
        <w:trPr>
          <w:trHeight w:val="360" w:hRule="atLeast"/>
        </w:trPr>
        <w:tc>
          <w:tcPr>
            <w:tcW w:w="3500" w:type="dxa"/>
            <w:vAlign w:val="center"/>
          </w:tcPr>
          <w:p>
            <w:pPr>
              <w:spacing w:before="0" w:after="0"/>
              <w:jc w:val="left"/>
            </w:pPr>
            <w:r>
              <w:rPr>
                <w:color w:val="1a252f"/>
                <w:sz w:val="21"/>
              </w:rPr>
              <w:t>Certifications</w:t>
            </w:r>
          </w:p>
        </w:tc>
        <w:tc>
          <w:tcPr>
            <w:tcW w:w="6500" w:type="dxa"/>
            <w:vAlign w:val="center"/>
          </w:tcPr>
          <w:p>
            <w:pPr>
              <w:spacing w:before="0" w:after="0"/>
              <w:jc w:val="left"/>
            </w:pPr>
            <w:r>
              <w:rPr>
                <w:color w:val="1a252f"/>
                <w:sz w:val="21"/>
              </w:rPr>
              <w:t>ASTM D6400, BPI Compostable</w:t>
            </w:r>
          </w:p>
        </w:tc>
      </w:tr>
    </w:tbl>
    <w:p>
      <w:pPr>
        <w:pStyle w:val="Caption"/>
      </w:pPr>
      <w:r>
        <w:t>Table 4: Eco-Packaging Technical Specifications</w:t>
      </w:r>
    </w:p>
    <w:p>
      <w:r>
        <w:br w:type="page"/>
      </w:r>
    </w:p>
    <w:p>
      <w:pPr>
        <w:pStyle w:val="Heading1"/>
      </w:pPr>
      <w:bookmarkStart w:name="_Toc004" w:id="004"/>
      <w:r>
        <w:t>Value Assessment Framework</w:t>
      </w:r>
      <w:bookmarkEnd w:id="004"/>
    </w:p>
    <w:p>
      <w:r>
        <w:t>This framework provides a systematic approach to evaluating invention value across multiple dimensions. Use these tools to prioritize inventions and guide resource allocation decisions.</w:t>
      </w:r>
    </w:p>
    <w:p>
      <w:pPr>
        <w:pStyle w:val="Heading2"/>
      </w:pPr>
      <w:r>
        <w:t>Commercial Value Analysis</w:t>
      </w:r>
    </w:p>
    <w:p>
      <w:r>
        <w:t>The following matrix evaluates inventions based on market potential and development feasibility.</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2500"/>
        <w:gridCol w:w="2500"/>
        <w:gridCol w:w="2500"/>
        <w:gridCol w:w="2500"/>
      </w:tblGrid>
      <w:tr>
        <w:trPr>
          <w:tblHeader/>
          <w:trHeight w:val="400" w:hRule="atLeast"/>
        </w:trPr>
        <w:tc>
          <w:tcPr>
            <w:tcW w:w="2500" w:type="dxa"/>
            <w:tcBorders>
              <w:bottom w:val="single" w:color="2C3E50" w:sz="6"/>
            </w:tcBorders>
            <w:shd w:val="clear" w:fill="ecf0f1"/>
            <w:vAlign w:val="center"/>
          </w:tcPr>
          <w:p>
            <w:pPr>
              <w:spacing w:before="0" w:after="0"/>
              <w:jc w:val="left"/>
            </w:pPr>
            <w:r>
              <w:rPr>
                <w:b/>
                <w:color w:val="1a252f"/>
                <w:sz w:val="21"/>
              </w:rPr>
              <w:t>Criteria</w:t>
            </w:r>
          </w:p>
        </w:tc>
        <w:tc>
          <w:tcPr>
            <w:tcW w:w="2500" w:type="dxa"/>
            <w:tcBorders>
              <w:bottom w:val="single" w:color="2C3E50" w:sz="6"/>
            </w:tcBorders>
            <w:shd w:val="clear" w:fill="ecf0f1"/>
            <w:vAlign w:val="center"/>
          </w:tcPr>
          <w:p>
            <w:pPr>
              <w:spacing w:before="0" w:after="0"/>
              <w:jc w:val="left"/>
            </w:pPr>
            <w:r>
              <w:rPr>
                <w:b/>
                <w:color w:val="1a252f"/>
                <w:sz w:val="21"/>
              </w:rPr>
              <w:t>Weight</w:t>
            </w:r>
          </w:p>
        </w:tc>
        <w:tc>
          <w:tcPr>
            <w:tcW w:w="2500" w:type="dxa"/>
            <w:tcBorders>
              <w:bottom w:val="single" w:color="2C3E50" w:sz="6"/>
            </w:tcBorders>
            <w:shd w:val="clear" w:fill="ecf0f1"/>
            <w:vAlign w:val="center"/>
          </w:tcPr>
          <w:p>
            <w:pPr>
              <w:spacing w:before="0" w:after="0"/>
              <w:jc w:val="left"/>
            </w:pPr>
            <w:r>
              <w:rPr>
                <w:b/>
                <w:color w:val="1a252f"/>
                <w:sz w:val="21"/>
              </w:rPr>
              <w:t>Score (1-5)</w:t>
            </w:r>
          </w:p>
        </w:tc>
        <w:tc>
          <w:tcPr>
            <w:tcW w:w="2500" w:type="dxa"/>
            <w:tcBorders>
              <w:bottom w:val="single" w:color="2C3E50" w:sz="6"/>
            </w:tcBorders>
            <w:shd w:val="clear" w:fill="ecf0f1"/>
            <w:vAlign w:val="center"/>
          </w:tcPr>
          <w:p>
            <w:pPr>
              <w:spacing w:before="0" w:after="0"/>
              <w:jc w:val="left"/>
            </w:pPr>
            <w:r>
              <w:rPr>
                <w:b/>
                <w:color w:val="1a252f"/>
                <w:sz w:val="21"/>
              </w:rPr>
              <w:t>Weighted Score</w:t>
            </w:r>
          </w:p>
        </w:tc>
      </w:tr>
      <w:tr>
        <w:trPr>
          <w:trHeight w:val="360" w:hRule="atLeast"/>
        </w:trPr>
        <w:tc>
          <w:tcPr>
            <w:tcW w:w="2500" w:type="dxa"/>
            <w:vAlign w:val="center"/>
          </w:tcPr>
          <w:p>
            <w:pPr>
              <w:spacing w:before="0" w:after="0"/>
              <w:jc w:val="left"/>
            </w:pPr>
            <w:r>
              <w:rPr>
                <w:color w:val="1a252f"/>
                <w:sz w:val="21"/>
              </w:rPr>
              <w:t>Market Size</w:t>
            </w:r>
          </w:p>
        </w:tc>
        <w:tc>
          <w:tcPr>
            <w:tcW w:w="2500" w:type="dxa"/>
            <w:vAlign w:val="center"/>
          </w:tcPr>
          <w:p>
            <w:pPr>
              <w:spacing w:before="0" w:after="0"/>
              <w:jc w:val="left"/>
            </w:pPr>
            <w:r>
              <w:rPr>
                <w:color w:val="1a252f"/>
                <w:sz w:val="21"/>
              </w:rPr>
              <w:t>25%</w:t>
            </w:r>
          </w:p>
        </w:tc>
        <w:tc>
          <w:tcPr>
            <w:tcW w:w="2500" w:type="dxa"/>
            <w:vAlign w:val="center"/>
          </w:tcPr>
          <w:p>
            <w:pPr>
              <w:spacing w:before="0" w:after="0"/>
              <w:jc w:val="left"/>
            </w:pPr>
            <w:r>
              <w:rPr>
                <w:color w:val="1a252f"/>
                <w:sz w:val="21"/>
              </w:rPr>
              <w:t>[    ]</w:t>
            </w:r>
          </w:p>
        </w:tc>
        <w:tc>
          <w:tcPr>
            <w:tcW w:w="2500" w:type="dxa"/>
            <w:vAlign w:val="center"/>
          </w:tcPr>
          <w:p>
            <w:pPr>
              <w:spacing w:before="0" w:after="0"/>
              <w:jc w:val="left"/>
            </w:pPr>
            <w:r>
              <w:rPr>
                <w:color w:val="1a252f"/>
                <w:sz w:val="21"/>
              </w:rPr>
              <w:t>[      ]</w:t>
            </w:r>
          </w:p>
        </w:tc>
      </w:tr>
      <w:tr>
        <w:trPr>
          <w:trHeight w:val="360" w:hRule="atLeast"/>
        </w:trPr>
        <w:tc>
          <w:tcPr>
            <w:tcW w:w="2500" w:type="dxa"/>
            <w:vAlign w:val="center"/>
          </w:tcPr>
          <w:p>
            <w:pPr>
              <w:spacing w:before="0" w:after="0"/>
              <w:jc w:val="left"/>
            </w:pPr>
            <w:r>
              <w:rPr>
                <w:color w:val="1a252f"/>
                <w:sz w:val="21"/>
              </w:rPr>
              <w:t>Growth Rate</w:t>
            </w:r>
          </w:p>
        </w:tc>
        <w:tc>
          <w:tcPr>
            <w:tcW w:w="2500" w:type="dxa"/>
            <w:vAlign w:val="center"/>
          </w:tcPr>
          <w:p>
            <w:pPr>
              <w:spacing w:before="0" w:after="0"/>
              <w:jc w:val="left"/>
            </w:pPr>
            <w:r>
              <w:rPr>
                <w:color w:val="1a252f"/>
                <w:sz w:val="21"/>
              </w:rPr>
              <w:t>20%</w:t>
            </w:r>
          </w:p>
        </w:tc>
        <w:tc>
          <w:tcPr>
            <w:tcW w:w="2500" w:type="dxa"/>
            <w:vAlign w:val="center"/>
          </w:tcPr>
          <w:p>
            <w:pPr>
              <w:spacing w:before="0" w:after="0"/>
              <w:jc w:val="left"/>
            </w:pPr>
            <w:r>
              <w:rPr>
                <w:color w:val="1a252f"/>
                <w:sz w:val="21"/>
              </w:rPr>
              <w:t>[    ]</w:t>
            </w:r>
          </w:p>
        </w:tc>
        <w:tc>
          <w:tcPr>
            <w:tcW w:w="2500" w:type="dxa"/>
            <w:vAlign w:val="center"/>
          </w:tcPr>
          <w:p>
            <w:pPr>
              <w:spacing w:before="0" w:after="0"/>
              <w:jc w:val="left"/>
            </w:pPr>
            <w:r>
              <w:rPr>
                <w:color w:val="1a252f"/>
                <w:sz w:val="21"/>
              </w:rPr>
              <w:t>[      ]</w:t>
            </w:r>
          </w:p>
        </w:tc>
      </w:tr>
      <w:tr>
        <w:trPr>
          <w:trHeight w:val="360" w:hRule="atLeast"/>
        </w:trPr>
        <w:tc>
          <w:tcPr>
            <w:tcW w:w="2500" w:type="dxa"/>
            <w:vAlign w:val="center"/>
          </w:tcPr>
          <w:p>
            <w:pPr>
              <w:spacing w:before="0" w:after="0"/>
              <w:jc w:val="left"/>
            </w:pPr>
            <w:r>
              <w:rPr>
                <w:color w:val="1a252f"/>
                <w:sz w:val="21"/>
              </w:rPr>
              <w:t>Competition Level</w:t>
            </w:r>
          </w:p>
        </w:tc>
        <w:tc>
          <w:tcPr>
            <w:tcW w:w="2500" w:type="dxa"/>
            <w:vAlign w:val="center"/>
          </w:tcPr>
          <w:p>
            <w:pPr>
              <w:spacing w:before="0" w:after="0"/>
              <w:jc w:val="left"/>
            </w:pPr>
            <w:r>
              <w:rPr>
                <w:color w:val="1a252f"/>
                <w:sz w:val="21"/>
              </w:rPr>
              <w:t>15%</w:t>
            </w:r>
          </w:p>
        </w:tc>
        <w:tc>
          <w:tcPr>
            <w:tcW w:w="2500" w:type="dxa"/>
            <w:vAlign w:val="center"/>
          </w:tcPr>
          <w:p>
            <w:pPr>
              <w:spacing w:before="0" w:after="0"/>
              <w:jc w:val="left"/>
            </w:pPr>
            <w:r>
              <w:rPr>
                <w:color w:val="1a252f"/>
                <w:sz w:val="21"/>
              </w:rPr>
              <w:t>[    ]</w:t>
            </w:r>
          </w:p>
        </w:tc>
        <w:tc>
          <w:tcPr>
            <w:tcW w:w="2500" w:type="dxa"/>
            <w:vAlign w:val="center"/>
          </w:tcPr>
          <w:p>
            <w:pPr>
              <w:spacing w:before="0" w:after="0"/>
              <w:jc w:val="left"/>
            </w:pPr>
            <w:r>
              <w:rPr>
                <w:color w:val="1a252f"/>
                <w:sz w:val="21"/>
              </w:rPr>
              <w:t>[      ]</w:t>
            </w:r>
          </w:p>
        </w:tc>
      </w:tr>
      <w:tr>
        <w:trPr>
          <w:trHeight w:val="360" w:hRule="atLeast"/>
        </w:trPr>
        <w:tc>
          <w:tcPr>
            <w:tcW w:w="2500" w:type="dxa"/>
            <w:vAlign w:val="center"/>
          </w:tcPr>
          <w:p>
            <w:pPr>
              <w:spacing w:before="0" w:after="0"/>
              <w:jc w:val="left"/>
            </w:pPr>
            <w:r>
              <w:rPr>
                <w:color w:val="1a252f"/>
                <w:sz w:val="21"/>
              </w:rPr>
              <w:t>Development Cost</w:t>
            </w:r>
          </w:p>
        </w:tc>
        <w:tc>
          <w:tcPr>
            <w:tcW w:w="2500" w:type="dxa"/>
            <w:vAlign w:val="center"/>
          </w:tcPr>
          <w:p>
            <w:pPr>
              <w:spacing w:before="0" w:after="0"/>
              <w:jc w:val="left"/>
            </w:pPr>
            <w:r>
              <w:rPr>
                <w:color w:val="1a252f"/>
                <w:sz w:val="21"/>
              </w:rPr>
              <w:t>20%</w:t>
            </w:r>
          </w:p>
        </w:tc>
        <w:tc>
          <w:tcPr>
            <w:tcW w:w="2500" w:type="dxa"/>
            <w:vAlign w:val="center"/>
          </w:tcPr>
          <w:p>
            <w:pPr>
              <w:spacing w:before="0" w:after="0"/>
              <w:jc w:val="left"/>
            </w:pPr>
            <w:r>
              <w:rPr>
                <w:color w:val="1a252f"/>
                <w:sz w:val="21"/>
              </w:rPr>
              <w:t>[    ]</w:t>
            </w:r>
          </w:p>
        </w:tc>
        <w:tc>
          <w:tcPr>
            <w:tcW w:w="2500" w:type="dxa"/>
            <w:vAlign w:val="center"/>
          </w:tcPr>
          <w:p>
            <w:pPr>
              <w:spacing w:before="0" w:after="0"/>
              <w:jc w:val="left"/>
            </w:pPr>
            <w:r>
              <w:rPr>
                <w:color w:val="1a252f"/>
                <w:sz w:val="21"/>
              </w:rPr>
              <w:t>[      ]</w:t>
            </w:r>
          </w:p>
        </w:tc>
      </w:tr>
      <w:tr>
        <w:trPr>
          <w:trHeight w:val="360" w:hRule="atLeast"/>
        </w:trPr>
        <w:tc>
          <w:tcPr>
            <w:tcW w:w="2500" w:type="dxa"/>
            <w:vAlign w:val="center"/>
          </w:tcPr>
          <w:p>
            <w:pPr>
              <w:spacing w:before="0" w:after="0"/>
              <w:jc w:val="left"/>
            </w:pPr>
            <w:r>
              <w:rPr>
                <w:color w:val="1a252f"/>
                <w:sz w:val="21"/>
              </w:rPr>
              <w:t>Time to Market</w:t>
            </w:r>
          </w:p>
        </w:tc>
        <w:tc>
          <w:tcPr>
            <w:tcW w:w="2500" w:type="dxa"/>
            <w:vAlign w:val="center"/>
          </w:tcPr>
          <w:p>
            <w:pPr>
              <w:spacing w:before="0" w:after="0"/>
              <w:jc w:val="left"/>
            </w:pPr>
            <w:r>
              <w:rPr>
                <w:color w:val="1a252f"/>
                <w:sz w:val="21"/>
              </w:rPr>
              <w:t>20%</w:t>
            </w:r>
          </w:p>
        </w:tc>
        <w:tc>
          <w:tcPr>
            <w:tcW w:w="2500" w:type="dxa"/>
            <w:vAlign w:val="center"/>
          </w:tcPr>
          <w:p>
            <w:pPr>
              <w:spacing w:before="0" w:after="0"/>
              <w:jc w:val="left"/>
            </w:pPr>
            <w:r>
              <w:rPr>
                <w:color w:val="1a252f"/>
                <w:sz w:val="21"/>
              </w:rPr>
              <w:t>[    ]</w:t>
            </w:r>
          </w:p>
        </w:tc>
        <w:tc>
          <w:tcPr>
            <w:tcW w:w="2500" w:type="dxa"/>
            <w:vAlign w:val="center"/>
          </w:tcPr>
          <w:p>
            <w:pPr>
              <w:spacing w:before="0" w:after="0"/>
              <w:jc w:val="left"/>
            </w:pPr>
            <w:r>
              <w:rPr>
                <w:color w:val="1a252f"/>
                <w:sz w:val="21"/>
              </w:rPr>
              <w:t>[      ]</w:t>
            </w:r>
          </w:p>
        </w:tc>
      </w:tr>
      <w:tr>
        <w:trPr>
          <w:trHeight w:val="360" w:hRule="atLeast"/>
        </w:trPr>
        <w:tc>
          <w:tcPr>
            <w:tcW w:w="2500" w:type="dxa"/>
            <w:vAlign w:val="center"/>
          </w:tcPr>
          <w:p>
            <w:pPr>
              <w:spacing w:before="0" w:after="0"/>
              <w:jc w:val="left"/>
            </w:pPr>
            <w:r>
              <w:rPr>
                <w:color w:val="1a252f"/>
                <w:sz w:val="21"/>
              </w:rPr>
              <w:t>TOTAL</w:t>
            </w:r>
          </w:p>
        </w:tc>
        <w:tc>
          <w:tcPr>
            <w:tcW w:w="2500" w:type="dxa"/>
            <w:vAlign w:val="center"/>
          </w:tcPr>
          <w:p>
            <w:pPr>
              <w:spacing w:before="0" w:after="0"/>
              <w:jc w:val="left"/>
            </w:pPr>
            <w:r>
              <w:rPr>
                <w:color w:val="1a252f"/>
                <w:sz w:val="21"/>
              </w:rPr>
              <w:t>100%</w:t>
            </w:r>
          </w:p>
        </w:tc>
        <w:tc>
          <w:tcPr>
            <w:tcW w:w="2500" w:type="dxa"/>
            <w:vAlign w:val="center"/>
          </w:tcPr>
          <w:p>
            <w:pPr>
              <w:spacing w:before="0" w:after="0"/>
              <w:jc w:val="left"/>
            </w:pPr>
            <w:r>
              <w:rPr>
                <w:color w:val="1a252f"/>
                <w:sz w:val="21"/>
              </w:rPr>
              <w:t/>
            </w:r>
          </w:p>
        </w:tc>
        <w:tc>
          <w:tcPr>
            <w:tcW w:w="2500" w:type="dxa"/>
            <w:vAlign w:val="center"/>
          </w:tcPr>
          <w:p>
            <w:pPr>
              <w:spacing w:before="0" w:after="0"/>
              <w:jc w:val="left"/>
            </w:pPr>
            <w:r>
              <w:rPr>
                <w:color w:val="1a252f"/>
                <w:sz w:val="21"/>
              </w:rPr>
              <w:t>[      ]</w:t>
            </w:r>
          </w:p>
        </w:tc>
      </w:tr>
    </w:tbl>
    <w:p>
      <w:pPr>
        <w:pStyle w:val="Caption"/>
      </w:pPr>
      <w:r>
        <w:t>Table 5: Commercial Value Assessment Matrix</w:t>
      </w:r>
    </w:p>
    <w:p>
      <w:pPr>
        <w:pStyle w:val="Heading2"/>
      </w:pPr>
      <w:r>
        <w:t>Patent Strength Evaluation</w:t>
      </w:r>
    </w:p>
    <w:p>
      <w:r>
        <w:t>Patent strength is evaluated across four key dimensions, each scored 1-5.</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3000"/>
        <w:gridCol w:w="5000"/>
        <w:gridCol w:w="2000"/>
      </w:tblGrid>
      <w:tr>
        <w:trPr>
          <w:tblHeader/>
          <w:trHeight w:val="400" w:hRule="atLeast"/>
        </w:trPr>
        <w:tc>
          <w:tcPr>
            <w:tcW w:w="3000" w:type="dxa"/>
            <w:tcBorders>
              <w:bottom w:val="single" w:color="2C3E50" w:sz="6"/>
            </w:tcBorders>
            <w:shd w:val="clear" w:fill="ecf0f1"/>
            <w:vAlign w:val="center"/>
          </w:tcPr>
          <w:p>
            <w:pPr>
              <w:spacing w:before="0" w:after="0"/>
              <w:jc w:val="left"/>
            </w:pPr>
            <w:r>
              <w:rPr>
                <w:b/>
                <w:color w:val="1a252f"/>
                <w:sz w:val="21"/>
              </w:rPr>
              <w:t>Dimension</w:t>
            </w:r>
          </w:p>
        </w:tc>
        <w:tc>
          <w:tcPr>
            <w:tcW w:w="5000" w:type="dxa"/>
            <w:tcBorders>
              <w:bottom w:val="single" w:color="2C3E50" w:sz="6"/>
            </w:tcBorders>
            <w:shd w:val="clear" w:fill="ecf0f1"/>
            <w:vAlign w:val="center"/>
          </w:tcPr>
          <w:p>
            <w:pPr>
              <w:spacing w:before="0" w:after="0"/>
              <w:jc w:val="left"/>
            </w:pPr>
            <w:r>
              <w:rPr>
                <w:b/>
                <w:color w:val="1a252f"/>
                <w:sz w:val="21"/>
              </w:rPr>
              <w:t>Description</w:t>
            </w:r>
          </w:p>
        </w:tc>
        <w:tc>
          <w:tcPr>
            <w:tcW w:w="2000" w:type="dxa"/>
            <w:tcBorders>
              <w:bottom w:val="single" w:color="2C3E50" w:sz="6"/>
            </w:tcBorders>
            <w:shd w:val="clear" w:fill="ecf0f1"/>
            <w:vAlign w:val="center"/>
          </w:tcPr>
          <w:p>
            <w:pPr>
              <w:spacing w:before="0" w:after="0"/>
              <w:jc w:val="left"/>
            </w:pPr>
            <w:r>
              <w:rPr>
                <w:b/>
                <w:color w:val="1a252f"/>
                <w:sz w:val="21"/>
              </w:rPr>
              <w:t>Score (1-5)</w:t>
            </w:r>
          </w:p>
        </w:tc>
      </w:tr>
      <w:tr>
        <w:trPr>
          <w:trHeight w:val="360" w:hRule="atLeast"/>
        </w:trPr>
        <w:tc>
          <w:tcPr>
            <w:tcW w:w="3000" w:type="dxa"/>
            <w:vAlign w:val="center"/>
          </w:tcPr>
          <w:p>
            <w:pPr>
              <w:spacing w:before="0" w:after="0"/>
              <w:jc w:val="left"/>
            </w:pPr>
            <w:r>
              <w:rPr>
                <w:color w:val="1a252f"/>
                <w:sz w:val="21"/>
              </w:rPr>
              <w:t>Novelty</w:t>
            </w:r>
          </w:p>
        </w:tc>
        <w:tc>
          <w:tcPr>
            <w:tcW w:w="5000" w:type="dxa"/>
            <w:vAlign w:val="center"/>
          </w:tcPr>
          <w:p>
            <w:pPr>
              <w:spacing w:before="0" w:after="0"/>
              <w:jc w:val="left"/>
            </w:pPr>
            <w:r>
              <w:rPr>
                <w:color w:val="1a252f"/>
                <w:sz w:val="21"/>
              </w:rPr>
              <w:t>Degree of difference from prior art</w:t>
            </w:r>
          </w:p>
        </w:tc>
        <w:tc>
          <w:tcPr>
            <w:tcW w:w="2000" w:type="dxa"/>
            <w:vAlign w:val="center"/>
          </w:tcPr>
          <w:p>
            <w:pPr>
              <w:spacing w:before="0" w:after="0"/>
              <w:jc w:val="left"/>
            </w:pPr>
            <w:r>
              <w:rPr>
                <w:color w:val="1a252f"/>
                <w:sz w:val="21"/>
              </w:rPr>
              <w:t>[      ]</w:t>
            </w:r>
          </w:p>
        </w:tc>
      </w:tr>
      <w:tr>
        <w:trPr>
          <w:trHeight w:val="360" w:hRule="atLeast"/>
        </w:trPr>
        <w:tc>
          <w:tcPr>
            <w:tcW w:w="3000" w:type="dxa"/>
            <w:vAlign w:val="center"/>
          </w:tcPr>
          <w:p>
            <w:pPr>
              <w:spacing w:before="0" w:after="0"/>
              <w:jc w:val="left"/>
            </w:pPr>
            <w:r>
              <w:rPr>
                <w:color w:val="1a252f"/>
                <w:sz w:val="21"/>
              </w:rPr>
              <w:t>Non-Obviousness</w:t>
            </w:r>
          </w:p>
        </w:tc>
        <w:tc>
          <w:tcPr>
            <w:tcW w:w="5000" w:type="dxa"/>
            <w:vAlign w:val="center"/>
          </w:tcPr>
          <w:p>
            <w:pPr>
              <w:spacing w:before="0" w:after="0"/>
              <w:jc w:val="left"/>
            </w:pPr>
            <w:r>
              <w:rPr>
                <w:color w:val="1a252f"/>
                <w:sz w:val="21"/>
              </w:rPr>
              <w:t>Would invention be obvious to skilled practitioner?</w:t>
            </w:r>
          </w:p>
        </w:tc>
        <w:tc>
          <w:tcPr>
            <w:tcW w:w="2000" w:type="dxa"/>
            <w:vAlign w:val="center"/>
          </w:tcPr>
          <w:p>
            <w:pPr>
              <w:spacing w:before="0" w:after="0"/>
              <w:jc w:val="left"/>
            </w:pPr>
            <w:r>
              <w:rPr>
                <w:color w:val="1a252f"/>
                <w:sz w:val="21"/>
              </w:rPr>
              <w:t>[      ]</w:t>
            </w:r>
          </w:p>
        </w:tc>
      </w:tr>
      <w:tr>
        <w:trPr>
          <w:trHeight w:val="360" w:hRule="atLeast"/>
        </w:trPr>
        <w:tc>
          <w:tcPr>
            <w:tcW w:w="3000" w:type="dxa"/>
            <w:vAlign w:val="center"/>
          </w:tcPr>
          <w:p>
            <w:pPr>
              <w:spacing w:before="0" w:after="0"/>
              <w:jc w:val="left"/>
            </w:pPr>
            <w:r>
              <w:rPr>
                <w:color w:val="1a252f"/>
                <w:sz w:val="21"/>
              </w:rPr>
              <w:t>Enablement</w:t>
            </w:r>
          </w:p>
        </w:tc>
        <w:tc>
          <w:tcPr>
            <w:tcW w:w="5000" w:type="dxa"/>
            <w:vAlign w:val="center"/>
          </w:tcPr>
          <w:p>
            <w:pPr>
              <w:spacing w:before="0" w:after="0"/>
              <w:jc w:val="left"/>
            </w:pPr>
            <w:r>
              <w:rPr>
                <w:color w:val="1a252f"/>
                <w:sz w:val="21"/>
              </w:rPr>
              <w:t>Is invention sufficiently described for implementation?</w:t>
            </w:r>
          </w:p>
        </w:tc>
        <w:tc>
          <w:tcPr>
            <w:tcW w:w="2000" w:type="dxa"/>
            <w:vAlign w:val="center"/>
          </w:tcPr>
          <w:p>
            <w:pPr>
              <w:spacing w:before="0" w:after="0"/>
              <w:jc w:val="left"/>
            </w:pPr>
            <w:r>
              <w:rPr>
                <w:color w:val="1a252f"/>
                <w:sz w:val="21"/>
              </w:rPr>
              <w:t>[      ]</w:t>
            </w:r>
          </w:p>
        </w:tc>
      </w:tr>
      <w:tr>
        <w:trPr>
          <w:trHeight w:val="360" w:hRule="atLeast"/>
        </w:trPr>
        <w:tc>
          <w:tcPr>
            <w:tcW w:w="3000" w:type="dxa"/>
            <w:vAlign w:val="center"/>
          </w:tcPr>
          <w:p>
            <w:pPr>
              <w:spacing w:before="0" w:after="0"/>
              <w:jc w:val="left"/>
            </w:pPr>
            <w:r>
              <w:rPr>
                <w:color w:val="1a252f"/>
                <w:sz w:val="21"/>
              </w:rPr>
              <w:t>Commercial Utility</w:t>
            </w:r>
          </w:p>
        </w:tc>
        <w:tc>
          <w:tcPr>
            <w:tcW w:w="5000" w:type="dxa"/>
            <w:vAlign w:val="center"/>
          </w:tcPr>
          <w:p>
            <w:pPr>
              <w:spacing w:before="0" w:after="0"/>
              <w:jc w:val="left"/>
            </w:pPr>
            <w:r>
              <w:rPr>
                <w:color w:val="1a252f"/>
                <w:sz w:val="21"/>
              </w:rPr>
              <w:t>Clear practical application and market demand</w:t>
            </w:r>
          </w:p>
        </w:tc>
        <w:tc>
          <w:tcPr>
            <w:tcW w:w="2000" w:type="dxa"/>
            <w:vAlign w:val="center"/>
          </w:tcPr>
          <w:p>
            <w:pPr>
              <w:spacing w:before="0" w:after="0"/>
              <w:jc w:val="left"/>
            </w:pPr>
            <w:r>
              <w:rPr>
                <w:color w:val="1a252f"/>
                <w:sz w:val="21"/>
              </w:rPr>
              <w:t>[      ]</w:t>
            </w:r>
          </w:p>
        </w:tc>
      </w:tr>
      <w:tr>
        <w:trPr>
          <w:trHeight w:val="360" w:hRule="atLeast"/>
        </w:trPr>
        <w:tc>
          <w:tcPr>
            <w:tcW w:w="3000" w:type="dxa"/>
            <w:vAlign w:val="center"/>
          </w:tcPr>
          <w:p>
            <w:pPr>
              <w:spacing w:before="0" w:after="0"/>
              <w:jc w:val="left"/>
            </w:pPr>
            <w:r>
              <w:rPr>
                <w:color w:val="1a252f"/>
                <w:sz w:val="21"/>
              </w:rPr>
              <w:t>AVERAGE SCORE</w:t>
            </w:r>
          </w:p>
        </w:tc>
        <w:tc>
          <w:tcPr>
            <w:tcW w:w="5000" w:type="dxa"/>
            <w:vAlign w:val="center"/>
          </w:tcPr>
          <w:p>
            <w:pPr>
              <w:spacing w:before="0" w:after="0"/>
              <w:jc w:val="left"/>
            </w:pPr>
            <w:r>
              <w:rPr>
                <w:color w:val="1a252f"/>
                <w:sz w:val="21"/>
              </w:rPr>
              <w:t/>
            </w:r>
          </w:p>
        </w:tc>
        <w:tc>
          <w:tcPr>
            <w:tcW w:w="2000" w:type="dxa"/>
            <w:vAlign w:val="center"/>
          </w:tcPr>
          <w:p>
            <w:pPr>
              <w:spacing w:before="0" w:after="0"/>
              <w:jc w:val="left"/>
            </w:pPr>
            <w:r>
              <w:rPr>
                <w:color w:val="1a252f"/>
                <w:sz w:val="21"/>
              </w:rPr>
              <w:t>[      ]</w:t>
            </w:r>
          </w:p>
        </w:tc>
      </w:tr>
    </w:tbl>
    <w:p>
      <w:pPr>
        <w:pStyle w:val="Caption"/>
      </w:pPr>
      <w:r>
        <w:t>Table 6: Patent Strength Evaluation Criteria</w:t>
      </w:r>
    </w:p>
    <w:p>
      <w:pPr>
        <w:pStyle w:val="Heading2"/>
      </w:pPr>
      <w:r>
        <w:t>Market Potential Matrix</w:t>
      </w:r>
    </w:p>
    <w:p>
      <w:r>
        <w:t>Comparative analysis of the three example inventions across key market metrics.</w:t>
      </w:r>
    </w:p>
    <w:tbl>
      <w:tblPr>
        <w:tblW w:w="5000" w:type="pct"/>
        <w:tblBorders>
          <w:top w:val="single" w:color="2C3E50" w:sz="12"/>
          <w:left w:val="nil"/>
          <w:bottom w:val="single" w:color="2C3E50" w:sz="12"/>
          <w:right w:val="nil"/>
          <w:insideH w:val="nil"/>
          <w:insideV w:val="nil"/>
        </w:tblBorders>
        <w:tblCellMar>
          <w:top w:w="100" w:type="dxa"/>
          <w:left w:w="150" w:type="dxa"/>
          <w:bottom w:w="100" w:type="dxa"/>
          <w:right w:w="150" w:type="dxa"/>
        </w:tblCellMar>
      </w:tblPr>
      <w:tblGrid>
        <w:gridCol w:w="2800"/>
        <w:gridCol w:w="2400"/>
        <w:gridCol w:w="2400"/>
        <w:gridCol w:w="2400"/>
      </w:tblGrid>
      <w:tr>
        <w:trPr>
          <w:tblHeader/>
          <w:trHeight w:val="400" w:hRule="atLeast"/>
        </w:trPr>
        <w:tc>
          <w:tcPr>
            <w:tcW w:w="2800" w:type="dxa"/>
            <w:tcBorders>
              <w:bottom w:val="single" w:color="2C3E50" w:sz="6"/>
            </w:tcBorders>
            <w:shd w:val="clear" w:fill="ecf0f1"/>
            <w:vAlign w:val="center"/>
          </w:tcPr>
          <w:p>
            <w:pPr>
              <w:spacing w:before="0" w:after="0"/>
              <w:jc w:val="left"/>
            </w:pPr>
            <w:r>
              <w:rPr>
                <w:b/>
                <w:color w:val="1a252f"/>
                <w:sz w:val="21"/>
              </w:rPr>
              <w:t>Metric</w:t>
            </w:r>
          </w:p>
        </w:tc>
        <w:tc>
          <w:tcPr>
            <w:tcW w:w="2400" w:type="dxa"/>
            <w:tcBorders>
              <w:bottom w:val="single" w:color="2C3E50" w:sz="6"/>
            </w:tcBorders>
            <w:shd w:val="clear" w:fill="ecf0f1"/>
            <w:vAlign w:val="center"/>
          </w:tcPr>
          <w:p>
            <w:pPr>
              <w:spacing w:before="0" w:after="0"/>
              <w:jc w:val="left"/>
            </w:pPr>
            <w:r>
              <w:rPr>
                <w:b/>
                <w:color w:val="1a252f"/>
                <w:sz w:val="21"/>
              </w:rPr>
              <w:t>Smart Irrigation</w:t>
            </w:r>
          </w:p>
        </w:tc>
        <w:tc>
          <w:tcPr>
            <w:tcW w:w="2400" w:type="dxa"/>
            <w:tcBorders>
              <w:bottom w:val="single" w:color="2C3E50" w:sz="6"/>
            </w:tcBorders>
            <w:shd w:val="clear" w:fill="ecf0f1"/>
            <w:vAlign w:val="center"/>
          </w:tcPr>
          <w:p>
            <w:pPr>
              <w:spacing w:before="0" w:after="0"/>
              <w:jc w:val="left"/>
            </w:pPr>
            <w:r>
              <w:rPr>
                <w:b/>
                <w:color w:val="1a252f"/>
                <w:sz w:val="21"/>
              </w:rPr>
              <w:t>Medical Holder</w:t>
            </w:r>
          </w:p>
        </w:tc>
        <w:tc>
          <w:tcPr>
            <w:tcW w:w="2400" w:type="dxa"/>
            <w:tcBorders>
              <w:bottom w:val="single" w:color="2C3E50" w:sz="6"/>
            </w:tcBorders>
            <w:shd w:val="clear" w:fill="ecf0f1"/>
            <w:vAlign w:val="center"/>
          </w:tcPr>
          <w:p>
            <w:pPr>
              <w:spacing w:before="0" w:after="0"/>
              <w:jc w:val="left"/>
            </w:pPr>
            <w:r>
              <w:rPr>
                <w:b/>
                <w:color w:val="1a252f"/>
                <w:sz w:val="21"/>
              </w:rPr>
              <w:t>Eco Packaging</w:t>
            </w:r>
          </w:p>
        </w:tc>
      </w:tr>
      <w:tr>
        <w:trPr>
          <w:trHeight w:val="360" w:hRule="atLeast"/>
        </w:trPr>
        <w:tc>
          <w:tcPr>
            <w:tcW w:w="2800" w:type="dxa"/>
            <w:vAlign w:val="center"/>
          </w:tcPr>
          <w:p>
            <w:pPr>
              <w:spacing w:before="0" w:after="0"/>
              <w:jc w:val="left"/>
            </w:pPr>
            <w:r>
              <w:rPr>
                <w:color w:val="1a252f"/>
                <w:sz w:val="21"/>
              </w:rPr>
              <w:t>Market Size (US)</w:t>
            </w:r>
          </w:p>
        </w:tc>
        <w:tc>
          <w:tcPr>
            <w:tcW w:w="2400" w:type="dxa"/>
            <w:vAlign w:val="center"/>
          </w:tcPr>
          <w:p>
            <w:pPr>
              <w:spacing w:before="0" w:after="0"/>
              <w:jc w:val="left"/>
            </w:pPr>
            <w:r>
              <w:rPr>
                <w:color w:val="1a252f"/>
                <w:sz w:val="21"/>
              </w:rPr>
              <w:t>$2.5B</w:t>
            </w:r>
          </w:p>
        </w:tc>
        <w:tc>
          <w:tcPr>
            <w:tcW w:w="2400" w:type="dxa"/>
            <w:vAlign w:val="center"/>
          </w:tcPr>
          <w:p>
            <w:pPr>
              <w:spacing w:before="0" w:after="0"/>
              <w:jc w:val="left"/>
            </w:pPr>
            <w:r>
              <w:rPr>
                <w:color w:val="1a252f"/>
                <w:sz w:val="21"/>
              </w:rPr>
              <w:t>$450M</w:t>
            </w:r>
          </w:p>
        </w:tc>
        <w:tc>
          <w:tcPr>
            <w:tcW w:w="2400" w:type="dxa"/>
            <w:vAlign w:val="center"/>
          </w:tcPr>
          <w:p>
            <w:pPr>
              <w:spacing w:before="0" w:after="0"/>
              <w:jc w:val="left"/>
            </w:pPr>
            <w:r>
              <w:rPr>
                <w:color w:val="1a252f"/>
                <w:sz w:val="21"/>
              </w:rPr>
              <w:t>$12B</w:t>
            </w:r>
          </w:p>
        </w:tc>
      </w:tr>
      <w:tr>
        <w:trPr>
          <w:trHeight w:val="360" w:hRule="atLeast"/>
        </w:trPr>
        <w:tc>
          <w:tcPr>
            <w:tcW w:w="2800" w:type="dxa"/>
            <w:vAlign w:val="center"/>
          </w:tcPr>
          <w:p>
            <w:pPr>
              <w:spacing w:before="0" w:after="0"/>
              <w:jc w:val="left"/>
            </w:pPr>
            <w:r>
              <w:rPr>
                <w:color w:val="1a252f"/>
                <w:sz w:val="21"/>
              </w:rPr>
              <w:t>Growth Rate (CAGR)</w:t>
            </w:r>
          </w:p>
        </w:tc>
        <w:tc>
          <w:tcPr>
            <w:tcW w:w="2400" w:type="dxa"/>
            <w:vAlign w:val="center"/>
          </w:tcPr>
          <w:p>
            <w:pPr>
              <w:spacing w:before="0" w:after="0"/>
              <w:jc w:val="left"/>
            </w:pPr>
            <w:r>
              <w:rPr>
                <w:color w:val="1a252f"/>
                <w:sz w:val="21"/>
              </w:rPr>
              <w:t>15%</w:t>
            </w:r>
          </w:p>
        </w:tc>
        <w:tc>
          <w:tcPr>
            <w:tcW w:w="2400" w:type="dxa"/>
            <w:vAlign w:val="center"/>
          </w:tcPr>
          <w:p>
            <w:pPr>
              <w:spacing w:before="0" w:after="0"/>
              <w:jc w:val="left"/>
            </w:pPr>
            <w:r>
              <w:rPr>
                <w:color w:val="1a252f"/>
                <w:sz w:val="21"/>
              </w:rPr>
              <w:t>8%</w:t>
            </w:r>
          </w:p>
        </w:tc>
        <w:tc>
          <w:tcPr>
            <w:tcW w:w="2400" w:type="dxa"/>
            <w:vAlign w:val="center"/>
          </w:tcPr>
          <w:p>
            <w:pPr>
              <w:spacing w:before="0" w:after="0"/>
              <w:jc w:val="left"/>
            </w:pPr>
            <w:r>
              <w:rPr>
                <w:color w:val="1a252f"/>
                <w:sz w:val="21"/>
              </w:rPr>
              <w:t>12%</w:t>
            </w:r>
          </w:p>
        </w:tc>
      </w:tr>
      <w:tr>
        <w:trPr>
          <w:trHeight w:val="360" w:hRule="atLeast"/>
        </w:trPr>
        <w:tc>
          <w:tcPr>
            <w:tcW w:w="2800" w:type="dxa"/>
            <w:vAlign w:val="center"/>
          </w:tcPr>
          <w:p>
            <w:pPr>
              <w:spacing w:before="0" w:after="0"/>
              <w:jc w:val="left"/>
            </w:pPr>
            <w:r>
              <w:rPr>
                <w:color w:val="1a252f"/>
                <w:sz w:val="21"/>
              </w:rPr>
              <w:t>Competition</w:t>
            </w:r>
          </w:p>
        </w:tc>
        <w:tc>
          <w:tcPr>
            <w:tcW w:w="2400" w:type="dxa"/>
            <w:vAlign w:val="center"/>
          </w:tcPr>
          <w:p>
            <w:pPr>
              <w:spacing w:before="0" w:after="0"/>
              <w:jc w:val="left"/>
            </w:pPr>
            <w:r>
              <w:rPr>
                <w:color w:val="1a252f"/>
                <w:sz w:val="21"/>
              </w:rPr>
              <w:t>Medium</w:t>
            </w:r>
          </w:p>
        </w:tc>
        <w:tc>
          <w:tcPr>
            <w:tcW w:w="2400" w:type="dxa"/>
            <w:vAlign w:val="center"/>
          </w:tcPr>
          <w:p>
            <w:pPr>
              <w:spacing w:before="0" w:after="0"/>
              <w:jc w:val="left"/>
            </w:pPr>
            <w:r>
              <w:rPr>
                <w:color w:val="1a252f"/>
                <w:sz w:val="21"/>
              </w:rPr>
              <w:t>Low</w:t>
            </w:r>
          </w:p>
        </w:tc>
        <w:tc>
          <w:tcPr>
            <w:tcW w:w="2400" w:type="dxa"/>
            <w:vAlign w:val="center"/>
          </w:tcPr>
          <w:p>
            <w:pPr>
              <w:spacing w:before="0" w:after="0"/>
              <w:jc w:val="left"/>
            </w:pPr>
            <w:r>
              <w:rPr>
                <w:color w:val="1a252f"/>
                <w:sz w:val="21"/>
              </w:rPr>
              <w:t>High</w:t>
            </w:r>
          </w:p>
        </w:tc>
      </w:tr>
      <w:tr>
        <w:trPr>
          <w:trHeight w:val="360" w:hRule="atLeast"/>
        </w:trPr>
        <w:tc>
          <w:tcPr>
            <w:tcW w:w="2800" w:type="dxa"/>
            <w:vAlign w:val="center"/>
          </w:tcPr>
          <w:p>
            <w:pPr>
              <w:spacing w:before="0" w:after="0"/>
              <w:jc w:val="left"/>
            </w:pPr>
            <w:r>
              <w:rPr>
                <w:color w:val="1a252f"/>
                <w:sz w:val="21"/>
              </w:rPr>
              <w:t>Development Cost</w:t>
            </w:r>
          </w:p>
        </w:tc>
        <w:tc>
          <w:tcPr>
            <w:tcW w:w="2400" w:type="dxa"/>
            <w:vAlign w:val="center"/>
          </w:tcPr>
          <w:p>
            <w:pPr>
              <w:spacing w:before="0" w:after="0"/>
              <w:jc w:val="left"/>
            </w:pPr>
            <w:r>
              <w:rPr>
                <w:color w:val="1a252f"/>
                <w:sz w:val="21"/>
              </w:rPr>
              <w:t>$150K</w:t>
            </w:r>
          </w:p>
        </w:tc>
        <w:tc>
          <w:tcPr>
            <w:tcW w:w="2400" w:type="dxa"/>
            <w:vAlign w:val="center"/>
          </w:tcPr>
          <w:p>
            <w:pPr>
              <w:spacing w:before="0" w:after="0"/>
              <w:jc w:val="left"/>
            </w:pPr>
            <w:r>
              <w:rPr>
                <w:color w:val="1a252f"/>
                <w:sz w:val="21"/>
              </w:rPr>
              <w:t>$75K</w:t>
            </w:r>
          </w:p>
        </w:tc>
        <w:tc>
          <w:tcPr>
            <w:tcW w:w="2400" w:type="dxa"/>
            <w:vAlign w:val="center"/>
          </w:tcPr>
          <w:p>
            <w:pPr>
              <w:spacing w:before="0" w:after="0"/>
              <w:jc w:val="left"/>
            </w:pPr>
            <w:r>
              <w:rPr>
                <w:color w:val="1a252f"/>
                <w:sz w:val="21"/>
              </w:rPr>
              <w:t>$200K</w:t>
            </w:r>
          </w:p>
        </w:tc>
      </w:tr>
      <w:tr>
        <w:trPr>
          <w:trHeight w:val="360" w:hRule="atLeast"/>
        </w:trPr>
        <w:tc>
          <w:tcPr>
            <w:tcW w:w="2800" w:type="dxa"/>
            <w:vAlign w:val="center"/>
          </w:tcPr>
          <w:p>
            <w:pPr>
              <w:spacing w:before="0" w:after="0"/>
              <w:jc w:val="left"/>
            </w:pPr>
            <w:r>
              <w:rPr>
                <w:color w:val="1a252f"/>
                <w:sz w:val="21"/>
              </w:rPr>
              <w:t>Time to Market</w:t>
            </w:r>
          </w:p>
        </w:tc>
        <w:tc>
          <w:tcPr>
            <w:tcW w:w="2400" w:type="dxa"/>
            <w:vAlign w:val="center"/>
          </w:tcPr>
          <w:p>
            <w:pPr>
              <w:spacing w:before="0" w:after="0"/>
              <w:jc w:val="left"/>
            </w:pPr>
            <w:r>
              <w:rPr>
                <w:color w:val="1a252f"/>
                <w:sz w:val="21"/>
              </w:rPr>
              <w:t>12 months</w:t>
            </w:r>
          </w:p>
        </w:tc>
        <w:tc>
          <w:tcPr>
            <w:tcW w:w="2400" w:type="dxa"/>
            <w:vAlign w:val="center"/>
          </w:tcPr>
          <w:p>
            <w:pPr>
              <w:spacing w:before="0" w:after="0"/>
              <w:jc w:val="left"/>
            </w:pPr>
            <w:r>
              <w:rPr>
                <w:color w:val="1a252f"/>
                <w:sz w:val="21"/>
              </w:rPr>
              <w:t>6 months</w:t>
            </w:r>
          </w:p>
        </w:tc>
        <w:tc>
          <w:tcPr>
            <w:tcW w:w="2400" w:type="dxa"/>
            <w:vAlign w:val="center"/>
          </w:tcPr>
          <w:p>
            <w:pPr>
              <w:spacing w:before="0" w:after="0"/>
              <w:jc w:val="left"/>
            </w:pPr>
            <w:r>
              <w:rPr>
                <w:color w:val="1a252f"/>
                <w:sz w:val="21"/>
              </w:rPr>
              <w:t>18 months</w:t>
            </w:r>
          </w:p>
        </w:tc>
      </w:tr>
      <w:tr>
        <w:trPr>
          <w:trHeight w:val="360" w:hRule="atLeast"/>
        </w:trPr>
        <w:tc>
          <w:tcPr>
            <w:tcW w:w="2800" w:type="dxa"/>
            <w:vAlign w:val="center"/>
          </w:tcPr>
          <w:p>
            <w:pPr>
              <w:spacing w:before="0" w:after="0"/>
              <w:jc w:val="left"/>
            </w:pPr>
            <w:r>
              <w:rPr>
                <w:color w:val="1a252f"/>
                <w:sz w:val="21"/>
              </w:rPr>
              <w:t>Patent Potential</w:t>
            </w:r>
          </w:p>
        </w:tc>
        <w:tc>
          <w:tcPr>
            <w:tcW w:w="2400" w:type="dxa"/>
            <w:vAlign w:val="center"/>
          </w:tcPr>
          <w:p>
            <w:pPr>
              <w:spacing w:before="0" w:after="0"/>
              <w:jc w:val="left"/>
            </w:pPr>
            <w:r>
              <w:rPr>
                <w:color w:val="1a252f"/>
                <w:sz w:val="21"/>
              </w:rPr>
              <w:t>High</w:t>
            </w:r>
          </w:p>
        </w:tc>
        <w:tc>
          <w:tcPr>
            <w:tcW w:w="2400" w:type="dxa"/>
            <w:vAlign w:val="center"/>
          </w:tcPr>
          <w:p>
            <w:pPr>
              <w:spacing w:before="0" w:after="0"/>
              <w:jc w:val="left"/>
            </w:pPr>
            <w:r>
              <w:rPr>
                <w:color w:val="1a252f"/>
                <w:sz w:val="21"/>
              </w:rPr>
              <w:t>Medium</w:t>
            </w:r>
          </w:p>
        </w:tc>
        <w:tc>
          <w:tcPr>
            <w:tcW w:w="2400" w:type="dxa"/>
            <w:vAlign w:val="center"/>
          </w:tcPr>
          <w:p>
            <w:pPr>
              <w:spacing w:before="0" w:after="0"/>
              <w:jc w:val="left"/>
            </w:pPr>
            <w:r>
              <w:rPr>
                <w:color w:val="1a252f"/>
                <w:sz w:val="21"/>
              </w:rPr>
              <w:t>Medium</w:t>
            </w:r>
          </w:p>
        </w:tc>
      </w:tr>
      <w:tr>
        <w:trPr>
          <w:trHeight w:val="360" w:hRule="atLeast"/>
        </w:trPr>
        <w:tc>
          <w:tcPr>
            <w:tcW w:w="2800" w:type="dxa"/>
            <w:vAlign w:val="center"/>
          </w:tcPr>
          <w:p>
            <w:pPr>
              <w:spacing w:before="0" w:after="0"/>
              <w:jc w:val="left"/>
            </w:pPr>
            <w:r>
              <w:rPr>
                <w:color w:val="1a252f"/>
                <w:sz w:val="21"/>
              </w:rPr>
              <w:t>Overall Score</w:t>
            </w:r>
          </w:p>
        </w:tc>
        <w:tc>
          <w:tcPr>
            <w:tcW w:w="2400" w:type="dxa"/>
            <w:vAlign w:val="center"/>
          </w:tcPr>
          <w:p>
            <w:pPr>
              <w:spacing w:before="0" w:after="0"/>
              <w:jc w:val="left"/>
            </w:pPr>
            <w:r>
              <w:rPr>
                <w:color w:val="1a252f"/>
                <w:sz w:val="21"/>
              </w:rPr>
              <w:t>85/100</w:t>
            </w:r>
          </w:p>
        </w:tc>
        <w:tc>
          <w:tcPr>
            <w:tcW w:w="2400" w:type="dxa"/>
            <w:vAlign w:val="center"/>
          </w:tcPr>
          <w:p>
            <w:pPr>
              <w:spacing w:before="0" w:after="0"/>
              <w:jc w:val="left"/>
            </w:pPr>
            <w:r>
              <w:rPr>
                <w:color w:val="1a252f"/>
                <w:sz w:val="21"/>
              </w:rPr>
              <w:t>72/100</w:t>
            </w:r>
          </w:p>
        </w:tc>
        <w:tc>
          <w:tcPr>
            <w:tcW w:w="2400" w:type="dxa"/>
            <w:vAlign w:val="center"/>
          </w:tcPr>
          <w:p>
            <w:pPr>
              <w:spacing w:before="0" w:after="0"/>
              <w:jc w:val="left"/>
            </w:pPr>
            <w:r>
              <w:rPr>
                <w:color w:val="1a252f"/>
                <w:sz w:val="21"/>
              </w:rPr>
              <w:t>78/100</w:t>
            </w:r>
          </w:p>
        </w:tc>
      </w:tr>
    </w:tbl>
    <w:p>
      <w:pPr>
        <w:pStyle w:val="Caption"/>
      </w:pPr>
      <w:r>
        <w:t>Table 7: Market Potential Comparison</w:t>
      </w:r>
    </w:p>
    <w:p>
      <w:pPr>
        <w:pStyle w:val="Heading2"/>
      </w:pPr>
      <w:r>
        <w:t>Value Summary</w:t>
      </w:r>
    </w:p>
    <w:p>
      <w:r>
        <w:t>The following chart summarizes the overall value scores for each example invention.</w:t>
      </w:r>
    </w:p>
    <w:p>
      <w:pPr>
        <w:jc w:val="center"/>
      </w:pPr>
      <w:r>
        <w:drawing>
          <wp:inline distT="0" distB="0" distL="0" distR="0">
            <wp:extent cx="5486400" cy="2743200"/>
            <wp:effectExtent l="0" t="0" r="0" b="0"/>
            <wp:docPr id="10" name="Value Chart"/>
            <wp:cNvGraphicFramePr>
              <a:graphicFrameLocks noChangeAspect="1"/>
            </wp:cNvGraphicFramePr>
            <a:graphic>
              <a:graphicData uri="http://schemas.openxmlformats.org/drawingml/2006/chart">
                <ns5:chart r:id="R877505cdbcd44778"/>
              </a:graphicData>
            </a:graphic>
          </wp:inline>
        </w:drawing>
      </w:r>
    </w:p>
    <w:p>
      <w:pPr>
        <w:pStyle w:val="Caption"/>
      </w:pPr>
      <w:r>
        <w:t>Figure 1: Overall Invention Value Scores (out of 100)</w:t>
      </w: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b9e4369d2e5140b6"/>
                    <a:stretch>
                      <a:fillRect/>
                    </a:stretch>
                  </pic:blipFill>
                  <pic:spPr>
                    <a:xfrm>
                      <a:off x="0" y="0"/>
                      <a:ext cx="7560000" cy="10692000"/>
                    </a:xfrm>
                    <a:prstGeom prst="rect"/>
                  </pic:spPr>
                </pic:pic>
              </a:graphicData>
            </a:graphic>
          </wp:anchor>
        </w:drawing>
      </w:r>
    </w:p>
    <w:p>
      <w:pPr>
        <w:spacing w:before="8000"/>
      </w:pPr>
      <w:r/>
    </w:p>
    <w:p>
      <w:pPr>
        <w:spacing w:after="200"/>
        <w:jc w:val="center"/>
      </w:pPr>
      <w:r>
        <w:rPr>
          <w:b/>
          <w:color w:val="2C3E50"/>
          <w:sz w:val="32"/>
        </w:rPr>
        <w:t>Invention Disclosure Form</w:t>
      </w:r>
    </w:p>
    <w:p>
      <w:pPr>
        <w:spacing w:after="400"/>
        <w:jc w:val="center"/>
      </w:pPr>
      <w:r>
        <w:rPr>
          <w:color w:val="5D6D7E"/>
          <w:sz w:val="22"/>
        </w:rPr>
        <w:t>Patricia Darlene Sanford</w:t>
      </w:r>
    </w:p>
    <w:p>
      <w:pPr>
        <w:spacing w:after="100"/>
        <w:jc w:val="center"/>
      </w:pPr>
      <w:r>
        <w:rPr>
          <w:color w:val="8B99a7"/>
          <w:sz w:val="18"/>
        </w:rPr>
        <w:t>Rockfish Drive, Manning, South Carolina</w:t>
      </w:r>
    </w:p>
    <w:p>
      <w:pPr>
        <w:jc w:val="center"/>
      </w:pPr>
      <w:r>
        <w:rPr>
          <w:color w:val="8B99a7"/>
          <w:sz w:val="16"/>
        </w:rPr>
        <w:t>Document Version 1.0  |  February 2026</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fb8735e3d4cb4f2f"/>
                  <a:stretch>
                    <a:fillRect/>
                  </a:stretch>
                </pic:blipFill>
                <pic:spPr>
                  <a:xfrm>
                    <a:off x="0" y="0"/>
                    <a:ext cx="7560000" cy="10692000"/>
                  </a:xfrm>
                  <a:prstGeom prst="rect"/>
                </pic:spPr>
              </pic:pic>
            </a:graphicData>
          </a:graphic>
        </wp:anchor>
      </w:drawing>
    </w:r>
  </w:p>
  <w:p>
    <w:pPr>
      <w:spacing w:before="0" w:after="0"/>
      <w:jc w:val="right"/>
    </w:pPr>
    <w:r>
      <w:rPr>
        <w:color w:val="8B99a7"/>
        <w:sz w:val="18"/>
      </w:rPr>
      <w:t>Invention Disclosure Form</w:t>
    </w:r>
    <w:r>
      <w:rPr>
        <w:color w:val="B87333"/>
        <w:sz w:val="18"/>
      </w:rPr>
      <w:t xml:space="preserve">  |  </w:t>
    </w:r>
    <w:r>
      <w:rPr>
        <w:color w:val="8B99a7"/>
        <w:sz w:val="18"/>
      </w:rPr>
      <w:t>P.D. Sanford</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52f"/>
      <w:sz w:val="22"/>
    </w:rPr>
  </w:style>
  <w:style w:type="paragraph" w:styleId="Heading1">
    <w:name w:val="heading 1"/>
    <w:basedOn w:val="Normal"/>
    <w:pPr>
      <w:keepNext/>
      <w:keepLines/>
      <w:spacing w:before="480" w:after="240" w:line="240" w:lineRule="auto"/>
      <w:outlineLvl w:val="0"/>
    </w:pPr>
    <w:rPr>
      <w:b/>
      <w:color w:val="2C3E50"/>
      <w:sz w:val="36"/>
    </w:rPr>
  </w:style>
  <w:style w:type="paragraph" w:styleId="Heading2">
    <w:name w:val="heading 2"/>
    <w:basedOn w:val="Normal"/>
    <w:pPr>
      <w:keepNext/>
      <w:keepLines/>
      <w:spacing w:before="360" w:after="160"/>
      <w:outlineLvl w:val="1"/>
    </w:pPr>
    <w:rPr>
      <w:b/>
      <w:color w:val="B87333"/>
      <w:sz w:val="28"/>
    </w:rPr>
  </w:style>
  <w:style w:type="paragraph" w:styleId="Heading3">
    <w:name w:val="heading 3"/>
    <w:basedOn w:val="Normal"/>
    <w:pPr>
      <w:keepNext/>
      <w:keepLines/>
      <w:spacing w:before="280" w:after="120"/>
      <w:outlineLvl w:val="2"/>
    </w:pPr>
    <w:rPr>
      <w:b/>
      <w:color w:val="5D6D7E"/>
      <w:sz w:val="24"/>
    </w:rPr>
  </w:style>
  <w:style w:type="paragraph" w:styleId="Caption">
    <w:name w:val="Caption"/>
    <w:basedOn w:val="Normal"/>
    <w:pPr>
      <w:keepLines/>
      <w:spacing w:before="60" w:after="360"/>
      <w:jc w:val="center"/>
    </w:pPr>
    <w:rPr>
      <w:i/>
      <w:color w:val="5D6D7E"/>
      <w:sz w:val="20"/>
    </w:rPr>
  </w:style>
  <w:style w:type="paragraph" w:styleId="TOC1">
    <w:name w:val="toc 1"/>
    <w:basedOn w:val="Normal"/>
    <w:pPr>
      <w:tabs>
        <w:tab w:val="right" w:leader="dot" w:pos="9350"/>
      </w:tabs>
      <w:spacing w:before="200" w:after="60"/>
    </w:pPr>
    <w:rPr>
      <w:b/>
      <w:color w:val="1a252f"/>
    </w:rPr>
  </w:style>
  <w:style w:type="paragraph" w:styleId="TOC2">
    <w:name w:val="toc 2"/>
    <w:basedOn w:val="Normal"/>
    <w:pPr>
      <w:tabs>
        <w:tab w:val="right" w:leader="dot" w:pos="9350"/>
      </w:tabs>
      <w:spacing w:before="60" w:after="60"/>
      <w:ind w:left="360"/>
    </w:pPr>
    <w:rPr>
      <w:color w:val="5D6D7E"/>
    </w:rPr>
  </w:style>
</w:styles>
</file>

<file path=word/_rels/document.xml.rels>&#65279;<?xml version="1.0" encoding="utf-8"?><Relationships xmlns="http://schemas.openxmlformats.org/package/2006/relationships"><Relationship Type="http://schemas.openxmlformats.org/officeDocument/2006/relationships/styles" Target="/word/styles.xml" Id="Ra91fe4c7f7f64c25" /><Relationship Type="http://schemas.openxmlformats.org/officeDocument/2006/relationships/numbering" Target="/word/numbering.xml" Id="R8a5e2384ca1648d2" /><Relationship Type="http://schemas.openxmlformats.org/officeDocument/2006/relationships/image" Target="/media/image.png" Id="R6fed7e8c2b3f42ee" /><Relationship Type="http://schemas.openxmlformats.org/officeDocument/2006/relationships/image" Target="/media/image2.png" Id="Rd33f71ad215440c0" /><Relationship Type="http://schemas.openxmlformats.org/officeDocument/2006/relationships/image" Target="/media/image3.png" Id="Rb9e4369d2e5140b6" /><Relationship Type="http://schemas.openxmlformats.org/officeDocument/2006/relationships/header" Target="/word/header1.xml" Id="R1af52e6aedc843ab" /><Relationship Type="http://schemas.openxmlformats.org/officeDocument/2006/relationships/footer" Target="/word/footer1.xml" Id="Rff224f16ae1e4320" /><Relationship Type="http://schemas.openxmlformats.org/officeDocument/2006/relationships/chart" Target="/word/charts/chart1.xml" Id="R877505cdbcd44778" /><Relationship Type="http://schemas.openxmlformats.org/officeDocument/2006/relationships/settings" Target="/word/settings.xml" Id="Ra3a867859fa443a4" /></Relationships>
</file>

<file path=word/_rels/header1.xml.rels>&#65279;<?xml version="1.0" encoding="utf-8"?><Relationships xmlns="http://schemas.openxmlformats.org/package/2006/relationships"><Relationship Type="http://schemas.openxmlformats.org/officeDocument/2006/relationships/image" Target="/media/image4.png" Id="Rfb8735e3d4cb4f2f" /></Relationships>
</file>

<file path=word/charts/chart1.xml><?xml version="1.0" encoding="utf-8"?>
<c:chartSpace xmlns:c="http://schemas.openxmlformats.org/drawingml/2006/chart" xmlns:a="http://schemas.openxmlformats.org/drawingml/2006/main">
  <c:chart>
    <c:plotArea>
      <c:barChart>
        <c:barDir val="col"/>
        <c:grouping val="clustered"/>
        <c:varyColors val="0"/>
        <c:ser>
          <c:idx val="0"/>
          <c:order val="0"/>
          <c:tx>
            <c:v>Overall Value Score</c:v>
          </c:tx>
          <c:spPr>
            <a:solidFill>
              <a:srgbClr val="B87333"/>
            </a:solidFill>
          </c:spPr>
          <c:cat>
            <c:strRef>
              <c:strCache>
                <c:ptCount val="3"/>
                <c:pt idx="0">
                  <c:v>Smart Irrigation</c:v>
                </c:pt>
                <c:pt idx="1">
                  <c:v>Medical Holder</c:v>
                </c:pt>
                <c:pt idx="2">
                  <c:v>Eco Packaging</c:v>
                </c:pt>
              </c:strCache>
            </c:strRef>
          </c:cat>
          <c:val>
            <c:numRef>
              <c:numCache>
                <c:formatCode>General</c:formatCode>
                <c:ptCount val="3"/>
                <c:pt idx="0">
                  <c:v>85</c:v>
                </c:pt>
                <c:pt idx="1">
                  <c:v>72</c:v>
                </c:pt>
                <c:pt idx="2">
                  <c:v>78</c:v>
                </c:pt>
              </c:numCache>
            </c:numRef>
          </c:val>
        </c:ser>
        <c:axId val="1"/>
        <c:axId val="2"/>
      </c:barChart>
      <c:catAx>
        <c:axId val="1"/>
        <c:scaling>
          <c:orientation val="minMax"/>
        </c:scaling>
        <c:delete val="0"/>
        <c:axPos val="b"/>
        <c:tickLblPos val="nextTo"/>
        <c:crossAx val="2"/>
        <c:crosses val="autoZero"/>
        <c:auto val="1"/>
      </c:catAx>
      <c:valAx>
        <c:axId val="2"/>
        <c:scaling>
          <c:orientation val="minMax"/>
        </c:scaling>
        <c:delete val="0"/>
        <c:axPos val="l"/>
        <c:majorGridlines/>
        <c:numFmt formatCode="General" sourceLinked="1"/>
        <c:tickLblPos val="nextTo"/>
        <c:crossAx val="1"/>
        <c:crosses val="autoZero"/>
      </c:valAx>
    </c:plotArea>
    <c:legend>
      <c:legendPos val="b"/>
      <c:overlay val="0"/>
    </c:legend>
    <c:plotVisOnly val="1"/>
  </c:chart>
</c:chartSpace>
</file>