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89ECC" w14:textId="77777777" w:rsidR="00554535" w:rsidRPr="00554535" w:rsidRDefault="00554535" w:rsidP="00554535">
      <w:pPr>
        <w:rPr>
          <w:b/>
          <w:bCs/>
        </w:rPr>
      </w:pPr>
      <w:r w:rsidRPr="00554535">
        <w:rPr>
          <w:b/>
          <w:bCs/>
        </w:rPr>
        <w:t>1. Alineación con MÉTRICA v3</w:t>
      </w:r>
    </w:p>
    <w:p w14:paraId="3FA0E3EE" w14:textId="77777777" w:rsidR="00554535" w:rsidRPr="00554535" w:rsidRDefault="00554535" w:rsidP="00554535">
      <w:pPr>
        <w:numPr>
          <w:ilvl w:val="0"/>
          <w:numId w:val="1"/>
        </w:numPr>
      </w:pPr>
      <w:r w:rsidRPr="00554535">
        <w:rPr>
          <w:b/>
          <w:bCs/>
        </w:rPr>
        <w:t>Similitud:</w:t>
      </w:r>
      <w:r w:rsidRPr="00554535">
        <w:t xml:space="preserve"> Ambos respetan la estructura de actividades (PSI 1 a PSI 9) y los perfiles de participantes. </w:t>
      </w:r>
    </w:p>
    <w:p w14:paraId="1A5509EA" w14:textId="77777777" w:rsidR="00554535" w:rsidRPr="00554535" w:rsidRDefault="00554535" w:rsidP="00554535">
      <w:pPr>
        <w:numPr>
          <w:ilvl w:val="0"/>
          <w:numId w:val="1"/>
        </w:numPr>
      </w:pPr>
      <w:r w:rsidRPr="00554535">
        <w:rPr>
          <w:b/>
          <w:bCs/>
        </w:rPr>
        <w:t>Diferencia:</w:t>
      </w:r>
      <w:r w:rsidRPr="00554535">
        <w:t xml:space="preserve"> Tu propuesta utiliza códigos específicos de tareas como "EVS 3" (Estudio de Viabilidad del Sistema). Aunque el enunciado no los nombra explícitamente, su inclusión es correcta y profesional en un contexto académico que requiere alineación con la metodología. </w:t>
      </w:r>
    </w:p>
    <w:p w14:paraId="4B6A116D" w14:textId="77777777" w:rsidR="00554535" w:rsidRPr="00554535" w:rsidRDefault="00554535" w:rsidP="00554535">
      <w:pPr>
        <w:rPr>
          <w:b/>
          <w:bCs/>
        </w:rPr>
      </w:pPr>
      <w:r w:rsidRPr="00554535">
        <w:rPr>
          <w:b/>
          <w:bCs/>
        </w:rPr>
        <w:t>2. Precisión en los Recursos Humanos y Costes</w:t>
      </w:r>
    </w:p>
    <w:p w14:paraId="3F2B5E03" w14:textId="77777777" w:rsidR="00554535" w:rsidRPr="00554535" w:rsidRDefault="00554535" w:rsidP="00554535">
      <w:pPr>
        <w:numPr>
          <w:ilvl w:val="0"/>
          <w:numId w:val="2"/>
        </w:numPr>
      </w:pPr>
      <w:r w:rsidRPr="00554535">
        <w:rPr>
          <w:b/>
          <w:bCs/>
        </w:rPr>
        <w:t>Similitud:</w:t>
      </w:r>
      <w:r w:rsidRPr="00554535">
        <w:t xml:space="preserve"> Has integrado correctamente todos los roles definidos en el departamento de Sistemas y Desarrollo. </w:t>
      </w:r>
    </w:p>
    <w:p w14:paraId="7DC263A4" w14:textId="77777777" w:rsidR="00554535" w:rsidRPr="00554535" w:rsidRDefault="00554535" w:rsidP="00554535">
      <w:pPr>
        <w:numPr>
          <w:ilvl w:val="0"/>
          <w:numId w:val="2"/>
        </w:numPr>
      </w:pPr>
      <w:r w:rsidRPr="00554535">
        <w:rPr>
          <w:b/>
          <w:bCs/>
        </w:rPr>
        <w:t>Diferencia:</w:t>
      </w:r>
      <w:r w:rsidRPr="00554535">
        <w:t xml:space="preserve"> Tu Charter es muy preciso con los costes horarios (Arquitecto 80 €/h, Junior 50 €/h, etc.), lo cual es un punto fuerte ya que extrae fielmente la información del enunciado. También mencionas correctamente el coste del consultor externo (100 €/h) como un factor de riesgo económico. </w:t>
      </w:r>
    </w:p>
    <w:p w14:paraId="25758084" w14:textId="77777777" w:rsidR="00554535" w:rsidRPr="00554535" w:rsidRDefault="00554535" w:rsidP="00554535">
      <w:pPr>
        <w:rPr>
          <w:b/>
          <w:bCs/>
        </w:rPr>
      </w:pPr>
      <w:r w:rsidRPr="00554535">
        <w:rPr>
          <w:b/>
          <w:bCs/>
        </w:rPr>
        <w:t>3. Alcance y Exclusiones</w:t>
      </w:r>
    </w:p>
    <w:p w14:paraId="27D01E33" w14:textId="77777777" w:rsidR="00554535" w:rsidRPr="00554535" w:rsidRDefault="00554535" w:rsidP="00554535">
      <w:pPr>
        <w:numPr>
          <w:ilvl w:val="0"/>
          <w:numId w:val="3"/>
        </w:numPr>
      </w:pPr>
      <w:r w:rsidRPr="00554535">
        <w:rPr>
          <w:b/>
          <w:bCs/>
        </w:rPr>
        <w:t>Similitud:</w:t>
      </w:r>
      <w:r w:rsidRPr="00554535">
        <w:t xml:space="preserve"> Ambos identifican que la gestión de cuotas no es automática y queda fuera del sistema. </w:t>
      </w:r>
    </w:p>
    <w:p w14:paraId="7623409F" w14:textId="77777777" w:rsidR="00554535" w:rsidRPr="00554535" w:rsidRDefault="00554535" w:rsidP="00554535">
      <w:pPr>
        <w:numPr>
          <w:ilvl w:val="0"/>
          <w:numId w:val="3"/>
        </w:numPr>
      </w:pPr>
      <w:r w:rsidRPr="00554535">
        <w:rPr>
          <w:b/>
          <w:bCs/>
        </w:rPr>
        <w:t>Diferencia:</w:t>
      </w:r>
      <w:r w:rsidRPr="00554535">
        <w:t xml:space="preserve"> El enunciado menciona explícitamente la </w:t>
      </w:r>
      <w:r w:rsidRPr="00554535">
        <w:rPr>
          <w:b/>
          <w:bCs/>
        </w:rPr>
        <w:t>multipropiedad</w:t>
      </w:r>
      <w:r w:rsidRPr="00554535">
        <w:t xml:space="preserve"> (especialmente en bicicletas eléctricas) y la gestión de </w:t>
      </w:r>
      <w:r w:rsidRPr="00554535">
        <w:rPr>
          <w:b/>
          <w:bCs/>
        </w:rPr>
        <w:t>menores sin DNI</w:t>
      </w:r>
      <w:r w:rsidRPr="00554535">
        <w:t xml:space="preserve"> (identificador numérico). Tu Charter incluye estos conceptos de forma genérica, pero son detalles críticos del enunciado que justifican la complejidad del modelo de datos. </w:t>
      </w:r>
    </w:p>
    <w:p w14:paraId="41731982" w14:textId="77777777" w:rsidR="00554535" w:rsidRPr="00554535" w:rsidRDefault="00554535" w:rsidP="00554535">
      <w:pPr>
        <w:rPr>
          <w:b/>
          <w:bCs/>
        </w:rPr>
      </w:pPr>
      <w:r w:rsidRPr="00554535">
        <w:rPr>
          <w:b/>
          <w:bCs/>
        </w:rPr>
        <w:t>4. Gestión de Riesgos y Calendario</w:t>
      </w:r>
    </w:p>
    <w:p w14:paraId="77A672E7" w14:textId="77777777" w:rsidR="00554535" w:rsidRPr="00554535" w:rsidRDefault="00554535" w:rsidP="00554535">
      <w:pPr>
        <w:numPr>
          <w:ilvl w:val="0"/>
          <w:numId w:val="4"/>
        </w:numPr>
      </w:pPr>
      <w:r w:rsidRPr="00554535">
        <w:rPr>
          <w:b/>
          <w:bCs/>
        </w:rPr>
        <w:t>Similitud:</w:t>
      </w:r>
      <w:r w:rsidRPr="00554535">
        <w:t xml:space="preserve"> Ambos identifican las reuniones de seguimiento el primer día laborable de cada mes como un hito de gestión. </w:t>
      </w:r>
    </w:p>
    <w:p w14:paraId="47931096" w14:textId="77777777" w:rsidR="00554535" w:rsidRPr="00554535" w:rsidRDefault="00554535" w:rsidP="00554535">
      <w:pPr>
        <w:numPr>
          <w:ilvl w:val="0"/>
          <w:numId w:val="4"/>
        </w:numPr>
      </w:pPr>
      <w:r w:rsidRPr="00554535">
        <w:rPr>
          <w:b/>
          <w:bCs/>
        </w:rPr>
        <w:t>Diferencia (Riesgos):</w:t>
      </w:r>
      <w:r w:rsidRPr="00554535">
        <w:t xml:space="preserve"> Tu enfoque en los riesgos es más maduro al señalar los "cuellos de botella" por la dependencia de perfiles únicos y el impacto de los periodos de inactividad (agosto y Navidad). El enunciado detalla minuciosamente los días no laborables, y tu Charter los resume acertadamente como un riesgo de planificación. </w:t>
      </w:r>
    </w:p>
    <w:p w14:paraId="6FF03051" w14:textId="77777777" w:rsidR="00554535" w:rsidRPr="00554535" w:rsidRDefault="00554535" w:rsidP="00554535">
      <w:pPr>
        <w:rPr>
          <w:b/>
          <w:bCs/>
        </w:rPr>
      </w:pPr>
      <w:r w:rsidRPr="00554535">
        <w:rPr>
          <w:b/>
          <w:bCs/>
        </w:rPr>
        <w:t>5. Requisitos Técnicos</w:t>
      </w:r>
    </w:p>
    <w:p w14:paraId="6C7A8DDB" w14:textId="77777777" w:rsidR="00554535" w:rsidRPr="00554535" w:rsidRDefault="00554535" w:rsidP="00554535">
      <w:pPr>
        <w:numPr>
          <w:ilvl w:val="0"/>
          <w:numId w:val="5"/>
        </w:numPr>
      </w:pPr>
      <w:r w:rsidRPr="00554535">
        <w:rPr>
          <w:b/>
          <w:bCs/>
        </w:rPr>
        <w:t>Similitud:</w:t>
      </w:r>
      <w:r w:rsidRPr="00554535">
        <w:t xml:space="preserve"> Coinciden en el uso de Java, HTTPS y una base de datos de gran volumen. </w:t>
      </w:r>
    </w:p>
    <w:p w14:paraId="34A10345" w14:textId="77777777" w:rsidR="00554535" w:rsidRPr="00554535" w:rsidRDefault="00554535" w:rsidP="00554535">
      <w:pPr>
        <w:numPr>
          <w:ilvl w:val="0"/>
          <w:numId w:val="5"/>
        </w:numPr>
      </w:pPr>
      <w:r w:rsidRPr="00554535">
        <w:rPr>
          <w:b/>
          <w:bCs/>
        </w:rPr>
        <w:t>Diferencia:</w:t>
      </w:r>
      <w:r w:rsidRPr="00554535">
        <w:t xml:space="preserve"> El enunciado añade que la aplicación debe estar preparada para </w:t>
      </w:r>
      <w:r w:rsidRPr="00554535">
        <w:rPr>
          <w:b/>
          <w:bCs/>
        </w:rPr>
        <w:t>múltiples localizaciones</w:t>
      </w:r>
      <w:r w:rsidRPr="00554535">
        <w:t xml:space="preserve"> sobre entornos similares. Este es un requisito de arquitectura que podrías enfatizar un poco más en tu apartado de "Requisitos de Alto Nivel". </w:t>
      </w:r>
    </w:p>
    <w:p w14:paraId="20073985" w14:textId="77777777" w:rsidR="00554535" w:rsidRPr="00554535" w:rsidRDefault="00554535" w:rsidP="00554535">
      <w:r w:rsidRPr="00554535">
        <w:rPr>
          <w:b/>
          <w:bCs/>
        </w:rPr>
        <w:t>Conclusión:</w:t>
      </w:r>
    </w:p>
    <w:p w14:paraId="503679C8" w14:textId="77777777" w:rsidR="00554535" w:rsidRPr="00554535" w:rsidRDefault="00554535" w:rsidP="00554535">
      <w:r w:rsidRPr="00554535">
        <w:t xml:space="preserve">Los documentos se diferencian poco en el fondo; tu Charter es una </w:t>
      </w:r>
      <w:r w:rsidRPr="00554535">
        <w:rPr>
          <w:b/>
          <w:bCs/>
        </w:rPr>
        <w:t>traducción técnica y ejecutiva</w:t>
      </w:r>
      <w:r w:rsidRPr="00554535">
        <w:t xml:space="preserve"> muy fiel del enunciado. La principal diferencia es que tu versión añade la </w:t>
      </w:r>
      <w:r w:rsidRPr="00554535">
        <w:rPr>
          <w:b/>
          <w:bCs/>
        </w:rPr>
        <w:t>capa de gestión de proyectos</w:t>
      </w:r>
      <w:r w:rsidRPr="00554535">
        <w:t xml:space="preserve"> (riesgos de recursos y costes) que el enunciado plantea como datos sueltos, dándoles una estructura coherente para un documento de inicio de proyecto.</w:t>
      </w:r>
    </w:p>
    <w:p w14:paraId="51578365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3350"/>
    <w:multiLevelType w:val="multilevel"/>
    <w:tmpl w:val="70A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C60FE"/>
    <w:multiLevelType w:val="multilevel"/>
    <w:tmpl w:val="50DE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D0D83"/>
    <w:multiLevelType w:val="multilevel"/>
    <w:tmpl w:val="3FE0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F55E7"/>
    <w:multiLevelType w:val="multilevel"/>
    <w:tmpl w:val="6EBE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16B3E"/>
    <w:multiLevelType w:val="multilevel"/>
    <w:tmpl w:val="D5C6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711527">
    <w:abstractNumId w:val="3"/>
  </w:num>
  <w:num w:numId="2" w16cid:durableId="1078751937">
    <w:abstractNumId w:val="0"/>
  </w:num>
  <w:num w:numId="3" w16cid:durableId="1760565023">
    <w:abstractNumId w:val="1"/>
  </w:num>
  <w:num w:numId="4" w16cid:durableId="1482389117">
    <w:abstractNumId w:val="2"/>
  </w:num>
  <w:num w:numId="5" w16cid:durableId="21218722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35"/>
    <w:rsid w:val="00424BA4"/>
    <w:rsid w:val="00554535"/>
    <w:rsid w:val="005D42CC"/>
    <w:rsid w:val="006C5307"/>
    <w:rsid w:val="00D01CF1"/>
    <w:rsid w:val="00DC2C77"/>
    <w:rsid w:val="00E00CF4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1545B"/>
  <w15:chartTrackingRefBased/>
  <w15:docId w15:val="{D82E6310-7A2A-4BD6-8193-14336ED14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45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45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45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45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45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45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45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4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4535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4535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4535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4535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4535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4535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55453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4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535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4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45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4535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5545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453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4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4535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5545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384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2026-06-23T17:42:00Z</dcterms:created>
  <dcterms:modified xsi:type="dcterms:W3CDTF">2026-06-23T18:55:00Z</dcterms:modified>
</cp:coreProperties>
</file>