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Manual de instalación</w:t>
      </w:r>
    </w:p>
    <w:p>
      <w:pPr>
        <w:spacing w:after="1520" w:line="240" w:lineRule="auto"/>
        <w:jc w:val="center"/>
      </w:pPr>
      <w:r>
        <w:rPr>
          <w:rFonts w:ascii="Calibri" w:hAnsi="Calibri" w:eastAsia="Calibri"/>
          <w:b w:val="0"/>
          <w:color w:val="444444"/>
          <w:sz w:val="26"/>
        </w:rPr>
        <w:t>Puesta en marcha del sistema en un entorno nuevo</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17/09/2026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pStyle w:val="Heading1"/>
        <w:pBdr>
          <w:bottom w:val="single" w:sz="6" w:space="6" w:color="2F5496"/>
        </w:pBdr>
      </w:pPr>
      <w:r>
        <w:rPr>
          <w:rFonts w:ascii="Calibri" w:hAnsi="Calibri" w:eastAsia="Calibri"/>
        </w:rPr>
        <w:t>Alcance de esta versión</w:t>
      </w:r>
    </w:p>
    <w:p>
      <w:r>
        <w:t xml:space="preserve">Este manual describe la versión </w:t>
      </w:r>
      <w:r>
        <w:rPr>
          <w:b/>
        </w:rPr>
        <w:t>1.0</w:t>
      </w:r>
      <w:r>
        <w:t xml:space="preserve"> del sistema, del </w:t>
      </w:r>
      <w:r>
        <w:rPr>
          <w:b/>
        </w:rPr>
        <w:t>17/09/2026</w:t>
      </w:r>
      <w:r>
        <w:t>, que es la que se entrega con el Trabajo Final. Documenta lo que el sistema hace hoy, no lo que va a hacer: si una pantalla no aparece acá, es porque todavía no existe.</w:t>
      </w:r>
    </w:p>
    <w:p>
      <w:r>
        <w:t xml:space="preserve">Al cierre de esta versión el backlog registra </w:t>
      </w:r>
      <w:r>
        <w:rPr>
          <w:b/>
        </w:rPr>
        <w:t>90 de 92 historias terminadas</w:t>
      </w:r>
      <w:r>
        <w:t>. Lo que queda abierto está declarado, con su sprint asignado, en el documento de gestión del proyecto.</w:t>
      </w:r>
    </w:p>
    <w:p>
      <w:r>
        <w:br w:type="page"/>
      </w:r>
    </w:p>
    <w:p>
      <w:r>
        <w:rPr>
          <w:b/>
        </w:rPr>
        <w:t>Sistema:</w:t>
      </w:r>
      <w:r>
        <w:t xml:space="preserve"> PredictIT — Gestión y mantenimiento predictivo de equipos informáticos</w:t>
      </w:r>
    </w:p>
    <w:p>
      <w:r>
        <w:rPr>
          <w:b/>
        </w:rPr>
        <w:t>Versión:</w:t>
      </w:r>
      <w:r>
        <w:t xml:space="preserve"> 1.0</w:t>
      </w:r>
    </w:p>
    <w:p>
      <w:r>
        <w:rPr>
          <w:b/>
        </w:rPr>
        <w:t>Destinatario:</w:t>
      </w:r>
      <w:r>
        <w:t xml:space="preserve"> persona con conocimientos de administración de sistemas.</w:t>
      </w:r>
    </w:p>
    <w:p>
      <w:pPr>
        <w:pStyle w:val="Heading2"/>
        <w:pBdr>
          <w:bottom w:val="single" w:sz="6" w:space="6" w:color="2F5496"/>
        </w:pBdr>
        <w:spacing w:before="440"/>
      </w:pPr>
      <w:r>
        <w:rPr>
          <w:rFonts w:ascii="Calibri" w:hAnsi="Calibri" w:eastAsia="Calibri"/>
          <w:color w:val="2F5496"/>
        </w:rPr>
        <w:t>Alcance de este manual</w:t>
      </w:r>
    </w:p>
    <w:p>
      <w:r>
        <w:t>Este manual describe cómo dejar PredictIT funcionando en una máquina, desde cero. Cubre la instalación para desarrollo y evaluación, la que corresponde al alcance del Trabajo Final; el despliegue en un servidor productivo de Azure está declarado fuera de alcance en la sección 10.2.3 del documento.</w:t>
      </w:r>
    </w:p>
    <w:p>
      <w:r>
        <w:t>Al terminar, el sistema queda accesible en el navegador con datos de demostración cargados: dos organizaciones, seis usuarios, 52 equipos y un historial de incidencias y mantenimientos suficiente para que el análisis predictivo tenga con qué trabajar.</w:t>
      </w:r>
    </w:p>
    <w:p>
      <w:pPr>
        <w:pStyle w:val="Heading2"/>
        <w:pBdr>
          <w:bottom w:val="single" w:sz="6" w:space="6" w:color="2F5496"/>
        </w:pBdr>
        <w:spacing w:before="440"/>
      </w:pPr>
      <w:r>
        <w:rPr>
          <w:rFonts w:ascii="Calibri" w:hAnsi="Calibri" w:eastAsia="Calibri"/>
          <w:color w:val="2F5496"/>
        </w:rPr>
        <w:t>Requisitos previos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Componente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Versión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Para qué</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Windows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10 o 11</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Los scripts de instalación son de PowerShell</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.NET SDK</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9.0</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Compilar y ejecutar la API</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Docker Desktop</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Cualquiera reciente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Contenedor de SQL Server</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Node.js</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20 o superior</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Compilar y servir el frontend</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Git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Cualquiera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Obtener el código</w:t>
            </w:r>
          </w:p>
        </w:tc>
      </w:tr>
    </w:tbl>
    <w:p>
      <w:pPr>
        <w:spacing w:after="80"/>
      </w:pPr>
    </w:p>
    <w:p>
      <w:r>
        <w:t>Verificación de que están todos:</w:t>
      </w:r>
    </w:p>
    <w:p>
      <w:pPr>
        <w:spacing w:line="240" w:lineRule="auto" w:after="0"/>
        <w:ind w:left="283" w:right="113"/>
        <w:jc w:val="left"/>
        <w:shd w:val="clear" w:fill="F4F6F7"/>
      </w:pPr>
      <w:r>
        <w:rPr>
          <w:rFonts w:ascii="Consolas" w:hAnsi="Consolas" w:eastAsia="Consolas"/>
          <w:sz w:val="19"/>
        </w:rPr>
        <w:t>dotnet --version</w:t>
      </w:r>
    </w:p>
    <w:p>
      <w:pPr>
        <w:spacing w:line="240" w:lineRule="auto" w:after="0"/>
        <w:ind w:left="283" w:right="113"/>
        <w:jc w:val="left"/>
        <w:shd w:val="clear" w:fill="F4F6F7"/>
      </w:pPr>
      <w:r>
        <w:rPr>
          <w:rFonts w:ascii="Consolas" w:hAnsi="Consolas" w:eastAsia="Consolas"/>
          <w:sz w:val="19"/>
        </w:rPr>
        <w:t>docker --version</w:t>
      </w:r>
    </w:p>
    <w:p>
      <w:pPr>
        <w:spacing w:line="240" w:lineRule="auto" w:after="0"/>
        <w:ind w:left="283" w:right="113"/>
        <w:jc w:val="left"/>
        <w:shd w:val="clear" w:fill="F4F6F7"/>
      </w:pPr>
      <w:r>
        <w:rPr>
          <w:rFonts w:ascii="Consolas" w:hAnsi="Consolas" w:eastAsia="Consolas"/>
          <w:sz w:val="19"/>
        </w:rPr>
        <w:t>node --version</w:t>
      </w:r>
    </w:p>
    <w:p>
      <w:r>
        <w:t xml:space="preserve">Si </w:t>
      </w:r>
      <w:r>
        <w:rPr>
          <w:rFonts w:ascii="Consolas" w:hAnsi="Consolas" w:eastAsia="Consolas"/>
          <w:sz w:val="21"/>
        </w:rPr>
        <w:t>dotnet</w:t>
      </w:r>
      <w:r>
        <w:t xml:space="preserve"> no aparece pese a estar instalado, es porque no quedó en el PATH de la sesión. El script de arranque lo resuelve solo: busca el ejecutable en </w:t>
      </w:r>
      <w:r>
        <w:rPr>
          <w:rFonts w:ascii="Consolas" w:hAnsi="Consolas" w:eastAsia="Consolas"/>
          <w:sz w:val="21"/>
        </w:rPr>
        <w:t>C:\Program Files\dotnet</w:t>
      </w:r>
      <w:r>
        <w:t xml:space="preserve"> antes de darse por vencido.</w:t>
      </w:r>
    </w:p>
    <w:p>
      <w:r>
        <w:rPr>
          <w:b/>
        </w:rPr>
        <w:t>Docker Desktop tiene que estar corriendo</w:t>
      </w:r>
      <w:r>
        <w:t>, no solamente instalado. El script verifica que el contenedor de SQL Server responda antes de seguir, pero no puede iniciar Docker Desktop por su cuenta.</w:t>
      </w:r>
    </w:p>
    <w:p>
      <w:pPr>
        <w:pStyle w:val="Heading2"/>
        <w:pBdr>
          <w:bottom w:val="single" w:sz="6" w:space="6" w:color="2F5496"/>
        </w:pBdr>
        <w:spacing w:before="440"/>
      </w:pPr>
      <w:r>
        <w:rPr>
          <w:rFonts w:ascii="Calibri" w:hAnsi="Calibri" w:eastAsia="Calibri"/>
          <w:color w:val="2F5496"/>
        </w:rPr>
        <w:t>Instalación</w:t>
      </w:r>
    </w:p>
    <w:p>
      <w:pPr>
        <w:pStyle w:val="Heading3"/>
      </w:pPr>
      <w:r>
        <w:rPr>
          <w:rFonts w:ascii="Calibri" w:hAnsi="Calibri" w:eastAsia="Calibri"/>
        </w:rPr>
        <w:t>1. Obtener el código</w:t>
      </w:r>
    </w:p>
    <w:p>
      <w:pPr>
        <w:spacing w:line="240" w:lineRule="auto" w:after="0"/>
        <w:ind w:left="283" w:right="113"/>
        <w:jc w:val="left"/>
        <w:shd w:val="clear" w:fill="F4F6F7"/>
      </w:pPr>
      <w:r>
        <w:rPr>
          <w:rFonts w:ascii="Consolas" w:hAnsi="Consolas" w:eastAsia="Consolas"/>
          <w:sz w:val="19"/>
        </w:rPr>
        <w:t>git clone https://github.com/PatricioPettini/trabajo-final-ingenier-a.git TFI</w:t>
      </w:r>
    </w:p>
    <w:p>
      <w:pPr>
        <w:spacing w:line="240" w:lineRule="auto" w:after="0"/>
        <w:ind w:left="283" w:right="113"/>
        <w:jc w:val="left"/>
        <w:shd w:val="clear" w:fill="F4F6F7"/>
      </w:pPr>
      <w:r>
        <w:rPr>
          <w:rFonts w:ascii="Consolas" w:hAnsi="Consolas" w:eastAsia="Consolas"/>
          <w:sz w:val="19"/>
        </w:rPr>
        <w:t>cd TFI</w:t>
      </w:r>
    </w:p>
    <w:p>
      <w:pPr>
        <w:pStyle w:val="Heading3"/>
      </w:pPr>
      <w:r>
        <w:rPr>
          <w:rFonts w:ascii="Calibri" w:hAnsi="Calibri" w:eastAsia="Calibri"/>
        </w:rPr>
        <w:t>2. Ejecutar el script de arranque</w:t>
      </w:r>
    </w:p>
    <w:p>
      <w:pPr>
        <w:spacing w:line="240" w:lineRule="auto" w:after="0"/>
        <w:ind w:left="283" w:right="113"/>
        <w:jc w:val="left"/>
        <w:shd w:val="clear" w:fill="F4F6F7"/>
      </w:pPr>
      <w:r>
        <w:rPr>
          <w:rFonts w:ascii="Consolas" w:hAnsi="Consolas" w:eastAsia="Consolas"/>
          <w:sz w:val="19"/>
        </w:rPr>
        <w:t>.\arrancar.ps1</w:t>
      </w:r>
    </w:p>
    <w:p>
      <w:r>
        <w:t>El script hace, en este orden:</w:t>
      </w:r>
    </w:p>
    <w:p>
      <w:pPr>
        <w:spacing w:after="80"/>
        <w:ind w:left="510" w:hanging="510"/>
        <w:jc w:val="left"/>
      </w:pPr>
      <w:r>
        <w:t>1.</w:t>
        <w:tab/>
      </w:r>
      <w:r>
        <w:rPr>
          <w:b/>
        </w:rPr>
        <w:t>Verifica las dependencias.</w:t>
      </w:r>
      <w:r>
        <w:t xml:space="preserve"> Si falta alguna, se detiene con un mensaje que dice cuál.</w:t>
      </w:r>
    </w:p>
    <w:p>
      <w:pPr>
        <w:spacing w:after="80"/>
        <w:ind w:left="510" w:hanging="510"/>
        <w:jc w:val="left"/>
      </w:pPr>
      <w:r>
        <w:t>2.</w:t>
        <w:tab/>
      </w:r>
      <w:r>
        <w:rPr>
          <w:b/>
        </w:rPr>
        <w:t>Crea `appsettings.Development.json`</w:t>
      </w:r>
      <w:r>
        <w:t xml:space="preserve"> a partir de la plantilla </w:t>
      </w:r>
      <w:r>
        <w:rPr>
          <w:rFonts w:ascii="Consolas" w:hAnsi="Consolas" w:eastAsia="Consolas"/>
          <w:sz w:val="21"/>
        </w:rPr>
        <w:t>.ejemplo</w:t>
      </w:r>
      <w:r>
        <w:t>, con una clave de firma de token generada al azar. Ese archivo no está en el repositorio a propósito: contiene un secreto.</w:t>
      </w:r>
    </w:p>
    <w:p>
      <w:pPr>
        <w:spacing w:after="80"/>
        <w:ind w:left="510" w:hanging="510"/>
        <w:jc w:val="left"/>
      </w:pPr>
      <w:r>
        <w:t>3.</w:t>
        <w:tab/>
      </w:r>
      <w:r>
        <w:rPr>
          <w:b/>
        </w:rPr>
        <w:t>Levanta el contenedor de SQL Server</w:t>
      </w:r>
      <w:r>
        <w:t xml:space="preserve"> con </w:t>
      </w:r>
      <w:r>
        <w:rPr>
          <w:rFonts w:ascii="Consolas" w:hAnsi="Consolas" w:eastAsia="Consolas"/>
          <w:sz w:val="21"/>
        </w:rPr>
        <w:t>docker compose up -d</w:t>
      </w:r>
      <w:r>
        <w:t xml:space="preserve"> si no estaba arriba, y espera a que acepte conexiones. SQL Server tarda entre veinte y cuarenta segundos en estar listo después de arrancar, y conectarse antes falla.</w:t>
      </w:r>
    </w:p>
    <w:p>
      <w:pPr>
        <w:spacing w:after="80"/>
        <w:ind w:left="510" w:hanging="510"/>
        <w:jc w:val="left"/>
      </w:pPr>
      <w:r>
        <w:t>4.</w:t>
        <w:tab/>
      </w:r>
      <w:r>
        <w:rPr>
          <w:b/>
        </w:rPr>
        <w:t>Aplica los esquemas y los datos de demostración</w:t>
      </w:r>
      <w:r>
        <w:t xml:space="preserve"> ejecutando los cuatro scripts de </w:t>
      </w:r>
      <w:r>
        <w:rPr>
          <w:rFonts w:ascii="Consolas" w:hAnsi="Consolas" w:eastAsia="Consolas"/>
          <w:sz w:val="21"/>
        </w:rPr>
        <w:t>db/</w:t>
      </w:r>
      <w:r>
        <w:t xml:space="preserve"> en orden.</w:t>
      </w:r>
    </w:p>
    <w:p>
      <w:pPr>
        <w:spacing w:after="80"/>
        <w:ind w:left="510" w:hanging="510"/>
        <w:jc w:val="left"/>
      </w:pPr>
      <w:r>
        <w:t>5.</w:t>
        <w:tab/>
      </w:r>
      <w:r>
        <w:rPr>
          <w:b/>
        </w:rPr>
        <w:t>Compila el backend.</w:t>
      </w:r>
    </w:p>
    <w:p>
      <w:pPr>
        <w:spacing w:after="80"/>
        <w:ind w:left="510" w:hanging="510"/>
        <w:jc w:val="left"/>
      </w:pPr>
      <w:r>
        <w:t>6.</w:t>
        <w:tab/>
      </w:r>
      <w:r>
        <w:rPr>
          <w:b/>
        </w:rPr>
        <w:t>Instala las dependencias del frontend</w:t>
      </w:r>
      <w:r>
        <w:t xml:space="preserve"> si </w:t>
      </w:r>
      <w:r>
        <w:rPr>
          <w:rFonts w:ascii="Consolas" w:hAnsi="Consolas" w:eastAsia="Consolas"/>
          <w:sz w:val="21"/>
        </w:rPr>
        <w:t>node_modules</w:t>
      </w:r>
      <w:r>
        <w:t xml:space="preserve"> no existe.</w:t>
      </w:r>
    </w:p>
    <w:p>
      <w:pPr>
        <w:spacing w:after="80"/>
        <w:ind w:left="510" w:hanging="510"/>
        <w:jc w:val="left"/>
      </w:pPr>
      <w:r>
        <w:t>7.</w:t>
        <w:tab/>
      </w:r>
      <w:r>
        <w:rPr>
          <w:b/>
        </w:rPr>
        <w:t>Levanta la API y el frontend</w:t>
      </w:r>
      <w:r>
        <w:t>, y espera a que la API responda antes de avisar que está lista.</w:t>
      </w:r>
    </w:p>
    <w:p>
      <w:r>
        <w:t>Al terminar imprime las direcciones y los usuarios de demostración.</w:t>
      </w:r>
    </w:p>
    <w:p>
      <w:pPr>
        <w:pStyle w:val="Heading3"/>
      </w:pPr>
      <w:r>
        <w:rPr>
          <w:rFonts w:ascii="Calibri" w:hAnsi="Calibri" w:eastAsia="Calibri"/>
        </w:rPr>
        <w:t>3. Entrar</w:t>
      </w:r>
    </w:p>
    <w:p>
      <w:r>
        <w:t xml:space="preserve">Abrir </w:t>
      </w:r>
      <w:r>
        <w:rPr>
          <w:rFonts w:ascii="Consolas" w:hAnsi="Consolas" w:eastAsia="Consolas"/>
          <w:sz w:val="21"/>
        </w:rPr>
        <w:t>http://localhost:5173</w:t>
      </w:r>
      <w:r>
        <w:t xml:space="preserve"> e iniciar sesión con </w:t>
      </w:r>
      <w:r>
        <w:rPr>
          <w:rFonts w:ascii="Consolas" w:hAnsi="Consolas" w:eastAsia="Consolas"/>
          <w:sz w:val="21"/>
        </w:rPr>
        <w:t>admin</w:t>
      </w:r>
      <w:r>
        <w:t xml:space="preserve"> / </w:t>
      </w:r>
      <w:r>
        <w:rPr>
          <w:rFonts w:ascii="Consolas" w:hAnsi="Consolas" w:eastAsia="Consolas"/>
          <w:sz w:val="21"/>
        </w:rPr>
        <w:t>Admin.2026</w:t>
      </w:r>
      <w:r>
        <w:t>.</w:t>
      </w:r>
    </w:p>
    <w:p>
      <w:pPr>
        <w:keepNext w:val="0"/>
        <w:spacing w:after="240"/>
        <w:jc w:val="center"/>
      </w:pPr>
      <w:r>
        <w:drawing>
          <wp:inline xmlns:a="http://schemas.openxmlformats.org/drawingml/2006/main" xmlns:pic="http://schemas.openxmlformats.org/drawingml/2006/picture">
            <wp:extent cx="5943600" cy="4094480"/>
            <wp:docPr id="2" name="Picture 2" descr="Pantalla de inicio de sesión" title="Pantalla de inicio de sesión"/>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5943600" cy="4094480"/>
                    </a:xfrm>
                    <a:prstGeom prst="rect"/>
                    <a:ln w="6350">
                      <a:solidFill>
                        <a:srgbClr val="D9D9D9"/>
                      </a:solidFill>
                    </a:ln>
                  </pic:spPr>
                </pic:pic>
              </a:graphicData>
            </a:graphic>
          </wp:inline>
        </w:drawing>
      </w:r>
    </w:p>
    <w:p>
      <w:pPr>
        <w:pStyle w:val="Heading2"/>
        <w:pBdr>
          <w:bottom w:val="single" w:sz="6" w:space="6" w:color="2F5496"/>
        </w:pBdr>
        <w:spacing w:before="440"/>
      </w:pPr>
      <w:r>
        <w:rPr>
          <w:rFonts w:ascii="Calibri" w:hAnsi="Calibri" w:eastAsia="Calibri"/>
          <w:color w:val="2F5496"/>
        </w:rPr>
        <w:t>Usuarios de demostración</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Usuario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Contraseña</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Perfil</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Para qué sirve</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admin</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Admin.2026</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Administrador</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Ve todo el sistema</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tecnico1</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Tecnico.2026</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Responsable Técnico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Ve sólo las incidencias que tiene asignadas</w:t>
            </w:r>
          </w:p>
        </w:tc>
      </w:tr>
      <w:tr>
        <w:trPr>
          <w:cantSplit w:val="true"/>
        </w:trPr>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solicitante</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Usuario.2026</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Usuario Solicitante</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Módulo del cliente: reporta y sigue sus reportes</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partner</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Partner.2026</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Partner</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Administra dos organizaciones y puede alternar entre ellas</w:t>
            </w:r>
          </w:p>
        </w:tc>
      </w:tr>
    </w:tbl>
    <w:p>
      <w:pPr>
        <w:spacing w:after="80"/>
      </w:pPr>
    </w:p>
    <w:p>
      <w:r>
        <w:t>Las contraseñas están verificadas contra los hashes de los datos iniciales por una prueba automatizada. Si el formato de derivación de contraseñas cambiara, esa prueba falla antes de que nadie quede sin poder entrar.</w:t>
      </w:r>
    </w:p>
    <w:p>
      <w:pPr>
        <w:pStyle w:val="Heading2"/>
        <w:pBdr>
          <w:bottom w:val="single" w:sz="6" w:space="6" w:color="2F5496"/>
        </w:pBdr>
        <w:spacing w:before="440"/>
      </w:pPr>
      <w:r>
        <w:rPr>
          <w:rFonts w:ascii="Calibri" w:hAnsi="Calibri" w:eastAsia="Calibri"/>
          <w:color w:val="2F5496"/>
        </w:rPr>
        <w:t>Modos de ejecución</w:t>
      </w:r>
    </w:p>
    <w:p>
      <w:pPr>
        <w:spacing w:line="240" w:lineRule="auto" w:after="0"/>
        <w:ind w:left="283" w:right="113"/>
        <w:jc w:val="left"/>
        <w:shd w:val="clear" w:fill="F4F6F7"/>
      </w:pPr>
      <w:r>
        <w:rPr>
          <w:rFonts w:ascii="Consolas" w:hAnsi="Consolas" w:eastAsia="Consolas"/>
          <w:sz w:val="19"/>
        </w:rPr>
        <w:t>.\arrancar.ps1              Levanta todo</w:t>
      </w:r>
    </w:p>
    <w:p>
      <w:pPr>
        <w:spacing w:line="240" w:lineRule="auto" w:after="0"/>
        <w:ind w:left="283" w:right="113"/>
        <w:jc w:val="left"/>
        <w:shd w:val="clear" w:fill="F4F6F7"/>
      </w:pPr>
      <w:r>
        <w:rPr>
          <w:rFonts w:ascii="Consolas" w:hAnsi="Consolas" w:eastAsia="Consolas"/>
          <w:sz w:val="19"/>
        </w:rPr>
        <w:t>.\arrancar.ps1 -SoloBase    Sólo el contenedor y los scripts de base de datos</w:t>
      </w:r>
    </w:p>
    <w:p>
      <w:pPr>
        <w:spacing w:line="240" w:lineRule="auto" w:after="0"/>
        <w:ind w:left="283" w:right="113"/>
        <w:jc w:val="left"/>
        <w:shd w:val="clear" w:fill="F4F6F7"/>
      </w:pPr>
      <w:r>
        <w:rPr>
          <w:rFonts w:ascii="Consolas" w:hAnsi="Consolas" w:eastAsia="Consolas"/>
          <w:sz w:val="19"/>
        </w:rPr>
        <w:t>.\arrancar.ps1 -IaCaida     El proveedor de IA falla siempre</w:t>
      </w:r>
    </w:p>
    <w:p>
      <w:pPr>
        <w:spacing w:line="240" w:lineRule="auto" w:after="0"/>
        <w:ind w:left="283" w:right="113"/>
        <w:jc w:val="left"/>
        <w:shd w:val="clear" w:fill="F4F6F7"/>
      </w:pPr>
      <w:r>
        <w:rPr>
          <w:rFonts w:ascii="Consolas" w:hAnsi="Consolas" w:eastAsia="Consolas"/>
          <w:sz w:val="19"/>
        </w:rPr>
        <w:t>.\arrancar.ps1 -Detener     Baja la API y el frontend</w:t>
      </w:r>
    </w:p>
    <w:p>
      <w:r>
        <w:rPr>
          <w:rFonts w:ascii="Consolas" w:hAnsi="Consolas" w:eastAsia="Consolas"/>
          <w:sz w:val="21"/>
        </w:rPr>
        <w:t>-IaCaida</w:t>
      </w:r>
      <w:r>
        <w:t xml:space="preserve"> es el modo de demostración del caso de prueba CP-14: fuerza que el proveedor de asignación falle en cada llamada, para poder mostrar en vivo la asignación de respaldo y las tres transiciones del disyuntor. Con seis incidencias registradas seguidas se ve el circuito abrirse al quinto fallo y dejar de llamar al proveedor.</w:t>
      </w:r>
    </w:p>
    <w:p>
      <w:r>
        <w:rPr>
          <w:rFonts w:ascii="Consolas" w:hAnsi="Consolas" w:eastAsia="Consolas"/>
          <w:sz w:val="21"/>
        </w:rPr>
        <w:t>-Detener</w:t>
      </w:r>
      <w:r>
        <w:t xml:space="preserve"> baja la API y el frontend, pero deja el contenedor de SQL Server corriendo, porque volver a levantarlo cuesta más que el resto junto. Para bajarlo también:</w:t>
      </w:r>
    </w:p>
    <w:p>
      <w:pPr>
        <w:spacing w:line="240" w:lineRule="auto" w:after="0"/>
        <w:ind w:left="283" w:right="113"/>
        <w:jc w:val="left"/>
        <w:shd w:val="clear" w:fill="F4F6F7"/>
      </w:pPr>
      <w:r>
        <w:rPr>
          <w:rFonts w:ascii="Consolas" w:hAnsi="Consolas" w:eastAsia="Consolas"/>
          <w:sz w:val="19"/>
        </w:rPr>
        <w:t>docker compose down</w:t>
      </w:r>
    </w:p>
    <w:p>
      <w:pPr>
        <w:pStyle w:val="Heading2"/>
        <w:pBdr>
          <w:bottom w:val="single" w:sz="6" w:space="6" w:color="2F5496"/>
        </w:pBdr>
        <w:spacing w:before="440"/>
      </w:pPr>
      <w:r>
        <w:rPr>
          <w:rFonts w:ascii="Calibri" w:hAnsi="Calibri" w:eastAsia="Calibri"/>
          <w:color w:val="2F5496"/>
        </w:rPr>
        <w:t>Direcciones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Servicio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Dirección</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Frontend</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http://localhost:5173</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API</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http://localhost:5099</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Documentación de la API</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http://localhost:5099/swagger</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SQL Server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localhost,1433</w:t>
            </w:r>
          </w:p>
        </w:tc>
      </w:tr>
    </w:tbl>
    <w:p>
      <w:pPr>
        <w:spacing w:after="80"/>
      </w:pPr>
    </w:p>
    <w:p>
      <w:pPr>
        <w:pStyle w:val="Heading2"/>
        <w:pBdr>
          <w:bottom w:val="single" w:sz="6" w:space="6" w:color="2F5496"/>
        </w:pBdr>
        <w:spacing w:before="440"/>
      </w:pPr>
      <w:r>
        <w:rPr>
          <w:rFonts w:ascii="Calibri" w:hAnsi="Calibri" w:eastAsia="Calibri"/>
          <w:color w:val="2F5496"/>
        </w:rPr>
        <w:t>Instalación manual</w:t>
      </w:r>
    </w:p>
    <w:p>
      <w:r>
        <w:t>Si hace falta ejecutar los pasos de a uno —para diagnosticar, o en un entorno donde el script no aplique— el orden es el siguiente.</w:t>
      </w:r>
    </w:p>
    <w:p>
      <w:r>
        <w:rPr>
          <w:b/>
        </w:rPr>
        <w:t>Base de datos.</w:t>
      </w:r>
    </w:p>
    <w:p>
      <w:pPr>
        <w:spacing w:line="240" w:lineRule="auto" w:after="0"/>
        <w:ind w:left="283" w:right="113"/>
        <w:jc w:val="left"/>
        <w:shd w:val="clear" w:fill="F4F6F7"/>
      </w:pPr>
      <w:r>
        <w:rPr>
          <w:rFonts w:ascii="Consolas" w:hAnsi="Consolas" w:eastAsia="Consolas"/>
          <w:sz w:val="19"/>
        </w:rPr>
        <w:t>docker compose up -d</w:t>
      </w:r>
    </w:p>
    <w:p>
      <w:pPr>
        <w:spacing w:line="240" w:lineRule="auto" w:after="0"/>
        <w:ind w:left="283" w:right="113"/>
        <w:jc w:val="left"/>
        <w:shd w:val="clear" w:fill="F4F6F7"/>
      </w:pPr>
      <w:r>
        <w:rPr>
          <w:rFonts w:ascii="Consolas" w:hAnsi="Consolas" w:eastAsia="Consolas"/>
          <w:sz w:val="19"/>
        </w:rPr>
        <w:t>cd db</w:t>
      </w:r>
    </w:p>
    <w:p>
      <w:pPr>
        <w:spacing w:line="240" w:lineRule="auto" w:after="0"/>
        <w:ind w:left="283" w:right="113"/>
        <w:jc w:val="left"/>
        <w:shd w:val="clear" w:fill="F4F6F7"/>
      </w:pPr>
      <w:r>
        <w:rPr>
          <w:rFonts w:ascii="Consolas" w:hAnsi="Consolas" w:eastAsia="Consolas"/>
          <w:sz w:val="19"/>
        </w:rPr>
        <w:t>.\aplicar.ps1</w:t>
      </w:r>
    </w:p>
    <w:p>
      <w:r>
        <w:rPr>
          <w:rFonts w:ascii="Consolas" w:hAnsi="Consolas" w:eastAsia="Consolas"/>
          <w:sz w:val="21"/>
        </w:rPr>
        <w:t>aplicar.ps1</w:t>
      </w:r>
      <w:r>
        <w:t xml:space="preserve"> copia los scripts dentro del contenedor y los ejecuta con </w:t>
      </w:r>
      <w:r>
        <w:rPr>
          <w:rFonts w:ascii="Consolas" w:hAnsi="Consolas" w:eastAsia="Consolas"/>
          <w:sz w:val="21"/>
        </w:rPr>
        <w:t>sqlcmd</w:t>
      </w:r>
      <w:r>
        <w:t xml:space="preserve">. Los cuatro son </w:t>
      </w:r>
      <w:r>
        <w:rPr>
          <w:b/>
        </w:rPr>
        <w:t>idempotentes</w:t>
      </w:r>
      <w:r>
        <w:t>: se pueden volver a correr sobre una base ya creada sin perder datos. Las columnas que se agregaron después de la primera versión del esquema tienen su migración con guarda, de modo que una base vieja se actualiza sin recrearla.</w:t>
      </w:r>
    </w:p>
    <w:p>
      <w:r>
        <w:rPr>
          <w:b/>
        </w:rPr>
        <w:t>Configuración de la API.</w:t>
      </w:r>
      <w:r>
        <w:t xml:space="preserve"> Copiar la plantilla y completar la clave:</w:t>
      </w:r>
    </w:p>
    <w:p>
      <w:pPr>
        <w:spacing w:line="240" w:lineRule="auto" w:after="0"/>
        <w:ind w:left="283" w:right="113"/>
        <w:jc w:val="left"/>
        <w:shd w:val="clear" w:fill="F4F6F7"/>
      </w:pPr>
      <w:r>
        <w:rPr>
          <w:rFonts w:ascii="Consolas" w:hAnsi="Consolas" w:eastAsia="Consolas"/>
          <w:sz w:val="19"/>
        </w:rPr>
        <w:t>cd backend\PredictIT.Api</w:t>
      </w:r>
    </w:p>
    <w:p>
      <w:pPr>
        <w:spacing w:line="240" w:lineRule="auto" w:after="0"/>
        <w:ind w:left="283" w:right="113"/>
        <w:jc w:val="left"/>
        <w:shd w:val="clear" w:fill="F4F6F7"/>
      </w:pPr>
      <w:r>
        <w:rPr>
          <w:rFonts w:ascii="Consolas" w:hAnsi="Consolas" w:eastAsia="Consolas"/>
          <w:sz w:val="19"/>
        </w:rPr>
        <w:t>copy appsettings.Development.json.ejemplo appsettings.Development.json</w:t>
      </w:r>
    </w:p>
    <w:p>
      <w:r>
        <w:t xml:space="preserve">La clave de firma tiene que tener </w:t>
      </w:r>
      <w:r>
        <w:rPr>
          <w:b/>
        </w:rPr>
        <w:t>al menos 32 bytes</w:t>
      </w:r>
      <w:r>
        <w:t>: HS256 no admite menos. Con una clave más corta la API se niega a arrancar y explica por qué, en lugar de fallar al emitir el primer token con un error de la librería. Para generar una:</w:t>
      </w:r>
    </w:p>
    <w:p>
      <w:pPr>
        <w:spacing w:line="240" w:lineRule="auto" w:after="0"/>
        <w:ind w:left="283" w:right="113"/>
        <w:jc w:val="left"/>
        <w:shd w:val="clear" w:fill="F4F6F7"/>
      </w:pPr>
      <w:r>
        <w:rPr>
          <w:rFonts w:ascii="Consolas" w:hAnsi="Consolas" w:eastAsia="Consolas"/>
          <w:sz w:val="19"/>
        </w:rPr>
        <w:t>powershell -c "[Convert]::ToBase64String([byte[]](1..48|%{Get-Random -Max 256}))"</w:t>
      </w:r>
    </w:p>
    <w:p>
      <w:r>
        <w:rPr>
          <w:b/>
        </w:rPr>
        <w:t>Backend.</w:t>
      </w:r>
    </w:p>
    <w:p>
      <w:pPr>
        <w:spacing w:line="240" w:lineRule="auto" w:after="0"/>
        <w:ind w:left="283" w:right="113"/>
        <w:jc w:val="left"/>
        <w:shd w:val="clear" w:fill="F4F6F7"/>
      </w:pPr>
      <w:r>
        <w:rPr>
          <w:rFonts w:ascii="Consolas" w:hAnsi="Consolas" w:eastAsia="Consolas"/>
          <w:sz w:val="19"/>
        </w:rPr>
        <w:t>cd backend\PredictIT.Api</w:t>
      </w:r>
    </w:p>
    <w:p>
      <w:pPr>
        <w:spacing w:line="240" w:lineRule="auto" w:after="0"/>
        <w:ind w:left="283" w:right="113"/>
        <w:jc w:val="left"/>
        <w:shd w:val="clear" w:fill="F4F6F7"/>
      </w:pPr>
      <w:r>
        <w:rPr>
          <w:rFonts w:ascii="Consolas" w:hAnsi="Consolas" w:eastAsia="Consolas"/>
          <w:sz w:val="19"/>
        </w:rPr>
        <w:t>dotnet run</w:t>
      </w:r>
    </w:p>
    <w:p>
      <w:r>
        <w:rPr>
          <w:b/>
        </w:rPr>
        <w:t>Frontend.</w:t>
      </w:r>
    </w:p>
    <w:p>
      <w:pPr>
        <w:spacing w:line="240" w:lineRule="auto" w:after="0"/>
        <w:ind w:left="283" w:right="113"/>
        <w:jc w:val="left"/>
        <w:shd w:val="clear" w:fill="F4F6F7"/>
      </w:pPr>
      <w:r>
        <w:rPr>
          <w:rFonts w:ascii="Consolas" w:hAnsi="Consolas" w:eastAsia="Consolas"/>
          <w:sz w:val="19"/>
        </w:rPr>
        <w:t>cd frontend</w:t>
      </w:r>
    </w:p>
    <w:p>
      <w:pPr>
        <w:spacing w:line="240" w:lineRule="auto" w:after="0"/>
        <w:ind w:left="283" w:right="113"/>
        <w:jc w:val="left"/>
        <w:shd w:val="clear" w:fill="F4F6F7"/>
      </w:pPr>
      <w:r>
        <w:rPr>
          <w:rFonts w:ascii="Consolas" w:hAnsi="Consolas" w:eastAsia="Consolas"/>
          <w:sz w:val="19"/>
        </w:rPr>
        <w:t>npm install</w:t>
      </w:r>
    </w:p>
    <w:p>
      <w:pPr>
        <w:spacing w:line="240" w:lineRule="auto" w:after="0"/>
        <w:ind w:left="283" w:right="113"/>
        <w:jc w:val="left"/>
        <w:shd w:val="clear" w:fill="F4F6F7"/>
      </w:pPr>
      <w:r>
        <w:rPr>
          <w:rFonts w:ascii="Consolas" w:hAnsi="Consolas" w:eastAsia="Consolas"/>
          <w:sz w:val="19"/>
        </w:rPr>
        <w:t>npm run dev</w:t>
      </w:r>
    </w:p>
    <w:p>
      <w:pPr>
        <w:pStyle w:val="Heading2"/>
        <w:pBdr>
          <w:bottom w:val="single" w:sz="6" w:space="6" w:color="2F5496"/>
        </w:pBdr>
        <w:spacing w:before="440"/>
      </w:pPr>
      <w:r>
        <w:rPr>
          <w:rFonts w:ascii="Calibri" w:hAnsi="Calibri" w:eastAsia="Calibri"/>
          <w:color w:val="2F5496"/>
        </w:rPr>
        <w:t>Verificación de la instalación</w:t>
      </w:r>
    </w:p>
    <w:p>
      <w:r>
        <w:t>Las pruebas automatizadas son la forma más rápida de confirmar que quedó bien instalado, porque incluyen pruebas de integración que se conectan a la base real.</w:t>
      </w:r>
    </w:p>
    <w:p>
      <w:pPr>
        <w:keepNext w:val="0"/>
        <w:spacing w:after="240"/>
        <w:jc w:val="center"/>
      </w:pPr>
      <w:r>
        <w:drawing>
          <wp:inline xmlns:a="http://schemas.openxmlformats.org/drawingml/2006/main" xmlns:pic="http://schemas.openxmlformats.org/drawingml/2006/picture">
            <wp:extent cx="5943600" cy="3714750"/>
            <wp:docPr id="3" name="Picture 3" descr="El tablero con datos de demostración: si se ve así, la instalación quedó bien" title="El tablero con datos de demostración: si se ve así, la instalación quedó bien"/>
            <wp:cNvGraphicFramePr>
              <a:graphicFrameLocks noChangeAspect="1"/>
            </wp:cNvGraphicFramePr>
            <a:graphic>
              <a:graphicData uri="http://schemas.openxmlformats.org/drawingml/2006/picture">
                <pic:pic>
                  <pic:nvPicPr>
                    <pic:cNvPr id="0" name="02-dashboard.png"/>
                    <pic:cNvPicPr/>
                  </pic:nvPicPr>
                  <pic:blipFill>
                    <a:blip r:embed="rId13"/>
                    <a:stretch>
                      <a:fillRect/>
                    </a:stretch>
                  </pic:blipFill>
                  <pic:spPr>
                    <a:xfrm>
                      <a:off x="0" y="0"/>
                      <a:ext cx="5943600" cy="3714750"/>
                    </a:xfrm>
                    <a:prstGeom prst="rect"/>
                    <a:ln w="6350">
                      <a:solidFill>
                        <a:srgbClr val="D9D9D9"/>
                      </a:solidFill>
                    </a:ln>
                  </pic:spPr>
                </pic:pic>
              </a:graphicData>
            </a:graphic>
          </wp:inline>
        </w:drawing>
      </w:r>
    </w:p>
    <w:p>
      <w:r>
        <w:t xml:space="preserve">Las de integración se conectan a la base real como </w:t>
      </w:r>
      <w:r>
        <w:rPr>
          <w:rFonts w:ascii="Consolas" w:hAnsi="Consolas" w:eastAsia="Consolas"/>
          <w:sz w:val="21"/>
        </w:rPr>
        <w:t>predictit_app</w:t>
      </w:r>
      <w:r>
        <w:t xml:space="preserve">, así que antes hay que poner su contraseña —la misma que quedó en el </w:t>
      </w:r>
      <w:r>
        <w:rPr>
          <w:rFonts w:ascii="Consolas" w:hAnsi="Consolas" w:eastAsia="Consolas"/>
          <w:sz w:val="21"/>
        </w:rPr>
        <w:t>.env</w:t>
      </w:r>
      <w:r>
        <w:t>— en el entorno. No tiene valor por defecto a propósito: es la credencial de una base que cada uno crea.</w:t>
      </w:r>
    </w:p>
    <w:p>
      <w:pPr>
        <w:spacing w:line="240" w:lineRule="auto" w:after="0"/>
        <w:ind w:left="283" w:right="113"/>
        <w:jc w:val="left"/>
        <w:shd w:val="clear" w:fill="F4F6F7"/>
      </w:pPr>
      <w:r>
        <w:rPr>
          <w:rFonts w:ascii="Consolas" w:hAnsi="Consolas" w:eastAsia="Consolas"/>
          <w:sz w:val="19"/>
        </w:rPr>
        <w:t>$env:PREDICTIT_DB_PASSWORD = "la-que-pusiste-en-el-.env"</w:t>
      </w:r>
    </w:p>
    <w:p>
      <w:pPr>
        <w:spacing w:line="240" w:lineRule="auto" w:after="0"/>
        <w:ind w:left="283" w:right="113"/>
        <w:jc w:val="left"/>
        <w:shd w:val="clear" w:fill="F4F6F7"/>
      </w:pPr>
      <w:r>
        <w:rPr>
          <w:rFonts w:ascii="Consolas" w:hAnsi="Consolas" w:eastAsia="Consolas"/>
          <w:sz w:val="19"/>
        </w:rPr>
        <w:t>dotnet test backend\PredictIT.Tests</w:t>
      </w:r>
    </w:p>
    <w:p>
      <w:pPr>
        <w:spacing w:line="240" w:lineRule="auto" w:after="0"/>
        <w:ind w:left="283" w:right="113"/>
        <w:jc w:val="left"/>
        <w:shd w:val="clear" w:fill="F4F6F7"/>
      </w:pPr>
      <w:r>
        <w:rPr>
          <w:rFonts w:ascii="Consolas" w:hAnsi="Consolas" w:eastAsia="Consolas"/>
          <w:sz w:val="19"/>
        </w:rPr>
        <w:t>cd frontend</w:t>
      </w:r>
    </w:p>
    <w:p>
      <w:pPr>
        <w:spacing w:line="240" w:lineRule="auto" w:after="0"/>
        <w:ind w:left="283" w:right="113"/>
        <w:jc w:val="left"/>
        <w:shd w:val="clear" w:fill="F4F6F7"/>
      </w:pPr>
      <w:r>
        <w:rPr>
          <w:rFonts w:ascii="Consolas" w:hAnsi="Consolas" w:eastAsia="Consolas"/>
          <w:sz w:val="19"/>
        </w:rPr>
        <w:t>npm test</w:t>
      </w:r>
    </w:p>
    <w:p>
      <w:r>
        <w:t xml:space="preserve">La clave de firma del token no hace falta: las pruebas que levantan la API ponen una de usar y tirar si el entorno no trae ninguna. La aplicación sí la exige, y por eso el </w:t>
      </w:r>
      <w:r>
        <w:rPr>
          <w:rFonts w:ascii="Consolas" w:hAnsi="Consolas" w:eastAsia="Consolas"/>
          <w:sz w:val="21"/>
        </w:rPr>
        <w:t>.env</w:t>
      </w:r>
      <w:r>
        <w:t xml:space="preserve"> la lleva.</w:t>
      </w:r>
    </w:p>
    <w:p>
      <w:r>
        <w:t>El resultado esperado son 362 pruebas del backend y 91 del frontend, todas en verde. Si fallan las de integración pero pasan las unitarias, el problema está en la base de datos, no en el código.</w:t>
      </w:r>
    </w:p>
    <w:p>
      <w:pPr>
        <w:pStyle w:val="Heading2"/>
        <w:pBdr>
          <w:bottom w:val="single" w:sz="6" w:space="6" w:color="2F5496"/>
        </w:pBdr>
        <w:spacing w:before="440"/>
      </w:pPr>
      <w:r>
        <w:rPr>
          <w:rFonts w:ascii="Calibri" w:hAnsi="Calibri" w:eastAsia="Calibri"/>
          <w:color w:val="2F5496"/>
        </w:rPr>
        <w:t>Problemas frecuentes</w:t>
      </w:r>
    </w:p>
    <w:p>
      <w:r>
        <w:rPr>
          <w:b/>
        </w:rPr>
        <w:t>«No se encontró dotnet»</w:t>
      </w:r>
      <w:r>
        <w:t xml:space="preserve"> con el SDK instalado. No quedó en el PATH de la sesión. Abrir una terminal nueva, o dejar que el script lo resuelva.</w:t>
      </w:r>
    </w:p>
    <w:p>
      <w:r>
        <w:rPr>
          <w:b/>
        </w:rPr>
        <w:t>La compilación falla diciendo que un archivo `.dll` está en uso.</w:t>
      </w:r>
      <w:r>
        <w:t xml:space="preserve"> Quedó una instancia de la API corriendo y tiene el archivo tomado. El script la baja antes de compilar; si se compila a mano:</w:t>
      </w:r>
    </w:p>
    <w:p>
      <w:pPr>
        <w:spacing w:line="240" w:lineRule="auto" w:after="0"/>
        <w:ind w:left="283" w:right="113"/>
        <w:jc w:val="left"/>
        <w:shd w:val="clear" w:fill="F4F6F7"/>
      </w:pPr>
      <w:r>
        <w:rPr>
          <w:rFonts w:ascii="Consolas" w:hAnsi="Consolas" w:eastAsia="Consolas"/>
          <w:sz w:val="19"/>
        </w:rPr>
        <w:t>Get-Process -Name PredictIT.Api | Stop-Process -Force</w:t>
      </w:r>
    </w:p>
    <w:p>
      <w:r>
        <w:rPr>
          <w:b/>
        </w:rPr>
        <w:t>El script se queda esperando a SQL Server.</w:t>
      </w:r>
      <w:r>
        <w:t xml:space="preserve"> Docker Desktop no está corriendo, o el contenedor está arrancando todavía. Ver el estado con:</w:t>
      </w:r>
    </w:p>
    <w:p>
      <w:pPr>
        <w:spacing w:line="240" w:lineRule="auto" w:after="0"/>
        <w:ind w:left="283" w:right="113"/>
        <w:jc w:val="left"/>
        <w:shd w:val="clear" w:fill="F4F6F7"/>
      </w:pPr>
      <w:r>
        <w:rPr>
          <w:rFonts w:ascii="Consolas" w:hAnsi="Consolas" w:eastAsia="Consolas"/>
          <w:sz w:val="19"/>
        </w:rPr>
        <w:t>docker ps</w:t>
      </w:r>
    </w:p>
    <w:p>
      <w:pPr>
        <w:spacing w:line="240" w:lineRule="auto" w:after="0"/>
        <w:ind w:left="283" w:right="113"/>
        <w:jc w:val="left"/>
        <w:shd w:val="clear" w:fill="F4F6F7"/>
      </w:pPr>
      <w:r>
        <w:rPr>
          <w:rFonts w:ascii="Consolas" w:hAnsi="Consolas" w:eastAsia="Consolas"/>
          <w:sz w:val="19"/>
        </w:rPr>
        <w:t>docker logs predictit-sql --tail 30</w:t>
      </w:r>
    </w:p>
    <w:p>
      <w:r>
        <w:rPr>
          <w:b/>
        </w:rPr>
        <w:t>«La bitácora es inmutable».</w:t>
      </w:r>
      <w:r>
        <w:t xml:space="preserve"> No es un error de instalación: la tabla de bitácora tiene un disparador que rechaza modificaciones y borrados a propósito. Es el comportamiento correcto.</w:t>
      </w:r>
    </w:p>
    <w:p>
      <w:r>
        <w:rPr>
          <w:b/>
        </w:rPr>
        <w:t>El frontend carga pero no muestra datos.</w:t>
      </w:r>
      <w:r>
        <w:t xml:space="preserve"> La API no está respondiendo. Verificar </w:t>
      </w:r>
      <w:r>
        <w:rPr>
          <w:rFonts w:ascii="Consolas" w:hAnsi="Consolas" w:eastAsia="Consolas"/>
          <w:sz w:val="21"/>
        </w:rPr>
        <w:t>http://localhost:5099/swagger</w:t>
      </w:r>
      <w:r>
        <w:t>. El frontend habla con la API a través del proxy de desarrollo, así que un error de red se ve como pantallas vacías.</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Microsoft. (2024). </w:t>
      </w:r>
      <w:r>
        <w:rPr>
          <w:i/>
        </w:rPr>
        <w:t>Documentación de ASP.NET Core y .NET 9</w:t>
      </w:r>
      <w:r>
        <w:t>. Microsoft Learn. https://learn.microsoft.com/aspnet/core</w:t>
      </w:r>
    </w:p>
    <w:p>
      <w:pPr>
        <w:spacing w:after="160"/>
        <w:ind w:left="709" w:hanging="709"/>
        <w:jc w:val="left"/>
      </w:pPr>
      <w:r>
        <w:t xml:space="preserve">Microsoft. (2024). </w:t>
      </w:r>
      <w:r>
        <w:rPr>
          <w:i/>
        </w:rPr>
        <w:t>Documentación de SQL Server 2022</w:t>
      </w:r>
      <w:r>
        <w:t>. Microsoft Learn. https://learn.microsoft.com/sql/sql-server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Instalación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