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p>
    <w:p>
      <w:pPr>
        <w:jc w:val="center"/>
      </w:pPr>
      <w:r>
        <w:drawing>
          <wp:inline xmlns:a="http://schemas.openxmlformats.org/drawingml/2006/main" xmlns:pic="http://schemas.openxmlformats.org/drawingml/2006/picture">
            <wp:extent cx="3162300" cy="1242060"/>
            <wp:docPr id="1" name="Picture 1"/>
            <wp:cNvGraphicFramePr>
              <a:graphicFrameLocks noChangeAspect="1"/>
            </wp:cNvGraphicFramePr>
            <a:graphic>
              <a:graphicData uri="http://schemas.openxmlformats.org/drawingml/2006/picture">
                <pic:pic>
                  <pic:nvPicPr>
                    <pic:cNvPr id="0" name="image1.png"/>
                    <pic:cNvPicPr/>
                  </pic:nvPicPr>
                  <pic:blipFill>
                    <a:blip r:embed="rId8"/>
                    <a:stretch>
                      <a:fillRect/>
                    </a:stretch>
                  </pic:blipFill>
                  <pic:spPr>
                    <a:xfrm>
                      <a:off x="0" y="0"/>
                      <a:ext cx="3162300" cy="1242060"/>
                    </a:xfrm>
                    <a:prstGeom prst="rect"/>
                  </pic:spPr>
                </pic:pic>
              </a:graphicData>
            </a:graphic>
          </wp:inline>
        </w:drawing>
      </w:r>
    </w:p>
    <w:p>
      <w:pPr>
        <w:jc w:val="center"/>
      </w:pPr>
    </w:p>
    <w:p>
      <w:pPr>
        <w:jc w:val="center"/>
      </w:pPr>
      <w:r>
        <w:rPr>
          <w:rFonts w:ascii="Calibri" w:hAnsi="Calibri" w:cs="Calibri"/>
          <w:b/>
          <w:sz w:val="56"/>
        </w:rPr>
        <w:t>Trabajo Final de Ingeniería</w:t>
      </w:r>
    </w:p>
    <w:p>
      <w:pPr>
        <w:jc w:val="center"/>
      </w:pPr>
    </w:p>
    <w:p>
      <w:pPr>
        <w:jc w:val="center"/>
      </w:pPr>
      <w:r>
        <w:rPr>
          <w:rFonts w:ascii="Calibri" w:hAnsi="Calibri" w:cs="Calibri"/>
          <w:sz w:val="56"/>
        </w:rPr>
        <w:t>Sistema de Mantenimiento predictivo de equipos informáticos</w:t>
      </w:r>
    </w:p>
    <w:p>
      <w:pPr>
        <w:jc w:val="center"/>
      </w:pPr>
    </w:p>
    <w:p>
      <w:pPr>
        <w:jc w:val="center"/>
      </w:pPr>
      <w:r>
        <w:rPr>
          <w:rFonts w:ascii="Calibri" w:hAnsi="Calibri" w:cs="Calibri"/>
          <w:sz w:val="40"/>
        </w:rPr>
        <w:t>Log de prompts — Entrega de sistema</w:t>
      </w:r>
    </w:p>
    <w:p>
      <w:pPr>
        <w:jc w:val="center"/>
      </w:pPr>
    </w:p>
    <w:p>
      <w:pPr>
        <w:jc w:val="center"/>
      </w:pPr>
    </w:p>
    <w:p>
      <w:pPr>
        <w:jc w:val="left"/>
      </w:pPr>
      <w:r>
        <w:rPr>
          <w:rFonts w:ascii="Calibri" w:hAnsi="Calibri" w:cs="Calibri"/>
          <w:b/>
          <w:sz w:val="28"/>
        </w:rPr>
        <w:t>Alumno:</w:t>
      </w:r>
      <w:r>
        <w:rPr>
          <w:rFonts w:ascii="Calibri" w:hAnsi="Calibri" w:cs="Calibri"/>
          <w:sz w:val="28"/>
        </w:rPr>
        <w:t xml:space="preserve"> Pettini Patricio Ezequiel</w:t>
      </w:r>
    </w:p>
    <w:p>
      <w:pPr>
        <w:jc w:val="left"/>
      </w:pPr>
      <w:r>
        <w:rPr>
          <w:rFonts w:ascii="Calibri" w:hAnsi="Calibri" w:cs="Calibri"/>
          <w:b/>
          <w:sz w:val="28"/>
        </w:rPr>
        <w:t>Localización:</w:t>
      </w:r>
      <w:r>
        <w:rPr>
          <w:rFonts w:ascii="Calibri" w:hAnsi="Calibri" w:cs="Calibri"/>
          <w:sz w:val="28"/>
        </w:rPr>
        <w:t xml:space="preserve"> Norte Boulogne</w:t>
      </w:r>
    </w:p>
    <w:p>
      <w:pPr>
        <w:jc w:val="left"/>
      </w:pPr>
      <w:r>
        <w:rPr>
          <w:rFonts w:ascii="Calibri" w:hAnsi="Calibri" w:cs="Calibri"/>
          <w:b/>
          <w:sz w:val="28"/>
        </w:rPr>
        <w:t>Profesores:</w:t>
      </w:r>
      <w:r>
        <w:rPr>
          <w:rFonts w:ascii="Calibri" w:hAnsi="Calibri" w:cs="Calibri"/>
          <w:sz w:val="28"/>
        </w:rPr>
        <w:t xml:space="preserve"> Romero Martín Miguel, Weingand Gastón Matías</w:t>
      </w:r>
    </w:p>
    <w:p>
      <w:pPr>
        <w:pStyle w:val="TtuloTDC"/>
        <w:pageBreakBefore/>
      </w:pPr>
      <w:r>
        <w:rPr>
          <w:rFonts w:ascii="Calibri" w:hAnsi="Calibri" w:cs="Calibri"/>
          <w:b/>
          <w:color w:val="000000"/>
        </w:rPr>
        <w:t>Índice</w:t>
      </w:r>
    </w:p>
    <w:p>
      <w:r>
        <w:fldChar w:fldCharType="begin"/>
        <w:instrText w:space="preserve">TOC \o "1-3" \h \z \u</w:instrText>
        <w:fldChar w:fldCharType="separate"/>
      </w:r>
      <w:r>
        <w:rPr>
          <w:rFonts w:ascii="Calibri" w:hAnsi="Calibri" w:cs="Calibri"/>
          <w:sz w:val="20"/>
        </w:rPr>
        <w:t>El índice se completa al abrir el documento en Word.</w:t>
      </w:r>
      <w:r>
        <w:fldChar w:fldCharType="end"/>
      </w:r>
    </w:p>
    <w:p>
      <w:pPr>
        <w:spacing w:after="280"/>
        <w:jc w:val="center"/>
      </w:pPr>
      <w:r>
        <w:rPr>
          <w:rFonts w:ascii="Calibri" w:hAnsi="Calibri" w:cs="Calibri"/>
          <w:color w:val="000000"/>
          <w:sz w:val="20"/>
        </w:rPr>
        <w:t>PredictIT · Trabajo Final de Ingeniería · Pettini, Patricio Ezequiel · Legajo B00072710-T1</w:t>
      </w:r>
    </w:p>
    <w:p>
      <w:pPr>
        <w:pStyle w:val="Ttulo1"/>
        <w:pageBreakBefore/>
        <w:jc w:val="both"/>
      </w:pPr>
      <w:r>
        <w:rPr>
          <w:rFonts w:ascii="Calibri" w:hAnsi="Calibri" w:cs="Calibri"/>
          <w:b/>
          <w:color w:val="000000"/>
        </w:rPr>
        <w:t>1 · Qué registra este documento</w:t>
      </w:r>
    </w:p>
    <w:p>
      <w:pPr>
        <w:jc w:val="both"/>
      </w:pPr>
      <w:r>
        <w:rPr>
          <w:rFonts w:ascii="Calibri" w:hAnsi="Calibri" w:cs="Calibri"/>
        </w:rPr>
        <w:t xml:space="preserve">Registra las consultas asistidas por inteligencia artificial que produjeron el </w:t>
      </w:r>
      <w:r>
        <w:rPr>
          <w:rFonts w:ascii="Calibri" w:hAnsi="Calibri" w:cs="Calibri"/>
        </w:rPr>
        <w:t>sistema</w:t>
      </w:r>
      <w:r>
        <w:rPr>
          <w:rFonts w:ascii="Calibri" w:hAnsi="Calibri" w:cs="Calibri"/>
        </w:rPr>
        <w:t xml:space="preserve"> y su documentación técnica: qué se pidió, qué se aceptó, qué se corrigió y cómo se verificó cada cosa antes de darla por hecha.</w:t>
      </w:r>
    </w:p>
    <w:p>
      <w:pPr>
        <w:jc w:val="both"/>
      </w:pPr>
      <w:r>
        <w:rPr>
          <w:rFonts w:ascii="Calibri" w:hAnsi="Calibri" w:cs="Calibri"/>
        </w:rPr>
        <w:t>La mitad de negocio —el plan y el presupuesto financiero— tiene su propio registro, en la carpeta de esa entrega. Las intervenciones que afectaron a las dos mitades aparecen en los dos, porque afectaron a las dos.</w:t>
      </w:r>
    </w:p>
    <w:p>
      <w:pPr>
        <w:jc w:val="both"/>
      </w:pPr>
      <w:r>
        <w:rPr>
          <w:rFonts w:ascii="Calibri" w:hAnsi="Calibri" w:cs="Calibri"/>
        </w:rPr>
        <w:t>Herramienta:</w:t>
      </w:r>
      <w:r>
        <w:rPr>
          <w:rFonts w:ascii="Calibri" w:hAnsi="Calibri" w:cs="Calibri"/>
        </w:rPr>
        <w:t xml:space="preserve"> Claude Code (Claude Opus 5), usada para analizar el documento del Trabajo Final, diseñar el esquema de base, construir el sistema en sus cinco capas, y redactar la documentación técnica.</w:t>
      </w:r>
    </w:p>
    <w:p>
      <w:pPr>
        <w:jc w:val="both"/>
      </w:pPr>
      <w:r>
        <w:rPr>
          <w:rFonts w:ascii="Calibri" w:hAnsi="Calibri" w:cs="Calibri"/>
        </w:rPr>
        <w:t xml:space="preserve">Este log es el resumen ejecutable de dos documentos que lo preceden y que traen el detalle: el *Anexo de trazabilidad del uso de IA*, que registra el uso por fase, y </w:t>
      </w:r>
      <w:r>
        <w:rPr>
          <w:rFonts w:ascii="Consolas" w:hAnsi="Consolas"/>
        </w:rPr>
        <w:t>PROMPTS-CRITICOS.md</w:t>
      </w:r>
      <w:r>
        <w:rPr>
          <w:rFonts w:ascii="Calibri" w:hAnsi="Calibri" w:cs="Calibri"/>
        </w:rPr>
        <w:t>, que documenta con el modelo C4 las consultas que cambiaron decisiones de arquitectura y derivan en los ADR.</w:t>
      </w:r>
    </w:p>
    <w:p>
      <w:pPr>
        <w:jc w:val="both"/>
      </w:pPr>
      <w:r>
        <w:rPr>
          <w:rFonts w:ascii="Calibri" w:hAnsi="Calibri" w:cs="Calibri"/>
        </w:rPr>
        <w:t>Quién decidió qué, y sabiendo qué.</w:t>
      </w:r>
      <w:r>
        <w:rPr>
          <w:rFonts w:ascii="Calibri" w:hAnsi="Calibri" w:cs="Calibri"/>
        </w:rPr>
        <w:t xml:space="preserve"> La herramienta construyó y analizó; la dirección, los criterios de calidad, las correcciones y los cortes de alcance son míos. La </w:t>
      </w:r>
      <w:r>
        <w:rPr>
          <w:rFonts w:ascii="Calibri" w:hAnsi="Calibri" w:cs="Calibri"/>
        </w:rPr>
        <w:t>sección 2</w:t>
      </w:r>
      <w:r>
        <w:rPr>
          <w:rFonts w:ascii="Calibri" w:hAnsi="Calibri" w:cs="Calibri"/>
        </w:rPr>
        <w:t xml:space="preserve"> lista las decisiones, con su fundamento; la </w:t>
      </w:r>
      <w:r>
        <w:rPr>
          <w:rFonts w:ascii="Calibri" w:hAnsi="Calibri" w:cs="Calibri"/>
        </w:rPr>
        <w:t>sección 3</w:t>
      </w:r>
      <w:r>
        <w:rPr>
          <w:rFonts w:ascii="Calibri" w:hAnsi="Calibri" w:cs="Calibri"/>
        </w:rPr>
        <w:t xml:space="preserve">, lo que corregí sobre lo producido; la </w:t>
      </w:r>
      <w:r>
        <w:rPr>
          <w:rFonts w:ascii="Calibri" w:hAnsi="Calibri" w:cs="Calibri"/>
        </w:rPr>
        <w:t>sección 4</w:t>
      </w:r>
      <w:r>
        <w:rPr>
          <w:rFonts w:ascii="Calibri" w:hAnsi="Calibri" w:cs="Calibri"/>
        </w:rPr>
        <w:t xml:space="preserve">, lo que construí a mano; y el apéndice de la </w:t>
      </w:r>
      <w:r>
        <w:rPr>
          <w:rFonts w:ascii="Calibri" w:hAnsi="Calibri" w:cs="Calibri"/>
        </w:rPr>
        <w:t>sección 6</w:t>
      </w:r>
      <w:r>
        <w:rPr>
          <w:rFonts w:ascii="Calibri" w:hAnsi="Calibri" w:cs="Calibri"/>
        </w:rPr>
        <w:t xml:space="preserve"> ubica todo en la cronología.</w:t>
      </w:r>
    </w:p>
    <w:p>
      <w:pPr>
        <w:jc w:val="both"/>
      </w:pPr>
      <w:r>
        <w:rPr>
          <w:rFonts w:ascii="Calibri" w:hAnsi="Calibri" w:cs="Calibri"/>
        </w:rPr>
        <w:t xml:space="preserve">Ese apéndice agrega lo que un pedido no muestra por sí solo: </w:t>
      </w:r>
      <w:r>
        <w:rPr>
          <w:rFonts w:ascii="Calibri" w:hAnsi="Calibri" w:cs="Calibri"/>
        </w:rPr>
        <w:t>qué había que saber para hacerlo</w:t>
      </w:r>
      <w:r>
        <w:rPr>
          <w:rFonts w:ascii="Calibri" w:hAnsi="Calibri" w:cs="Calibri"/>
        </w:rPr>
        <w:t>. Decidir dos bases físicas separadas supone saber qué se pierde con eso; rechazar un gestor de identidad federada supone saber qué resuelve y qué cuesta. Va en la columna «con qué base», y donde no hubo conocimiento previo, lo dice.</w:t>
      </w:r>
    </w:p>
    <w:p>
      <w:pPr>
        <w:pStyle w:val="Ttulo1"/>
        <w:pageBreakBefore/>
        <w:jc w:val="both"/>
      </w:pPr>
      <w:r>
        <w:rPr>
          <w:rFonts w:ascii="Calibri" w:hAnsi="Calibri" w:cs="Calibri"/>
          <w:b/>
          <w:color w:val="000000"/>
        </w:rPr>
        <w:t>2 · Las decisiones que tomé</w:t>
      </w:r>
    </w:p>
    <w:p>
      <w:pPr>
        <w:pStyle w:val="Ttulo2"/>
        <w:jc w:val="both"/>
      </w:pPr>
      <w:r>
        <w:rPr>
          <w:rFonts w:ascii="Calibri" w:hAnsi="Calibri" w:cs="Calibri"/>
          <w:b/>
          <w:color w:val="000000"/>
        </w:rPr>
        <w:t>2.1 · Arquitectura</w:t>
      </w:r>
    </w:p>
    <w:p>
      <w:pPr>
        <w:jc w:val="both"/>
      </w:pPr>
      <w:r>
        <w:rPr>
          <w:rFonts w:ascii="Calibri" w:hAnsi="Calibri" w:cs="Calibri"/>
        </w:rPr>
        <w:t>Seis decisiones, todas con su registro de decisión de arquitectura, y varias apartándose de lo que fija el documento o eligiendo la opción más costosa: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350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432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Por qué</w:t>
            </w:r>
          </w:p>
        </w:tc>
        <w:tc>
          <w:tcPr>
            <w:tcW w:type="dxa" w:w="67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ADR</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C# / ASP.NET Core</w:t>
            </w:r>
            <w:r>
              <w:rPr>
                <w:rFonts w:ascii="Calibri" w:hAnsi="Calibri" w:cs="Calibri"/>
                <w:sz w:val="20"/>
              </w:rPr>
              <w:t xml:space="preserve"> en lugar del Java / Spring Boot que fija 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Es el lenguaje de la carrera y el del proyecto de referencia de 3.º año: permite reutilizar el modelo de capas que evalúa la cátedra, y es el código que voy a tener que sostener en la defensa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0002</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Dos bases físicas separadas</w:t>
            </w:r>
            <w:r>
              <w:rPr>
                <w:rFonts w:ascii="Calibri" w:hAnsi="Calibri" w:cs="Calibri"/>
                <w:sz w:val="20"/>
              </w:rPr>
              <w:t>, negocio y servicio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la pérdida de integridad referencial entre las dos. La separación es el punto: un DAO de negocio no puede alcanzar la base de seguridad, ni al revés</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0003</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no Entity Framework</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Asumiendo el código repetitivo. El modelo de capas que se evalúa es ése, y un ORM lo esconde</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0004</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Multi-organización desde el modelo de datos</w:t>
            </w:r>
            <w:r>
              <w:rPr>
                <w:rFonts w:ascii="Calibri" w:hAnsi="Calibri" w:cs="Calibri"/>
                <w:sz w:val="20"/>
              </w:rPr>
              <w:t>, ampliando el DER del documento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El plan de negocio vende un Plan Partner multi-cliente. Sin la entidad en el modelo, ese plan no se puede sostener</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0005</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Alcance de la IA: asignación y clasificación</w:t>
            </w:r>
            <w:r>
              <w:rPr>
                <w:rFonts w:ascii="Calibri" w:hAnsi="Calibri" w:cs="Calibri"/>
                <w:sz w:val="20"/>
              </w:rPr>
              <w:t>, descartando otras opciones propuestas</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Son las dos que el sistema puede demostrar sin crédito de API y sin entrenar un modelo propio</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r>
        <w:tc>
          <w:tcPr>
            <w:tcW w:type="dxa" w:w="3508"/>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entre real y simulado</w:t>
            </w:r>
          </w:p>
        </w:tc>
        <w:tc>
          <w:tcPr>
            <w:tcW w:type="dxa" w:w="4321"/>
            <w:vAlign w:val="center"/>
            <w:tcMar>
              <w:top w:w="100" w:type="dxa"/>
              <w:left w:w="100" w:type="dxa"/>
              <w:bottom w:w="100" w:type="dxa"/>
              <w:right w:w="100" w:type="dxa"/>
            </w:tcMar>
          </w:tcPr>
          <w:p>
            <w:pPr>
              <w:spacing w:after="0" w:line="240" w:lineRule="auto"/>
              <w:jc w:val="left"/>
            </w:pPr>
            <w:r>
              <w:rPr>
                <w:rFonts w:ascii="Calibri" w:hAnsi="Calibri" w:cs="Calibri"/>
                <w:sz w:val="20"/>
              </w:rPr>
              <w:t>Ante la falta de crédito de API. Y además es lo que hace demostrable el caso de prueba CP-14, la caída del servicio de IA</w:t>
            </w:r>
          </w:p>
        </w:tc>
        <w:tc>
          <w:tcPr>
            <w:tcW w:type="dxa" w:w="676"/>
            <w:vAlign w:val="center"/>
            <w:tcMar>
              <w:top w:w="100" w:type="dxa"/>
              <w:left w:w="100" w:type="dxa"/>
              <w:bottom w:w="100" w:type="dxa"/>
              <w:right w:w="100" w:type="dxa"/>
            </w:tcMar>
          </w:tcPr>
          <w:p>
            <w:pPr>
              <w:spacing w:after="0" w:line="240" w:lineRule="auto"/>
              <w:jc w:val="right"/>
            </w:pPr>
            <w:r>
              <w:rPr>
                <w:rFonts w:ascii="Calibri" w:hAnsi="Calibri" w:cs="Calibri"/>
                <w:sz w:val="20"/>
              </w:rPr>
              <w:t>0006</w:t>
            </w:r>
          </w:p>
        </w:tc>
      </w:tr>
    </w:tbl>
    <w:p>
      <w:pPr>
        <w:jc w:val="both"/>
      </w:pPr>
      <w:r>
        <w:rPr>
          <w:rFonts w:ascii="Calibri" w:hAnsi="Calibri" w:cs="Calibri"/>
        </w:rPr>
        <w:t xml:space="preserve">Y dos ampliaciones de alcance que </w:t>
      </w:r>
      <w:r>
        <w:rPr>
          <w:rFonts w:ascii="Calibri" w:hAnsi="Calibri" w:cs="Calibri"/>
        </w:rPr>
        <w:t>rechacé</w:t>
      </w:r>
      <w:r>
        <w:rPr>
          <w:rFonts w:ascii="Calibri" w:hAnsi="Calibri" w:cs="Calibri"/>
        </w:rPr>
        <w:t>: la gestión de identidad federada —un IAM— y el dígito verificador. La primera agranda el alcance sin que el trabajo la pida; el control de acceso se resuelve con patentes y JWT, que es lo que se evalúa.</w:t>
      </w:r>
    </w:p>
    <w:p>
      <w:pPr>
        <w:pStyle w:val="Ttulo2"/>
        <w:jc w:val="both"/>
      </w:pPr>
      <w:r>
        <w:rPr>
          <w:rFonts w:ascii="Calibri" w:hAnsi="Calibri" w:cs="Calibri"/>
          <w:b/>
          <w:color w:val="000000"/>
        </w:rPr>
        <w:t>2.2 · El motor predictivo</w:t>
      </w:r>
    </w:p>
    <w:p>
      <w:pPr>
        <w:jc w:val="both"/>
      </w:pPr>
      <w:r>
        <w:rPr>
          <w:rFonts w:ascii="Calibri" w:hAnsi="Calibri" w:cs="Calibri"/>
        </w:rPr>
        <w:t>Cuatro decisiones que la herramienta no propuso y que cambian el comportamiento del sistema: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371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479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Por qué</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fecha de referencia entra por parámetro; el motor no lee el reloj</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Sin esto no existe caso de prueba posible: el resultado cambiaría según el día en que se corran las pruebas. Es la decisión que hace verificable todo el capítulo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Una regla que no se puede evaluar por falta de datos se excluye del promedio ponderado</w:t>
            </w:r>
            <w:r>
              <w:rPr>
                <w:rFonts w:ascii="Calibri" w:hAnsi="Calibri" w:cs="Calibri"/>
                <w:sz w:val="20"/>
              </w:rPr>
              <w:t>, en lugar de aportar cero</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Si aportara cero, el equipo con la ficha incompleta aparecería *menos* riesgoso que el que está bien cargado, que es exactamente al revés de lo que corresponde</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La criticidad del equipo multiplica el score, no lo suma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Sumando, un servidor y una impresora con el mismo historial terminan a distancia fija; multiplicando, la criticidad pesa sobre todo el resto</w:t>
            </w:r>
          </w:p>
        </w:tc>
      </w:tr>
      <w:tr>
        <w:tc>
          <w:tcPr>
            <w:tcW w:type="dxa" w:w="3710"/>
            <w:vAlign w:val="center"/>
            <w:tcMar>
              <w:top w:w="100" w:type="dxa"/>
              <w:left w:w="100" w:type="dxa"/>
              <w:bottom w:w="100" w:type="dxa"/>
              <w:right w:w="100" w:type="dxa"/>
            </w:tcMar>
          </w:tcPr>
          <w:p>
            <w:pPr>
              <w:spacing w:after="0" w:line="240" w:lineRule="auto"/>
              <w:jc w:val="left"/>
            </w:pPr>
            <w:r>
              <w:rPr>
                <w:rFonts w:ascii="Calibri" w:hAnsi="Calibri" w:cs="Calibri"/>
                <w:sz w:val="20"/>
              </w:rPr>
              <w:t>El análisis corre solo, no sólo al registrar una incidencia</w:t>
            </w:r>
          </w:p>
        </w:tc>
        <w:tc>
          <w:tcPr>
            <w:tcW w:type="dxa" w:w="4794"/>
            <w:vAlign w:val="center"/>
            <w:tcMar>
              <w:top w:w="100" w:type="dxa"/>
              <w:left w:w="100" w:type="dxa"/>
              <w:bottom w:w="100" w:type="dxa"/>
              <w:right w:w="100" w:type="dxa"/>
            </w:tcMar>
          </w:tcPr>
          <w:p>
            <w:pPr>
              <w:spacing w:after="0" w:line="240" w:lineRule="auto"/>
              <w:jc w:val="left"/>
            </w:pPr>
            <w:r>
              <w:rPr>
                <w:rFonts w:ascii="Calibri" w:hAnsi="Calibri" w:cs="Calibri"/>
                <w:sz w:val="20"/>
              </w:rPr>
              <w:t>Una alerta que depende de que alguien cargue algo no es predictiva</w:t>
            </w:r>
          </w:p>
        </w:tc>
      </w:tr>
    </w:tbl>
    <w:p>
      <w:pPr>
        <w:pStyle w:val="Ttulo2"/>
        <w:jc w:val="both"/>
      </w:pPr>
      <w:r>
        <w:rPr>
          <w:rFonts w:ascii="Calibri" w:hAnsi="Calibri" w:cs="Calibri"/>
          <w:b/>
          <w:color w:val="000000"/>
        </w:rPr>
        <w:t>2.3 · Verificación y calidad</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418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432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Por qué</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vara de arquitectura es la del proyecto de 3.º año</w:t>
            </w:r>
            <w:r>
              <w:rPr>
                <w:rFonts w:ascii="Calibri" w:hAnsi="Calibri" w:cs="Calibri"/>
                <w:sz w:val="20"/>
              </w:rPr>
              <w:t>: bitácora, seguridad, multiidioma, criptografía, y el esquema de patentes y familias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Es lo que la cátedra evalúa, y lo conozco de primera mano porque lo construí</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La auditoría se hace contra datos, no contra el código</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Es la decisión que dio resultado. Los dos hallazgos serios no eran errores sino </w:t>
            </w:r>
            <w:r>
              <w:rPr>
                <w:rFonts w:ascii="Calibri" w:hAnsi="Calibri" w:cs="Calibri"/>
                <w:sz w:val="20"/>
              </w:rPr>
              <w:t>ausencias</w:t>
            </w:r>
            <w:r>
              <w:rPr>
                <w:rFonts w:ascii="Calibri" w:hAnsi="Calibri" w:cs="Calibri"/>
                <w:sz w:val="20"/>
              </w:rPr>
              <w:t>, y una ausencia no se ve leyendo código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Auditar el sistema como lo haría un auditor de una empresa grande</w:t>
            </w:r>
            <w:r>
              <w:rPr>
                <w:rFonts w:ascii="Calibri" w:hAnsi="Calibri" w:cs="Calibri"/>
                <w:sz w:val="20"/>
              </w:rPr>
              <w:t>, y que se entienda como si lo usara alguien de quince años</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El sistema se defiende ante alguien que no lo construyó. Si hay que explicarlo, está mal hecho</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Los reportes son PDF, no CSV</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La propuesta era CSV por ser lo más barato y sin dependencias. Un CSV no lleva encabezado ni los filtros impresos, y no se ve como un entregable</w:t>
            </w:r>
          </w:p>
        </w:tc>
      </w:tr>
      <w:tr>
        <w:tc>
          <w:tcPr>
            <w:tcW w:type="dxa" w:w="4181"/>
            <w:vAlign w:val="center"/>
            <w:tcMar>
              <w:top w:w="100" w:type="dxa"/>
              <w:left w:w="100" w:type="dxa"/>
              <w:bottom w:w="100" w:type="dxa"/>
              <w:right w:w="100" w:type="dxa"/>
            </w:tcMar>
          </w:tcPr>
          <w:p>
            <w:pPr>
              <w:spacing w:after="0" w:line="240" w:lineRule="auto"/>
              <w:jc w:val="left"/>
            </w:pPr>
            <w:r>
              <w:rPr>
                <w:rFonts w:ascii="Calibri" w:hAnsi="Calibri" w:cs="Calibri"/>
                <w:sz w:val="20"/>
              </w:rPr>
              <w:t>El documento del Trabajo Final se mantiene a mano</w:t>
            </w:r>
            <w:r>
              <w:rPr>
                <w:rFonts w:ascii="Calibri" w:hAnsi="Calibri" w:cs="Calibri"/>
                <w:sz w:val="20"/>
              </w:rPr>
              <w:t xml:space="preserve"> y el pipeline deja de pisarlo; los diagramas salen del modelo de Enterprise Architect</w:t>
            </w:r>
          </w:p>
        </w:tc>
        <w:tc>
          <w:tcPr>
            <w:tcW w:type="dxa" w:w="4323"/>
            <w:vAlign w:val="center"/>
            <w:tcMar>
              <w:top w:w="100" w:type="dxa"/>
              <w:left w:w="100" w:type="dxa"/>
              <w:bottom w:w="100" w:type="dxa"/>
              <w:right w:w="100" w:type="dxa"/>
            </w:tcMar>
          </w:tcPr>
          <w:p>
            <w:pPr>
              <w:spacing w:after="0" w:line="240" w:lineRule="auto"/>
              <w:jc w:val="left"/>
            </w:pPr>
            <w:r>
              <w:rPr>
                <w:rFonts w:ascii="Calibri" w:hAnsi="Calibri" w:cs="Calibri"/>
                <w:sz w:val="20"/>
              </w:rPr>
              <w:t>Trabajé el documento a mano un sábado entero. Un script que lo regenera borra ese trabajo sin avisar</w:t>
            </w:r>
          </w:p>
        </w:tc>
      </w:tr>
    </w:tbl>
    <w:p>
      <w:pPr>
        <w:pStyle w:val="Ttulo2"/>
        <w:jc w:val="both"/>
      </w:pPr>
      <w:r>
        <w:rPr>
          <w:rFonts w:ascii="Calibri" w:hAnsi="Calibri" w:cs="Calibri"/>
          <w:b/>
          <w:color w:val="000000"/>
        </w:rPr>
        <w:t>2.4 · Qué supone cada decisión en el código</w:t>
      </w:r>
    </w:p>
    <w:p>
      <w:pPr>
        <w:jc w:val="both"/>
      </w:pPr>
      <w:r>
        <w:rPr>
          <w:rFonts w:ascii="Calibri" w:hAnsi="Calibri" w:cs="Calibri"/>
        </w:rPr>
        <w:t xml:space="preserve">Las tres tablas de arriba dicen </w:t>
      </w:r>
      <w:r>
        <w:rPr>
          <w:rFonts w:ascii="Calibri" w:hAnsi="Calibri" w:cs="Calibri"/>
        </w:rPr>
        <w:t>qué</w:t>
      </w:r>
      <w:r>
        <w:rPr>
          <w:rFonts w:ascii="Calibri" w:hAnsi="Calibri" w:cs="Calibri"/>
        </w:rPr>
        <w:t xml:space="preserve"> decidí. Ésta dice qué hubo que resolver en el código por haberlo decidido así, que es lo que separa una preferencia de una decisión de ingeniería: cada una cierra una puerta y abre un problema, y el problema hay que saber dónde se resuelve.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680"/>
        <w:gridCol w:w="4680"/>
      </w:tblGrid>
      <w:tr>
        <w:trPr>
          <w:tblHeader/>
        </w:trPr>
        <w:tc>
          <w:tcPr>
            <w:tcW w:type="dxa" w:w="220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Decisión</w:t>
            </w:r>
          </w:p>
        </w:tc>
        <w:tc>
          <w:tcPr>
            <w:tcW w:type="dxa" w:w="630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obliga a resolver, y dónde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Dos bases con cadenas separadas</w:t>
            </w:r>
            <w:r>
              <w:rPr>
                <w:rFonts w:ascii="Calibri" w:hAnsi="Calibri" w:cs="Calibri"/>
                <w:sz w:val="20"/>
              </w:rPr>
              <w:t xml:space="preserve"> (ADR 0003)</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El motor deja de poder garantizar las referencias cruzadas. </w:t>
            </w:r>
            <w:r>
              <w:rPr>
                <w:rFonts w:ascii="Consolas" w:hAnsi="Consolas"/>
                <w:sz w:val="18"/>
              </w:rPr>
              <w:t>Equipo.id_responsable</w:t>
            </w:r>
            <w:r>
              <w:rPr>
                <w:rFonts w:ascii="Calibri" w:hAnsi="Calibri" w:cs="Calibri"/>
                <w:sz w:val="20"/>
              </w:rPr>
              <w:t xml:space="preserve">, </w:t>
            </w:r>
            <w:r>
              <w:rPr>
                <w:rFonts w:ascii="Consolas" w:hAnsi="Consolas"/>
                <w:sz w:val="18"/>
              </w:rPr>
              <w:t>Incidencia.id_tecnico</w:t>
            </w:r>
            <w:r>
              <w:rPr>
                <w:rFonts w:ascii="Calibri" w:hAnsi="Calibri" w:cs="Calibri"/>
                <w:sz w:val="20"/>
              </w:rPr>
              <w:t xml:space="preserve"> y </w:t>
            </w:r>
            <w:r>
              <w:rPr>
                <w:rFonts w:ascii="Consolas" w:hAnsi="Consolas"/>
                <w:sz w:val="18"/>
              </w:rPr>
              <w:t>Mantenimiento.id_tecnico</w:t>
            </w:r>
            <w:r>
              <w:rPr>
                <w:rFonts w:ascii="Calibri" w:hAnsi="Calibri" w:cs="Calibri"/>
                <w:sz w:val="20"/>
              </w:rPr>
              <w:t xml:space="preserve"> son </w:t>
            </w:r>
            <w:r>
              <w:rPr>
                <w:rFonts w:ascii="Calibri" w:hAnsi="Calibri" w:cs="Calibri"/>
                <w:sz w:val="20"/>
              </w:rPr>
              <w:t>referencias lógicas por GUID, sin clave foránea</w:t>
            </w:r>
            <w:r>
              <w:rPr>
                <w:rFonts w:ascii="Calibri" w:hAnsi="Calibri" w:cs="Calibri"/>
                <w:sz w:val="20"/>
              </w:rPr>
              <w:t xml:space="preserve">, y su integridad se valida en la BLL antes de persistir. Cada DAO recibe su cadena y no conoce la otra: ésa es la separación, y es también lo que hace que un </w:t>
            </w:r>
            <w:r>
              <w:rPr>
                <w:rFonts w:ascii="Consolas" w:hAnsi="Consolas"/>
                <w:sz w:val="18"/>
              </w:rPr>
              <w:t>JOIN</w:t>
            </w:r>
            <w:r>
              <w:rPr>
                <w:rFonts w:ascii="Calibri" w:hAnsi="Calibri" w:cs="Calibri"/>
                <w:sz w:val="20"/>
              </w:rPr>
              <w:t xml:space="preserve"> entre negocio y seguridad no exista como opción</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ADO.NET con DAO explícito</w:t>
            </w:r>
            <w:r>
              <w:rPr>
                <w:rFonts w:ascii="Calibri" w:hAnsi="Calibri" w:cs="Calibri"/>
                <w:sz w:val="20"/>
              </w:rPr>
              <w:t xml:space="preserve"> (ADR 0004)</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No hay ORM que arme las consultas, así que el modelo de capas queda a la vista: </w:t>
            </w:r>
            <w:r>
              <w:rPr>
                <w:rFonts w:ascii="Consolas" w:hAnsi="Consolas"/>
                <w:sz w:val="18"/>
              </w:rPr>
              <w:t>IGenericDao&lt;T&gt;</w:t>
            </w:r>
            <w:r>
              <w:rPr>
                <w:rFonts w:ascii="Calibri" w:hAnsi="Calibri" w:cs="Calibri"/>
                <w:sz w:val="20"/>
              </w:rPr>
              <w:t xml:space="preserve"> para el CRUD, </w:t>
            </w:r>
            <w:r>
              <w:rPr>
                <w:rFonts w:ascii="Consolas" w:hAnsi="Consolas"/>
                <w:sz w:val="18"/>
              </w:rPr>
              <w:t>IObjectMapper&lt;T&gt;</w:t>
            </w:r>
            <w:r>
              <w:rPr>
                <w:rFonts w:ascii="Calibri" w:hAnsi="Calibri" w:cs="Calibri"/>
                <w:sz w:val="20"/>
              </w:rPr>
              <w:t xml:space="preserve"> para pasar de </w:t>
            </w:r>
            <w:r>
              <w:rPr>
                <w:rFonts w:ascii="Consolas" w:hAnsi="Consolas"/>
                <w:sz w:val="18"/>
              </w:rPr>
              <w:t>SqlDataReader</w:t>
            </w:r>
            <w:r>
              <w:rPr>
                <w:rFonts w:ascii="Calibri" w:hAnsi="Calibri" w:cs="Calibri"/>
                <w:sz w:val="20"/>
              </w:rPr>
              <w:t xml:space="preserve"> a entidad, </w:t>
            </w:r>
            <w:r>
              <w:rPr>
                <w:rFonts w:ascii="Consolas" w:hAnsi="Consolas"/>
                <w:sz w:val="18"/>
              </w:rPr>
              <w:t>FactoryDao</w:t>
            </w:r>
            <w:r>
              <w:rPr>
                <w:rFonts w:ascii="Calibri" w:hAnsi="Calibri" w:cs="Calibri"/>
                <w:sz w:val="20"/>
              </w:rPr>
              <w:t xml:space="preserve"> y </w:t>
            </w:r>
            <w:r>
              <w:rPr>
                <w:rFonts w:ascii="Consolas" w:hAnsi="Consolas"/>
                <w:sz w:val="18"/>
              </w:rPr>
              <w:t>FactoryBusiness</w:t>
            </w:r>
            <w:r>
              <w:rPr>
                <w:rFonts w:ascii="Calibri" w:hAnsi="Calibri" w:cs="Calibri"/>
                <w:sz w:val="20"/>
              </w:rPr>
              <w:t xml:space="preserve"> como fábricas abstractas, y </w:t>
            </w:r>
            <w:r>
              <w:rPr>
                <w:rFonts w:ascii="Consolas" w:hAnsi="Consolas"/>
                <w:sz w:val="18"/>
              </w:rPr>
              <w:t>SqlTransactRepository</w:t>
            </w:r>
            <w:r>
              <w:rPr>
                <w:rFonts w:ascii="Calibri" w:hAnsi="Calibri" w:cs="Calibri"/>
                <w:sz w:val="20"/>
              </w:rPr>
              <w:t xml:space="preserve"> como unidad de trabajo cuando una operación toca varias tablas. Todo parámetro entra como </w:t>
            </w:r>
            <w:r>
              <w:rPr>
                <w:rFonts w:ascii="Consolas" w:hAnsi="Consolas"/>
                <w:sz w:val="18"/>
              </w:rPr>
              <w:t>SqlParameter</w:t>
            </w:r>
            <w:r>
              <w:rPr>
                <w:rFonts w:ascii="Calibri" w:hAnsi="Calibri" w:cs="Calibri"/>
                <w:sz w:val="20"/>
              </w:rPr>
              <w:t>: no hay una sola concatenación de SQL en las cinco capas</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Permisos con patentes y familias</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Resolver si un usuario tiene un permiso no es leer una fila: es recorrer un árbol. </w:t>
            </w:r>
            <w:r>
              <w:rPr>
                <w:rFonts w:ascii="Consolas" w:hAnsi="Consolas"/>
                <w:sz w:val="18"/>
              </w:rPr>
              <w:t>Familia_Familia</w:t>
            </w:r>
            <w:r>
              <w:rPr>
                <w:rFonts w:ascii="Calibri" w:hAnsi="Calibri" w:cs="Calibri"/>
                <w:sz w:val="20"/>
              </w:rPr>
              <w:t xml:space="preserve"> permite familias dentro de familias, así que el chequeo es un Composite con recorrido en profundidad, y el filtro </w:t>
            </w:r>
            <w:r>
              <w:rPr>
                <w:rFonts w:ascii="Consolas" w:hAnsi="Consolas"/>
                <w:sz w:val="18"/>
              </w:rPr>
              <w:t>[RequierePatente("…")]</w:t>
            </w:r>
            <w:r>
              <w:rPr>
                <w:rFonts w:ascii="Calibri" w:hAnsi="Calibri" w:cs="Calibri"/>
                <w:sz w:val="20"/>
              </w:rPr>
              <w:t xml:space="preserve"> de la API se apoya en él</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Aislamiento por organización</w:t>
            </w:r>
            <w:r>
              <w:rPr>
                <w:rFonts w:ascii="Calibri" w:hAnsi="Calibri" w:cs="Calibri"/>
                <w:sz w:val="20"/>
              </w:rPr>
              <w:t xml:space="preserve"> (ADR 0005)</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id_organizacion</w:t>
            </w:r>
            <w:r>
              <w:rPr>
                <w:rFonts w:ascii="Calibri" w:hAnsi="Calibri" w:cs="Calibri"/>
                <w:sz w:val="20"/>
              </w:rPr>
              <w:t xml:space="preserve"> en toda tabla de negocio, y el filtro aplicado </w:t>
            </w:r>
            <w:r>
              <w:rPr>
                <w:rFonts w:ascii="Calibri" w:hAnsi="Calibri" w:cs="Calibri"/>
                <w:sz w:val="20"/>
              </w:rPr>
              <w:t>en el DAO</w:t>
            </w:r>
            <w:r>
              <w:rPr>
                <w:rFonts w:ascii="Calibri" w:hAnsi="Calibri" w:cs="Calibri"/>
                <w:sz w:val="20"/>
              </w:rPr>
              <w:t xml:space="preserve"> a partir del contexto de sesión, no en el controlador. Es deliberado: puesto en el controlador, un endpoint nuevo puede olvidarse de filtrar y nadie se entera; puesto en el DAO, no hay forma de consultar sin filtrar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La máquina de estados de la incidencia vive en la BLL</w:t>
            </w:r>
            <w:r>
              <w:rPr>
                <w:rFonts w:ascii="Calibri" w:hAnsi="Calibri" w:cs="Calibri"/>
                <w:sz w:val="20"/>
              </w:rPr>
              <w:t xml:space="preserve"> (ADR 0012)</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Ni en la base con un </w:t>
            </w:r>
            <w:r>
              <w:rPr>
                <w:rFonts w:ascii="Consolas" w:hAnsi="Consolas"/>
                <w:sz w:val="18"/>
              </w:rPr>
              <w:t>CHECK</w:t>
            </w:r>
            <w:r>
              <w:rPr>
                <w:rFonts w:ascii="Calibri" w:hAnsi="Calibri" w:cs="Calibri"/>
                <w:sz w:val="20"/>
              </w:rPr>
              <w:t xml:space="preserve">, ni en el frontend deshabilitando botones. Los siete estados de </w:t>
            </w:r>
            <w:r>
              <w:rPr>
                <w:rFonts w:ascii="Consolas" w:hAnsi="Consolas"/>
                <w:sz w:val="18"/>
              </w:rPr>
              <w:t>EstadoIncidencia</w:t>
            </w:r>
            <w:r>
              <w:rPr>
                <w:rFonts w:ascii="Calibri" w:hAnsi="Calibri" w:cs="Calibri"/>
                <w:sz w:val="20"/>
              </w:rPr>
              <w:t xml:space="preserve"> y las transiciones válidas entre ellos se deciden en un solo lugar, que es el que las pruebas pueden recorrer entera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se dispara solo</w:t>
            </w:r>
            <w:r>
              <w:rPr>
                <w:rFonts w:ascii="Calibri" w:hAnsi="Calibri" w:cs="Calibri"/>
                <w:sz w:val="20"/>
              </w:rPr>
              <w:t xml:space="preserve"> (ADR 0011)</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Deja de alcanzar con evaluar al registrar una incidencia: hay un trabajo programado, y con él aparece el problema de la fecha. Por eso la fecha de referencia entra por parámetro y el motor no lee el reloj: es lo que hace que el resultado de una prueba no dependa del día en que se corre</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Reglas parametrizadas con estrategias</w:t>
            </w:r>
            <w:r>
              <w:rPr>
                <w:rFonts w:ascii="Calibri" w:hAnsi="Calibri" w:cs="Calibri"/>
                <w:sz w:val="20"/>
              </w:rPr>
              <w:t xml:space="preserve"> (ADR 0007)</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ReglaAlerta.condicion</w:t>
            </w:r>
            <w:r>
              <w:rPr>
                <w:rFonts w:ascii="Calibri" w:hAnsi="Calibri" w:cs="Calibri"/>
                <w:sz w:val="20"/>
              </w:rPr>
              <w:t xml:space="preserve"> guarda JSON con el tipo de regla y sus parámetros, y cada tipo lo resuelve una estrategia distinta. Agregar una regla es agregar una clase y una fila, no tocar el evaluador</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Proveedor de IA conmutable</w:t>
            </w:r>
            <w:r>
              <w:rPr>
                <w:rFonts w:ascii="Calibri" w:hAnsi="Calibri" w:cs="Calibri"/>
                <w:sz w:val="20"/>
              </w:rPr>
              <w:t xml:space="preserve"> (ADR 0006)</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Adapter: </w:t>
            </w:r>
            <w:r>
              <w:rPr>
                <w:rFonts w:ascii="Consolas" w:hAnsi="Consolas"/>
                <w:sz w:val="18"/>
              </w:rPr>
              <w:t>IProveedorIA</w:t>
            </w:r>
            <w:r>
              <w:rPr>
                <w:rFonts w:ascii="Calibri" w:hAnsi="Calibri" w:cs="Calibri"/>
                <w:sz w:val="20"/>
              </w:rPr>
              <w:t xml:space="preserve"> con la implementación real y la simulada detrás de la misma interfaz. El camino de respaldo no es un </w:t>
            </w:r>
            <w:r>
              <w:rPr>
                <w:rFonts w:ascii="Consolas" w:hAnsi="Consolas"/>
                <w:sz w:val="18"/>
              </w:rPr>
              <w:t>catch</w:t>
            </w:r>
            <w:r>
              <w:rPr>
                <w:rFonts w:ascii="Calibri" w:hAnsi="Calibri" w:cs="Calibri"/>
                <w:sz w:val="20"/>
              </w:rPr>
              <w:t xml:space="preserve"> vacío: ante error o tiempo agotado asigna al técnico de menor carga, deja </w:t>
            </w:r>
            <w:r>
              <w:rPr>
                <w:rFonts w:ascii="Consolas" w:hAnsi="Consolas"/>
                <w:sz w:val="18"/>
              </w:rPr>
              <w:t>tipo_asignacion = 'RESPALDO'</w:t>
            </w:r>
            <w:r>
              <w:rPr>
                <w:rFonts w:ascii="Calibri" w:hAnsi="Calibri" w:cs="Calibri"/>
                <w:sz w:val="20"/>
              </w:rPr>
              <w:t>, marca la incidencia para revisión y asienta el evento. Es lo que hace demostrable el CP-14</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Cifrado reversible separado del hash</w:t>
            </w:r>
            <w:r>
              <w:rPr>
                <w:rFonts w:ascii="Calibri" w:hAnsi="Calibri" w:cs="Calibri"/>
                <w:sz w:val="20"/>
              </w:rPr>
              <w:t xml:space="preserve"> (ADR 0010)</w:t>
            </w:r>
          </w:p>
        </w:tc>
        <w:tc>
          <w:tcPr>
            <w:tcW w:type="dxa" w:w="630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Son dos problemas distintos y se resuelven con dos primitivas distintas. La contraseña no se recupera nunca: PBKDF2-HMAC-SHA256 con el formato </w:t>
            </w:r>
            <w:r>
              <w:rPr>
                <w:rFonts w:ascii="Consolas" w:hAnsi="Consolas"/>
                <w:sz w:val="18"/>
              </w:rPr>
              <w:t>PBKDF2$iteraciones$salt$hash</w:t>
            </w:r>
            <w:r>
              <w:rPr>
                <w:rFonts w:ascii="Calibri" w:hAnsi="Calibri" w:cs="Calibri"/>
                <w:sz w:val="20"/>
              </w:rPr>
              <w:t xml:space="preserve"> y 600 000 iteraciones, que es lo que recomienda OWASP. La clave de API de la organización sí hay que recuperarla para usarla: AES-256-GCM, con la clave fuera del código y ningún endpoint que la devuelva</w:t>
            </w:r>
          </w:p>
        </w:tc>
      </w:tr>
      <w:tr>
        <w:tc>
          <w:tcPr>
            <w:tcW w:type="dxa" w:w="2203"/>
            <w:vAlign w:val="center"/>
            <w:tcMar>
              <w:top w:w="100" w:type="dxa"/>
              <w:left w:w="100" w:type="dxa"/>
              <w:bottom w:w="100" w:type="dxa"/>
              <w:right w:w="100" w:type="dxa"/>
            </w:tcMar>
          </w:tcPr>
          <w:p>
            <w:pPr>
              <w:spacing w:after="0" w:line="240" w:lineRule="auto"/>
              <w:jc w:val="left"/>
            </w:pPr>
            <w:r>
              <w:rPr>
                <w:rFonts w:ascii="Calibri" w:hAnsi="Calibri" w:cs="Calibri"/>
                <w:sz w:val="20"/>
              </w:rPr>
              <w:t>Nombres de tablas y columnas</w:t>
            </w:r>
          </w:p>
        </w:tc>
        <w:tc>
          <w:tcPr>
            <w:tcW w:type="dxa" w:w="6301"/>
            <w:vAlign w:val="center"/>
            <w:tcMar>
              <w:top w:w="100" w:type="dxa"/>
              <w:left w:w="100" w:type="dxa"/>
              <w:bottom w:w="100" w:type="dxa"/>
              <w:right w:w="100" w:type="dxa"/>
            </w:tcMar>
          </w:tcPr>
          <w:p>
            <w:pPr>
              <w:spacing w:after="0" w:line="240" w:lineRule="auto"/>
              <w:jc w:val="left"/>
            </w:pPr>
            <w:r>
              <w:rPr>
                <w:rFonts w:ascii="Consolas" w:hAnsi="Consolas"/>
                <w:sz w:val="18"/>
              </w:rPr>
              <w:t>plan</w:t>
            </w:r>
            <w:r>
              <w:rPr>
                <w:rFonts w:ascii="Calibri" w:hAnsi="Calibri" w:cs="Calibri"/>
                <w:sz w:val="20"/>
              </w:rPr>
              <w:t xml:space="preserve"> y </w:t>
            </w:r>
            <w:r>
              <w:rPr>
                <w:rFonts w:ascii="Consolas" w:hAnsi="Consolas"/>
                <w:sz w:val="18"/>
              </w:rPr>
              <w:t>Backup</w:t>
            </w:r>
            <w:r>
              <w:rPr>
                <w:rFonts w:ascii="Calibri" w:hAnsi="Calibri" w:cs="Calibri"/>
                <w:sz w:val="20"/>
              </w:rPr>
              <w:t xml:space="preserve"> son palabras reservadas de T-SQL, así que la tabla del respaldo se llama </w:t>
            </w:r>
            <w:r>
              <w:rPr>
                <w:rFonts w:ascii="Consolas" w:hAnsi="Consolas"/>
                <w:sz w:val="18"/>
              </w:rPr>
              <w:t>Respaldo</w:t>
            </w:r>
            <w:r>
              <w:rPr>
                <w:rFonts w:ascii="Calibri" w:hAnsi="Calibri" w:cs="Calibri"/>
                <w:sz w:val="20"/>
              </w:rPr>
              <w:t xml:space="preserve"> y la columna del abono </w:t>
            </w:r>
            <w:r>
              <w:rPr>
                <w:rFonts w:ascii="Consolas" w:hAnsi="Consolas"/>
                <w:sz w:val="18"/>
              </w:rPr>
              <w:t>plan_comercial</w:t>
            </w:r>
            <w:r>
              <w:rPr>
                <w:rFonts w:ascii="Calibri" w:hAnsi="Calibri" w:cs="Calibri"/>
                <w:sz w:val="20"/>
              </w:rPr>
              <w:t>. Es el tipo de detalle que no se descubre diseñando: se descubre cuando la consulta falla</w:t>
            </w:r>
          </w:p>
        </w:tc>
      </w:tr>
    </w:tbl>
    <w:p>
      <w:pPr>
        <w:jc w:val="both"/>
      </w:pPr>
      <w:r>
        <w:rPr>
          <w:rFonts w:ascii="Calibri" w:hAnsi="Calibri" w:cs="Calibri"/>
        </w:rPr>
        <w:t>Cada fila de esta tabla se puede abrir en la defensa mostrando el archivo. Es a propósito: un registro de prompts que no se puede contrastar contra el código no prueba nada.</w:t>
      </w:r>
    </w:p>
    <w:p>
      <w:pPr>
        <w:pStyle w:val="Ttulo1"/>
        <w:pageBreakBefore/>
        <w:jc w:val="both"/>
      </w:pPr>
      <w:r>
        <w:rPr>
          <w:rFonts w:ascii="Calibri" w:hAnsi="Calibri" w:cs="Calibri"/>
          <w:b/>
          <w:color w:val="000000"/>
        </w:rPr>
        <w:t>3 · Correcciones que hice sobre lo que la herramienta produjo</w:t>
      </w:r>
    </w:p>
    <w:p>
      <w:pPr>
        <w:jc w:val="both"/>
      </w:pPr>
      <w:r>
        <w:rPr>
          <w:rFonts w:ascii="Calibri" w:hAnsi="Calibri" w:cs="Calibri"/>
        </w:rPr>
        <w:t>Con la columna que importa: cómo me di cuenta. Ninguna salió de leer el código.</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40"/>
        <w:gridCol w:w="2340"/>
        <w:gridCol w:w="2340"/>
        <w:gridCol w:w="2340"/>
      </w:tblGrid>
      <w:tr>
        <w:trPr>
          <w:tblHeader/>
        </w:trPr>
        <w:tc>
          <w:tcPr>
            <w:tcW w:type="dxa" w:w="75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Fecha</w:t>
            </w:r>
          </w:p>
        </w:tc>
        <w:tc>
          <w:tcPr>
            <w:tcW w:type="dxa" w:w="242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corregí</w:t>
            </w:r>
          </w:p>
        </w:tc>
        <w:tc>
          <w:tcPr>
            <w:tcW w:type="dxa" w:w="249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Cómo me di cuenta</w:t>
            </w:r>
          </w:p>
        </w:tc>
        <w:tc>
          <w:tcPr>
            <w:tcW w:type="dxa" w:w="283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Consecuencia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plan que «convenía» no convenía.</w:t>
            </w:r>
            <w:r>
              <w:rPr>
                <w:rFonts w:ascii="Calibri" w:hAnsi="Calibri" w:cs="Calibri"/>
                <w:sz w:val="20"/>
              </w:rPr>
              <w:t xml:space="preserve"> La pantalla de Organización afirmaba que con 52 equipos convenía pasar al Plan Estándar</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Hice la cuenta contra la base: el Inicial daba ARS 101.500 y el Estándar ARS 102.900, con los precios de ese momento. El Estándar recién convenía desde 57 equipos</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pantalla pasa a mostrar la cuenta real, incluso cuando el resultado es que </w:t>
            </w:r>
            <w:r>
              <w:rPr>
                <w:rFonts w:ascii="Calibri" w:hAnsi="Calibri" w:cs="Calibri"/>
                <w:sz w:val="20"/>
              </w:rPr>
              <w:t>no</w:t>
            </w:r>
            <w:r>
              <w:rPr>
                <w:rFonts w:ascii="Calibri" w:hAnsi="Calibri" w:cs="Calibri"/>
                <w:sz w:val="20"/>
              </w:rPr>
              <w:t xml:space="preserve"> conviene cambiar al plan más caro. Con los precios revisados de D-14 la conclusión se mantiene: 244.400 contra 246.000, y el Estándar recién conviene desde 55 equipos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02/09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anexo de trazabilidad no registraba los prompts</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revisé y no estaban. Un anexo de trazabilidad sin las consultas no es trazabilidad</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incorporan las consultas que cambiaron el diseño, y los anexos pasan a archivos separados</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formato de los documentos no estaba a la altura de lo que se entrega.</w:t>
            </w:r>
            <w:r>
              <w:rPr>
                <w:rFonts w:ascii="Calibri" w:hAnsi="Calibri" w:cs="Calibri"/>
                <w:sz w:val="20"/>
              </w:rPr>
              <w:t xml:space="preserve"> Tipografía, jerarquía de títulos, tablas y epígrafes no seguían ningún criterio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leí completos, uno por uno, como los va a leer el profesor, y los comparé contra el proyecto de 3.º año —que ya pasó por la cátedra— y contra mi propia documentación</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Fijé esos dos como patrón y se rehízo el formato entero: capturas reales, normas APA y el paquete completo en Word y PDF</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03/09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La columna «Responsable» del Dashboard traía nombres de técnicos</w:t>
            </w:r>
            <w:r>
              <w:rPr>
                <w:rFonts w:ascii="Calibri" w:hAnsi="Calibri" w:cs="Calibri"/>
                <w:sz w:val="20"/>
              </w:rPr>
              <w:t xml:space="preserve"> en la tabla de equipos con mayor riesgo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Cada fila de esa tabla es un equipo, y un equipo no tiene técnico asignado: lo tienen sus incidencias. El rótulo estaba bien, el dato estaba mal</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corrigió el dato al responsable del equipo. Queda en D-15</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El motor predictivo no se disparaba solo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 reporté mientras la herramienta estaba trabajando en otra cosa, y la evidencia que había a mano parecía indicar lo contrario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Se verificó contra la base y era cierto. Sin eso, un requisito quedaba sin cumplir de una forma que ninguna prueba mostraba</w:t>
            </w:r>
          </w:p>
        </w:tc>
      </w:tr>
      <w:tr>
        <w:tc>
          <w:tcPr>
            <w:tcW w:type="dxa" w:w="752"/>
            <w:vAlign w:val="center"/>
            <w:tcMar>
              <w:top w:w="100" w:type="dxa"/>
              <w:left w:w="100" w:type="dxa"/>
              <w:bottom w:w="100" w:type="dxa"/>
              <w:right w:w="100" w:type="dxa"/>
            </w:tcMar>
          </w:tcPr>
          <w:p>
            <w:pPr>
              <w:spacing w:after="0" w:line="240" w:lineRule="auto"/>
              <w:jc w:val="left"/>
            </w:pPr>
            <w:r>
              <w:rPr>
                <w:rFonts w:ascii="Calibri" w:hAnsi="Calibri" w:cs="Calibri"/>
                <w:sz w:val="20"/>
              </w:rPr>
              <w:t>04/09</w:t>
            </w:r>
          </w:p>
        </w:tc>
        <w:tc>
          <w:tcPr>
            <w:tcW w:type="dxa" w:w="2421"/>
            <w:vAlign w:val="center"/>
            <w:tcMar>
              <w:top w:w="100" w:type="dxa"/>
              <w:left w:w="100" w:type="dxa"/>
              <w:bottom w:w="100" w:type="dxa"/>
              <w:right w:w="100" w:type="dxa"/>
            </w:tcMar>
          </w:tcPr>
          <w:p>
            <w:pPr>
              <w:spacing w:after="0" w:line="240" w:lineRule="auto"/>
              <w:jc w:val="left"/>
            </w:pPr>
            <w:r>
              <w:rPr>
                <w:rFonts w:ascii="Calibri" w:hAnsi="Calibri" w:cs="Calibri"/>
                <w:sz w:val="20"/>
              </w:rPr>
              <w:t>Los diagramas exportados salían ilegibles:</w:t>
            </w:r>
            <w:r>
              <w:rPr>
                <w:rFonts w:ascii="Calibri" w:hAnsi="Calibri" w:cs="Calibri"/>
                <w:sz w:val="20"/>
              </w:rPr>
              <w:t xml:space="preserve"> texto cortado y cajas más chicas que su contenido</w:t>
            </w:r>
          </w:p>
        </w:tc>
        <w:tc>
          <w:tcPr>
            <w:tcW w:type="dxa" w:w="2493"/>
            <w:vAlign w:val="center"/>
            <w:tcMar>
              <w:top w:w="100" w:type="dxa"/>
              <w:left w:w="100" w:type="dxa"/>
              <w:bottom w:w="100" w:type="dxa"/>
              <w:right w:w="100" w:type="dxa"/>
            </w:tcMar>
          </w:tcPr>
          <w:p>
            <w:pPr>
              <w:spacing w:after="0" w:line="240" w:lineRule="auto"/>
              <w:jc w:val="left"/>
            </w:pPr>
            <w:r>
              <w:rPr>
                <w:rFonts w:ascii="Calibri" w:hAnsi="Calibri" w:cs="Calibri"/>
                <w:sz w:val="20"/>
              </w:rPr>
              <w:t>Los miré uno por uno y mandé las capturas señalando el defecto</w:t>
            </w:r>
          </w:p>
        </w:tc>
        <w:tc>
          <w:tcPr>
            <w:tcW w:type="dxa" w:w="2838"/>
            <w:vAlign w:val="center"/>
            <w:tcMar>
              <w:top w:w="100" w:type="dxa"/>
              <w:left w:w="100" w:type="dxa"/>
              <w:bottom w:w="100" w:type="dxa"/>
              <w:right w:w="100" w:type="dxa"/>
            </w:tcMar>
          </w:tcPr>
          <w:p>
            <w:pPr>
              <w:spacing w:after="0" w:line="240" w:lineRule="auto"/>
              <w:jc w:val="left"/>
            </w:pPr>
            <w:r>
              <w:rPr>
                <w:rFonts w:ascii="Calibri" w:hAnsi="Calibri" w:cs="Calibri"/>
                <w:sz w:val="20"/>
              </w:rPr>
              <w:t>Cajas al tamaño del contenido, el DER partido por área, y los 22 diagramas rehechos</w:t>
            </w:r>
          </w:p>
        </w:tc>
      </w:tr>
    </w:tbl>
    <w:p>
      <w:pPr>
        <w:pStyle w:val="Ttulo1"/>
        <w:pageBreakBefore/>
        <w:jc w:val="both"/>
      </w:pPr>
      <w:r>
        <w:rPr>
          <w:rFonts w:ascii="Calibri" w:hAnsi="Calibri" w:cs="Calibri"/>
          <w:b/>
          <w:color w:val="000000"/>
        </w:rPr>
        <w:t>4 · Lo que hice a mano</w:t>
      </w:r>
    </w:p>
    <w:p>
      <w:pPr>
        <w:jc w:val="both"/>
      </w:pPr>
      <w:r>
        <w:rPr>
          <w:rFonts w:ascii="Calibri" w:hAnsi="Calibri" w:cs="Calibri"/>
        </w:rPr>
        <w:t>No todo paso por la herramienta, y lo que no paso esta aca. Cada linea se puede comprobar en el historial del repositorio.</w:t>
      </w:r>
    </w:p>
    <w:p>
      <w:pPr>
        <w:pStyle w:val="Ttulo2"/>
        <w:jc w:val="both"/>
      </w:pPr>
      <w:r>
        <w:rPr>
          <w:rFonts w:ascii="Calibri" w:hAnsi="Calibri" w:cs="Calibri"/>
          <w:b/>
          <w:color w:val="000000"/>
        </w:rPr>
        <w:t>El modelo de Enterprise Architect</w:t>
      </w:r>
    </w:p>
    <w:p>
      <w:pPr>
        <w:jc w:val="both"/>
      </w:pPr>
      <w:r>
        <w:rPr>
          <w:rFonts w:ascii="Calibri" w:hAnsi="Calibri" w:cs="Calibri"/>
        </w:rPr>
        <w:t xml:space="preserve">Los veintidos diagramas del documento salen de un modelo que </w:t>
      </w:r>
      <w:r>
        <w:rPr>
          <w:rFonts w:ascii="Calibri" w:hAnsi="Calibri" w:cs="Calibri"/>
        </w:rPr>
        <w:t>rehice a mano en Enterprise Architect</w:t>
      </w:r>
      <w:r>
        <w:rPr>
          <w:rFonts w:ascii="Calibri" w:hAnsi="Calibri" w:cs="Calibri"/>
        </w:rPr>
        <w:t xml:space="preserve">: </w:t>
      </w:r>
      <w:r>
        <w:rPr>
          <w:rFonts w:ascii="Consolas" w:hAnsi="Consolas"/>
        </w:rPr>
        <w:t>docs/tecnico/Modelo Enterprise Architect - PredictIT.eap</w:t>
      </w:r>
      <w:r>
        <w:rPr>
          <w:rFonts w:ascii="Calibri" w:hAnsi="Calibri" w:cs="Calibri"/>
        </w:rPr>
        <w:t>. Un script los habia generado leyendo el esquema real de la base, y esa version sirvio de piso —garantiza que un diagrama entidad-relacion no se desactualice respecto de las tablas—, pero los que se entregan son los que dibuje yo: los tres DER con notacion pata de gallo y ruteo ortogonal, el diagrama de clases partido en tres vistas, y los trece casos de uso.</w:t>
      </w:r>
    </w:p>
    <w:p>
      <w:pPr>
        <w:jc w:val="both"/>
      </w:pPr>
      <w:r>
        <w:rPr>
          <w:rFonts w:ascii="Calibri" w:hAnsi="Calibri" w:cs="Calibri"/>
        </w:rPr>
        <w:t xml:space="preserve">El script </w:t>
      </w:r>
      <w:r>
        <w:rPr>
          <w:rFonts w:ascii="Consolas" w:hAnsi="Consolas"/>
        </w:rPr>
        <w:t>_diagramas-del-modelo.py</w:t>
      </w:r>
      <w:r>
        <w:rPr>
          <w:rFonts w:ascii="Calibri" w:hAnsi="Calibri" w:cs="Calibri"/>
        </w:rPr>
        <w:t xml:space="preserve"> no los dibuja: los </w:t>
      </w:r>
      <w:r>
        <w:rPr>
          <w:rFonts w:ascii="Calibri" w:hAnsi="Calibri" w:cs="Calibri"/>
        </w:rPr>
        <w:t>exporta</w:t>
      </w:r>
      <w:r>
        <w:rPr>
          <w:rFonts w:ascii="Calibri" w:hAnsi="Calibri" w:cs="Calibri"/>
        </w:rPr>
        <w:t xml:space="preserve"> del modelo y le pisa al generador los que corresponden. El orden importa y es la razon de que sean dos scripts.</w:t>
      </w:r>
    </w:p>
    <w:p>
      <w:pPr>
        <w:pStyle w:val="Ttulo2"/>
        <w:jc w:val="both"/>
      </w:pPr>
      <w:r>
        <w:rPr>
          <w:rFonts w:ascii="Calibri" w:hAnsi="Calibri" w:cs="Calibri"/>
          <w:b/>
          <w:color w:val="000000"/>
        </w:rPr>
        <w:t>El sabado 5 de septiembre</w:t>
      </w:r>
    </w:p>
    <w:p>
      <w:pPr>
        <w:jc w:val="both"/>
      </w:pPr>
      <w:r>
        <w:rPr>
          <w:rFonts w:ascii="Calibri" w:hAnsi="Calibri" w:cs="Calibri"/>
        </w:rPr>
        <w:t>Cinco commits, ninguna consulta. Trabaje el documento a mano: notacion pata de gallo en los diagramas entidad-relacion, unificacion del formato de los titulos, la escala de los niveles 4 y 5, el diagrama de clases partido en tres y la introduccion de 10.4.7 ajustada a esas tres vistas.</w:t>
      </w:r>
    </w:p>
    <w:p>
      <w:pPr>
        <w:pStyle w:val="Ttulo2"/>
        <w:jc w:val="both"/>
      </w:pPr>
      <w:r>
        <w:rPr>
          <w:rFonts w:ascii="Calibri" w:hAnsi="Calibri" w:cs="Calibri"/>
          <w:b/>
          <w:color w:val="000000"/>
        </w:rPr>
        <w:t>El documento dejo de generarse</w:t>
      </w:r>
    </w:p>
    <w:p>
      <w:pPr>
        <w:jc w:val="both"/>
      </w:pPr>
      <w:r>
        <w:rPr>
          <w:rFonts w:ascii="Calibri" w:hAnsi="Calibri" w:cs="Calibri"/>
        </w:rPr>
        <w:t xml:space="preserve">Despues de ese sabado decidi que </w:t>
      </w:r>
      <w:r>
        <w:rPr>
          <w:rFonts w:ascii="Calibri" w:hAnsi="Calibri" w:cs="Calibri"/>
        </w:rPr>
        <w:t>el documento del Trabajo Final se mantiene a mano</w:t>
      </w:r>
      <w:r>
        <w:rPr>
          <w:rFonts w:ascii="Calibri" w:hAnsi="Calibri" w:cs="Calibri"/>
        </w:rPr>
        <w:t xml:space="preserve"> y que el pipeline no lo pise mas. El script que lo formateaba hacia dos cosas que desharian ese trabajo en una sola corrida: cambiaba cada imagen por la que genera el script de diagramas y volvia a numerar figuras y tablas. Quedo fuera del armado automatico, con el motivo escrito al lado para que nadie lo vuelva a agregar sin leerlo.</w:t>
      </w:r>
    </w:p>
    <w:p>
      <w:pPr>
        <w:jc w:val="both"/>
      </w:pPr>
      <w:r>
        <w:rPr>
          <w:rFonts w:ascii="Calibri" w:hAnsi="Calibri" w:cs="Calibri"/>
        </w:rPr>
        <w:t>Los epigrafes numerados tambien se sacaron a proposito, y esa decision quedo registrada como descartada en el registro de cambios (D-26), no como pendiente.</w:t>
      </w:r>
    </w:p>
    <w:p>
      <w:pPr>
        <w:pStyle w:val="Ttulo2"/>
        <w:jc w:val="both"/>
      </w:pPr>
      <w:r>
        <w:rPr>
          <w:rFonts w:ascii="Calibri" w:hAnsi="Calibri" w:cs="Calibri"/>
          <w:b/>
          <w:color w:val="000000"/>
        </w:rPr>
        <w:t>El diseno de la interfaz</w:t>
      </w:r>
    </w:p>
    <w:p>
      <w:pPr>
        <w:jc w:val="both"/>
      </w:pPr>
      <w:r>
        <w:rPr>
          <w:rFonts w:ascii="Calibri" w:hAnsi="Calibri" w:cs="Calibri"/>
        </w:rPr>
        <w:t xml:space="preserve">Las pantallas se disenaron en Claude Design </w:t>
      </w:r>
      <w:r>
        <w:rPr>
          <w:rFonts w:ascii="Calibri" w:hAnsi="Calibri" w:cs="Calibri"/>
        </w:rPr>
        <w:t>antes</w:t>
      </w:r>
      <w:r>
        <w:rPr>
          <w:rFonts w:ascii="Calibri" w:hAnsi="Calibri" w:cs="Calibri"/>
        </w:rPr>
        <w:t xml:space="preserve"> de que se escribiera una linea del sistema, y ese trabajo es mio. Cuando se propuso rehacer el frontend desde cero, dije que no: ya estaba construido sobre ese diseno y rehacerlo tiraba el trabajo y cambiaba una interfaz que yo ya habia validado. El sistema se construyo sobre el frontend existente, por incrementos.</w:t>
      </w:r>
    </w:p>
    <w:p>
      <w:pPr>
        <w:pStyle w:val="Ttulo2"/>
        <w:jc w:val="both"/>
      </w:pPr>
      <w:r>
        <w:rPr>
          <w:rFonts w:ascii="Calibri" w:hAnsi="Calibri" w:cs="Calibri"/>
          <w:b/>
          <w:color w:val="000000"/>
        </w:rPr>
        <w:t>Lo que audite leyendo, no ejecutando</w:t>
      </w:r>
    </w:p>
    <w:p>
      <w:pPr>
        <w:jc w:val="both"/>
      </w:pPr>
      <w:r>
        <w:rPr>
          <w:rFonts w:ascii="Calibri" w:hAnsi="Calibri" w:cs="Calibri"/>
        </w:rPr>
        <w:t>Las seis correcciones de la seccion 3 no salieron de una herramienta de analisis: sali a buscarlas. Lei la planilla y no me cerraron los sueldos; hice la cuenta de los dos planes con la calculadora y no daba lo que la pantalla afirmaba; mire los veintidos diagramas exportados uno por uno; y lei los documentos completos como los va a leer el profesor.</w:t>
      </w:r>
    </w:p>
    <w:p>
      <w:pPr>
        <w:pStyle w:val="Ttulo1"/>
        <w:pageBreakBefore/>
        <w:jc w:val="both"/>
      </w:pPr>
      <w:r>
        <w:rPr>
          <w:rFonts w:ascii="Calibri" w:hAnsi="Calibri" w:cs="Calibri"/>
          <w:b/>
          <w:color w:val="000000"/>
        </w:rPr>
        <w:t>5 · Y del otro lado: qué encontró la herramienta</w:t>
      </w:r>
    </w:p>
    <w:p>
      <w:pPr>
        <w:jc w:val="both"/>
      </w:pPr>
      <w:r>
        <w:rPr>
          <w:rFonts w:ascii="Calibri" w:hAnsi="Calibri" w:cs="Calibri"/>
        </w:rPr>
        <w:t>La contrapartida, porque el registro no sirve si sólo cuenta una mitad. Los hallazgos que salieron de las consultas y que acepté:</w:t>
      </w:r>
    </w:p>
    <w:p>
      <w:pPr>
        <w:pStyle w:val="Prrafodelista"/>
        <w:jc w:val="both"/>
      </w:pPr>
      <w:r>
        <w:rPr>
          <w:rFonts w:ascii="Calibri" w:hAnsi="Calibri" w:cs="Calibri"/>
        </w:rPr>
        <w:t>La bitácora no registraba ningún evento de negocio.</w:t>
      </w:r>
      <w:r>
        <w:rPr>
          <w:rFonts w:ascii="Calibri" w:hAnsi="Calibri" w:cs="Calibri"/>
        </w:rPr>
        <w:t xml:space="preserve"> Tenía 37 inicios de sesión y ninguna alta de incidencia: ocho de los nueve códigos que el sistema asentaba no existían en el catálogo, y el servicio los descarta en silencio por diseño. Apareció contando filas por tipo de evento.</w:t>
      </w:r>
    </w:p>
    <w:p>
      <w:pPr>
        <w:pStyle w:val="Prrafodelista"/>
        <w:jc w:val="both"/>
      </w:pPr>
      <w:r>
        <w:rPr>
          <w:rFonts w:ascii="Calibri" w:hAnsi="Calibri" w:cs="Calibri"/>
        </w:rPr>
        <w:t>El interbloqueo del botón «Resuelta»</w:t>
      </w:r>
      <w:r>
        <w:rPr>
          <w:rFonts w:ascii="Calibri" w:hAnsi="Calibri" w:cs="Calibri"/>
        </w:rPr>
        <w:t>: diseño propio, los dos lados correctos por separado, imposible de ver sin usar la pantalla.</w:t>
      </w:r>
    </w:p>
    <w:p>
      <w:pPr>
        <w:pStyle w:val="Prrafodelista"/>
        <w:jc w:val="both"/>
      </w:pPr>
      <w:r>
        <w:rPr>
          <w:rFonts w:ascii="Calibri" w:hAnsi="Calibri" w:cs="Calibri"/>
        </w:rPr>
        <w:t>Cuatro defectos que la lectura del código no había detectado</w:t>
      </w:r>
      <w:r>
        <w:rPr>
          <w:rFonts w:ascii="Calibri" w:hAnsi="Calibri" w:cs="Calibri"/>
        </w:rPr>
        <w:t>, entre ellos que asignar un técnico no movía el estado de la incidencia, y que la consulta de técnicos devolvía cero resultados con un SQL que se leía correcto.</w:t>
      </w:r>
    </w:p>
    <w:p>
      <w:pPr>
        <w:pStyle w:val="Ttulo1"/>
        <w:pageBreakBefore/>
        <w:jc w:val="both"/>
      </w:pPr>
      <w:r>
        <w:rPr>
          <w:rFonts w:ascii="Calibri" w:hAnsi="Calibri" w:cs="Calibri"/>
          <w:b/>
          <w:color w:val="000000"/>
        </w:rPr>
        <w:t>6 · Apéndice: el trabajo en orden, día por día</w:t>
      </w:r>
    </w:p>
    <w:p>
      <w:pPr>
        <w:jc w:val="both"/>
      </w:pPr>
      <w:r>
        <w:rPr>
          <w:rFonts w:ascii="Calibri" w:hAnsi="Calibri" w:cs="Calibri"/>
        </w:rPr>
        <w:t xml:space="preserve">Las intervenciones que dirigieron la construcción del sistema, del 1 al 15 de septiembre de 2026. Son </w:t>
      </w:r>
      <w:r>
        <w:rPr>
          <w:rFonts w:ascii="Calibri" w:hAnsi="Calibri" w:cs="Calibri"/>
        </w:rPr>
        <w:t>61</w:t>
      </w:r>
      <w:r>
        <w:rPr>
          <w:rFonts w:ascii="Calibri" w:hAnsi="Calibri" w:cs="Calibri"/>
        </w:rPr>
        <w:t>, y esto es qué clase de intervención fue cada una:</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20"/>
        <w:gridCol w:w="3120"/>
        <w:gridCol w:w="3120"/>
      </w:tblGrid>
      <w:tr>
        <w:trPr>
          <w:tblHeader/>
        </w:trPr>
        <w:tc>
          <w:tcPr>
            <w:tcW w:type="dxa" w:w="263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Clase</w:t>
            </w:r>
          </w:p>
        </w:tc>
        <w:tc>
          <w:tcPr>
            <w:tcW w:type="dxa" w:w="126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Cuántas</w:t>
            </w:r>
          </w:p>
        </w:tc>
        <w:tc>
          <w:tcPr>
            <w:tcW w:type="dxa" w:w="460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significa</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17</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Una vara de calidad que fijé </w:t>
            </w:r>
            <w:r>
              <w:rPr>
                <w:rFonts w:ascii="Calibri" w:hAnsi="Calibri" w:cs="Calibri"/>
                <w:sz w:val="20"/>
              </w:rPr>
              <w:t>antes</w:t>
            </w:r>
            <w:r>
              <w:rPr>
                <w:rFonts w:ascii="Calibri" w:hAnsi="Calibri" w:cs="Calibri"/>
                <w:sz w:val="20"/>
              </w:rPr>
              <w:t xml:space="preserve"> de que se hiciera el trabajo</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20</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Una definición mía que fijó el rumbo o cortó el alcance</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10</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Algo que revisé, encontré mal y mandé rehacer</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5</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Pedido de explicación antes de decidir</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Verificación</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3</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Control del estado real contra lo que se suponía hecho</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4</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Un defecto que encontré usando el sistema, no leyendo el código</w:t>
            </w:r>
          </w:p>
        </w:tc>
      </w:tr>
      <w:tr>
        <w:tc>
          <w:tcPr>
            <w:tcW w:type="dxa" w:w="2632"/>
            <w:vAlign w:val="center"/>
            <w:tcMar>
              <w:top w:w="100" w:type="dxa"/>
              <w:left w:w="100" w:type="dxa"/>
              <w:bottom w:w="100" w:type="dxa"/>
              <w:right w:w="100" w:type="dxa"/>
            </w:tcMar>
          </w:tcPr>
          <w:p>
            <w:pPr>
              <w:spacing w:after="0" w:line="240" w:lineRule="auto"/>
              <w:jc w:val="left"/>
            </w:pPr>
            <w:r>
              <w:rPr>
                <w:rFonts w:ascii="Calibri" w:hAnsi="Calibri" w:cs="Calibri"/>
                <w:sz w:val="20"/>
              </w:rPr>
              <w:t>Encargo</w:t>
            </w:r>
          </w:p>
        </w:tc>
        <w:tc>
          <w:tcPr>
            <w:tcW w:type="dxa" w:w="1264"/>
            <w:vAlign w:val="center"/>
            <w:tcMar>
              <w:top w:w="100" w:type="dxa"/>
              <w:left w:w="100" w:type="dxa"/>
              <w:bottom w:w="100" w:type="dxa"/>
              <w:right w:w="100" w:type="dxa"/>
            </w:tcMar>
          </w:tcPr>
          <w:p>
            <w:pPr>
              <w:spacing w:after="0" w:line="240" w:lineRule="auto"/>
              <w:jc w:val="right"/>
            </w:pPr>
            <w:r>
              <w:rPr>
                <w:rFonts w:ascii="Calibri" w:hAnsi="Calibri" w:cs="Calibri"/>
                <w:sz w:val="20"/>
              </w:rPr>
              <w:t>2</w:t>
            </w:r>
          </w:p>
        </w:tc>
        <w:tc>
          <w:tcPr>
            <w:tcW w:type="dxa" w:w="4608"/>
            <w:vAlign w:val="center"/>
            <w:tcMar>
              <w:top w:w="100" w:type="dxa"/>
              <w:left w:w="100" w:type="dxa"/>
              <w:bottom w:w="100" w:type="dxa"/>
              <w:right w:w="100" w:type="dxa"/>
            </w:tcMar>
          </w:tcPr>
          <w:p>
            <w:pPr>
              <w:spacing w:after="0" w:line="240" w:lineRule="auto"/>
              <w:jc w:val="left"/>
            </w:pPr>
            <w:r>
              <w:rPr>
                <w:rFonts w:ascii="Calibri" w:hAnsi="Calibri" w:cs="Calibri"/>
                <w:sz w:val="20"/>
              </w:rPr>
              <w:t>Trabajo de construcción delegado dentro de un rumbo ya definido</w:t>
            </w:r>
          </w:p>
        </w:tc>
      </w:tr>
    </w:tbl>
    <w:p>
      <w:pPr>
        <w:jc w:val="both"/>
      </w:pPr>
      <w:r>
        <w:rPr>
          <w:rFonts w:ascii="Calibri" w:hAnsi="Calibri" w:cs="Calibri"/>
        </w:rPr>
        <w:t>Cuarenta y siete de las sesenta y una son criterio, decisión o corrección. Dos son encargos de construcción.</w:t>
      </w:r>
      <w:r>
        <w:rPr>
          <w:rFonts w:ascii="Calibri" w:hAnsi="Calibri" w:cs="Calibri"/>
        </w:rPr>
        <w:t xml:space="preserve"> Es la proporción que describe cómo se trabajó: la dirección y el control del resultado son míos, y la escritura de código dentro de un rumbo ya fijado es lo que se delegó.</w:t>
      </w:r>
    </w:p>
    <w:p>
      <w:pPr>
        <w:jc w:val="both"/>
      </w:pPr>
      <w:r>
        <w:rPr>
          <w:rFonts w:ascii="Calibri" w:hAnsi="Calibri" w:cs="Calibri"/>
        </w:rPr>
        <w:t>Lo que esta tabla no muestra.</w:t>
      </w:r>
      <w:r>
        <w:rPr>
          <w:rFonts w:ascii="Calibri" w:hAnsi="Calibri" w:cs="Calibri"/>
        </w:rPr>
        <w:t xml:space="preserve"> Sólo registra las intervenciones: lo que hay *entre* dos filas —leer lo producido, probarlo, decidir si servía— no es un prompt y por eso no aparece. Tampoco aparece el trabajo sin consultas: el sábado 5 de septiembre figura con cinco commits míos y ninguna intervención, y es el único día que lo dice explícitamente porque es el único en que fue todo el día. Una fila corta al lado de un resultado grande no mide el tiempo que llevó llegar a esa fila.</w:t>
      </w:r>
    </w:p>
    <w:p>
      <w:pPr>
        <w:jc w:val="both"/>
      </w:pPr>
      <w:r>
        <w:rPr>
          <w:rFonts w:ascii="Calibri" w:hAnsi="Calibri" w:cs="Calibri"/>
        </w:rPr>
        <w:t>Qué se registra y qué no.</w:t>
      </w:r>
      <w:r>
        <w:rPr>
          <w:rFonts w:ascii="Calibri" w:hAnsi="Calibri" w:cs="Calibri"/>
        </w:rPr>
        <w:t xml:space="preserve"> Se registran las intervenciones que decidieron un rumbo, corrigieron algo producido o fijaron una vara de calidad. </w:t>
      </w:r>
      <w:r>
        <w:rPr>
          <w:rFonts w:ascii="Calibri" w:hAnsi="Calibri" w:cs="Calibri"/>
        </w:rPr>
        <w:t>No</w:t>
      </w:r>
      <w:r>
        <w:rPr>
          <w:rFonts w:ascii="Calibri" w:hAnsi="Calibri" w:cs="Calibri"/>
        </w:rPr>
        <w:t xml:space="preserve"> se registran las operativas —continuar, retomar, confirmar una ruta—, ni las que tratan sobre este mismo registro: documentar cómo se documenta es un espejo que no aporta al trabajo. Las de la mitad de negocio están en el log de esa entrega; acá van las del sistema y las que afectaron a las dos.</w:t>
      </w:r>
    </w:p>
    <w:p>
      <w:pPr>
        <w:jc w:val="both"/>
      </w:pPr>
      <w:r>
        <w:rPr>
          <w:rFonts w:ascii="Calibri" w:hAnsi="Calibri" w:cs="Calibri"/>
        </w:rPr>
        <w:t>Qué es real y qué está reformulado.</w:t>
      </w:r>
      <w:r>
        <w:rPr>
          <w:rFonts w:ascii="Calibri" w:hAnsi="Calibri" w:cs="Calibri"/>
        </w:rPr>
        <w:t xml:space="preserve"> La fecha, la hora y el resultado son reales y verificables: cada resultado corresponde a un commit del repositorio. El texto está </w:t>
      </w:r>
      <w:r>
        <w:rPr>
          <w:rFonts w:ascii="Calibri" w:hAnsi="Calibri" w:cs="Calibri"/>
        </w:rPr>
        <w:t>reformulado</w:t>
      </w:r>
      <w:r>
        <w:rPr>
          <w:rFonts w:ascii="Calibri" w:hAnsi="Calibri" w:cs="Calibri"/>
        </w:rPr>
        <w:t>: la conversación fue informal, así que acá se escribe lo que esa intervención pedía o decidía. No se inventaron intervenciones ni se cambió su orden o su fecha.</w:t>
      </w:r>
    </w:p>
    <w:p>
      <w:pPr>
        <w:jc w:val="both"/>
      </w:pPr>
      <w:r>
        <w:rPr>
          <w:rFonts w:ascii="Calibri" w:hAnsi="Calibri" w:cs="Calibri"/>
        </w:rPr>
        <w:t>Sobre la columna «con qué base».</w:t>
      </w:r>
      <w:r>
        <w:rPr>
          <w:rFonts w:ascii="Calibri" w:hAnsi="Calibri" w:cs="Calibri"/>
        </w:rPr>
        <w:t xml:space="preserve"> Un pedido no dice sólo qué se quiere: dice también qué sabe quien lo hace. Para decidir dos bases físicas separadas hay que saber qué se pierde con eso; para rechazar un IAM hay que saber qué resuelve y qué cuesta. Esa columna hace explícito el conocimiento que el pedido supone, y donde no hubo conocimiento previo —el diagnóstico de la integración continua, por ejemplo— lo dice.</w:t>
      </w:r>
    </w:p>
    <w:p>
      <w:pPr>
        <w:pStyle w:val="Ttulo2"/>
        <w:jc w:val="both"/>
      </w:pPr>
      <w:r>
        <w:rPr>
          <w:rFonts w:ascii="Calibri" w:hAnsi="Calibri" w:cs="Calibri"/>
          <w:b/>
          <w:color w:val="000000"/>
        </w:rPr>
        <w:t>Martes 1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5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8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95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16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54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53"/>
            <w:vAlign w:val="center"/>
            <w:tcMar>
              <w:top w:w="100" w:type="dxa"/>
              <w:left w:w="100" w:type="dxa"/>
              <w:bottom w:w="100" w:type="dxa"/>
              <w:right w:w="100" w:type="dxa"/>
            </w:tcMar>
          </w:tcPr>
          <w:p>
            <w:pPr>
              <w:spacing w:after="0" w:line="240" w:lineRule="auto"/>
              <w:jc w:val="left"/>
            </w:pPr>
            <w:r>
              <w:rPr>
                <w:rFonts w:ascii="Calibri" w:hAnsi="Calibri" w:cs="Calibri"/>
                <w:sz w:val="20"/>
              </w:rPr>
              <w:t>16:54</w:t>
            </w:r>
          </w:p>
        </w:tc>
        <w:tc>
          <w:tcPr>
            <w:tcW w:type="dxa" w:w="1085"/>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52"/>
            <w:vAlign w:val="center"/>
            <w:tcMar>
              <w:top w:w="100" w:type="dxa"/>
              <w:left w:w="100" w:type="dxa"/>
              <w:bottom w:w="100" w:type="dxa"/>
              <w:right w:w="100" w:type="dxa"/>
            </w:tcMar>
          </w:tcPr>
          <w:p>
            <w:pPr>
              <w:spacing w:after="0" w:line="240" w:lineRule="auto"/>
              <w:jc w:val="left"/>
            </w:pPr>
            <w:r>
              <w:rPr>
                <w:rFonts w:ascii="Calibri" w:hAnsi="Calibri" w:cs="Calibri"/>
                <w:sz w:val="20"/>
              </w:rPr>
              <w:t>Este es el documento de mi Trabajo Final y este es el proyecto de 3.º año que la cátedra toma como referencia. Entendé el contexto completo antes de proponer nada, y decime qué de lo que dice el documento no es sostenible con las herramientas y el tiempo que tengo</w:t>
            </w:r>
          </w:p>
        </w:tc>
        <w:tc>
          <w:tcPr>
            <w:tcW w:type="dxa" w:w="2168"/>
            <w:vAlign w:val="center"/>
            <w:tcMar>
              <w:top w:w="100" w:type="dxa"/>
              <w:left w:w="100" w:type="dxa"/>
              <w:bottom w:w="100" w:type="dxa"/>
              <w:right w:w="100" w:type="dxa"/>
            </w:tcMar>
          </w:tcPr>
          <w:p>
            <w:pPr>
              <w:spacing w:after="0" w:line="240" w:lineRule="auto"/>
              <w:jc w:val="left"/>
            </w:pPr>
            <w:r>
              <w:rPr>
                <w:rFonts w:ascii="Calibri" w:hAnsi="Calibri" w:cs="Calibri"/>
                <w:sz w:val="20"/>
              </w:rPr>
              <w:t>Los dos son míos: el documento lo escribí y el proyecto de 3.º lo construí. Sé qué evalúa la cátedra —el modelo de capas, patentes y familias, bitácora— porque ya lo defendí una vez</w:t>
            </w:r>
          </w:p>
        </w:tc>
        <w:tc>
          <w:tcPr>
            <w:tcW w:type="dxa" w:w="1546"/>
            <w:vAlign w:val="center"/>
            <w:tcMar>
              <w:top w:w="100" w:type="dxa"/>
              <w:left w:w="100" w:type="dxa"/>
              <w:bottom w:w="100" w:type="dxa"/>
              <w:right w:w="100" w:type="dxa"/>
            </w:tcMar>
          </w:tcPr>
          <w:p>
            <w:pPr>
              <w:spacing w:after="0" w:line="240" w:lineRule="auto"/>
              <w:jc w:val="left"/>
            </w:pPr>
            <w:r>
              <w:rPr>
                <w:rFonts w:ascii="Calibri" w:hAnsi="Calibri" w:cs="Calibri"/>
                <w:sz w:val="20"/>
              </w:rPr>
              <w:t>Análisis de alcance. Esqueleto del proyecto, las dos bases y el entorno</w:t>
            </w:r>
          </w:p>
        </w:tc>
      </w:tr>
    </w:tbl>
    <w:p>
      <w:pPr>
        <w:pStyle w:val="Ttulo2"/>
        <w:jc w:val="both"/>
      </w:pPr>
      <w:r>
        <w:rPr>
          <w:rFonts w:ascii="Calibri" w:hAnsi="Calibri" w:cs="Calibri"/>
          <w:b/>
          <w:color w:val="000000"/>
        </w:rPr>
        <w:t>Miércoles 2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6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182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00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68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08:01</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Los manuales sí forman parte de los entregables. La consigna pide documentación equivalente pero no la misma estructura que el proyecto de 3.º: ajustala a lo que pide esta cátedra en lugar de reusar la del otro trabajo</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Cursé las dos materias y sé en qué se diferencian sus consignas. Copiar la estructura del otro trabajo era la salida cómoda y la equivocada</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Estructura de la documentación</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08:25</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Prefiero que adaptes el documento completo que ya tengo, cambiando lo que haga falta —alcance, integración de IA, lenguaje, base de datos— antes que escribir uno nuevo. Cada cambio tiene que quedar anotado con la sección, qué dice hoy y qué tiene que decir</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La estructura ya pasó por la cátedra. Y sé cuáles son los cuatro desvíos que el desarrollo iba a producir contra el documento, porque los decidí yo</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Documento unificado y el registro de cambios </w:t>
            </w:r>
            <w:r>
              <w:rPr>
                <w:rFonts w:ascii="Consolas" w:hAnsi="Consolas"/>
                <w:sz w:val="18"/>
              </w:rPr>
              <w:t>CAMBIOS-DOCUMENTO.md</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09:39</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Todo el trabajo se versiona en el repositorio, commit por commit, sin excepciones</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Un trabajo que se defiende necesita historial: sin commits no hay forma de mostrar cuándo se decidió cada cosa</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El repositorio remoto queda configurado</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09:46</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La devolución del profesor pide reforzar la justificación económica de los precios. Hay que aplicarla al documento </w:t>
            </w:r>
            <w:r>
              <w:rPr>
                <w:rFonts w:ascii="Calibri" w:hAnsi="Calibri" w:cs="Calibri"/>
                <w:sz w:val="20"/>
              </w:rPr>
              <w:t>y también al sistema</w:t>
            </w:r>
            <w:r>
              <w:rPr>
                <w:rFonts w:ascii="Calibri" w:hAnsi="Calibri" w:cs="Calibri"/>
                <w:sz w:val="20"/>
              </w:rPr>
              <w:t>: si esa justificación no se puede ver en pantalla, sigue siendo una afirmación del texto</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Sé qué pidió la devolución y sé que el modelo de datos no representaba los planes: no había entidad para el abono ni para el límite de equipos. Sin eso, el capítulo 6 afirma un margen que el sistema no puede mostrar</w:t>
            </w:r>
          </w:p>
        </w:tc>
        <w:tc>
          <w:tcPr>
            <w:tcW w:type="dxa" w:w="2684"/>
            <w:vAlign w:val="center"/>
            <w:tcMar>
              <w:top w:w="100" w:type="dxa"/>
              <w:left w:w="100" w:type="dxa"/>
              <w:bottom w:w="100" w:type="dxa"/>
              <w:right w:w="100" w:type="dxa"/>
            </w:tcMar>
          </w:tcPr>
          <w:p>
            <w:pPr>
              <w:spacing w:after="0" w:line="240" w:lineRule="auto"/>
              <w:jc w:val="left"/>
            </w:pPr>
            <w:r>
              <w:rPr>
                <w:rFonts w:ascii="Consolas" w:hAnsi="Consolas"/>
                <w:sz w:val="18"/>
              </w:rPr>
              <w:t>PlanComercial</w:t>
            </w:r>
            <w:r>
              <w:rPr>
                <w:rFonts w:ascii="Calibri" w:hAnsi="Calibri" w:cs="Calibri"/>
                <w:sz w:val="20"/>
              </w:rPr>
              <w:t xml:space="preserve"> entra al modelo de negocio y la pantalla de Organización calcula el abono, los equipos incluidos contra los administrados, los adicionales y el total mensual</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09:56</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El frontend ya está producido y validado. No lo rehagas: identificá qué le falta contra el alcance definido y lo incorporamos sobre lo existente</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El diseño lo produje yo y ya lo validé. Rehacerlo desde cero cambia una interfaz que ya está aprobada y tira el trabajo hecho</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Incremento 01 del diseño y corrección de la comparación de planes</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11:00</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Encargo</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Éste es el frontend exportado del diseño. Construí el sistema a partir de él, y consultame ante cualquier ambigüedad en lugar de resolverla por tu cuenta</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El diseño es la especificación: si el sistema se construye por su cuenta, después no coincide con lo que se aprobó</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Rebanada vertical: login y activos atravesando las cinco capas</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14:47</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El log de trazabilidad no incluye las consultas. Incorporá las que afectaron el diseño, y definí qué contenido va dentro del documento y qué va en anexos separados</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Lo revisé y no estaban. Un anexo de trazabilidad sin las consultas no es trazabilidad, es una declaración. Y un anexo embutido en el documento no se puede entregar por separado, que es como lo pide la cátedra</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Prompts de dirección del proyecto; los manuales y la trazabilidad pasan a anexos</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16:03</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Asegurate de que se cumplan todos los puntos de arquitectura que se pidieron en el trabajo de 3.º y que el sistema esté completo: bitácora, seguridad, multiidioma, criptografía, patentes y familias</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Los construí en 3.º año y sé cómo se evalúan: la bitácora tiene que ser inmutable, las patentes se agrupan en familias con anidamiento, y el multiidioma sale de un diccionario, no de constantes en el código</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Las cinco pantallas de administración, respaldos reales y multiidioma completo</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17:05</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Verificá que estén aplicados: patrones de diseño, SOLID, testing y calidad, seguridad, Docker, control de acceso por roles, JWT si conviene, e integración continua</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Es la lista de lo que se evalúa en la carrera, y sé qué significa cada punto: qué patrón resuelve qué, y por qué el control de acceso por roles no alcanza sin patentes</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Cierre de los cuatro huecos de arquitectura, ADR 0010 y 0011, verificación técnica</w:t>
            </w:r>
          </w:p>
        </w:tc>
      </w:tr>
      <w:tr>
        <w:tc>
          <w:tcPr>
            <w:tcW w:type="dxa" w:w="730"/>
            <w:vAlign w:val="center"/>
            <w:tcMar>
              <w:top w:w="100" w:type="dxa"/>
              <w:left w:w="100" w:type="dxa"/>
              <w:bottom w:w="100" w:type="dxa"/>
              <w:right w:w="100" w:type="dxa"/>
            </w:tcMar>
          </w:tcPr>
          <w:p>
            <w:pPr>
              <w:spacing w:after="0" w:line="240" w:lineRule="auto"/>
              <w:jc w:val="left"/>
            </w:pPr>
            <w:r>
              <w:rPr>
                <w:rFonts w:ascii="Calibri" w:hAnsi="Calibri" w:cs="Calibri"/>
                <w:sz w:val="20"/>
              </w:rPr>
              <w:t>17:20</w:t>
            </w:r>
          </w:p>
        </w:tc>
        <w:tc>
          <w:tcPr>
            <w:tcW w:type="dxa" w:w="126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22"/>
            <w:vAlign w:val="center"/>
            <w:tcMar>
              <w:top w:w="100" w:type="dxa"/>
              <w:left w:w="100" w:type="dxa"/>
              <w:bottom w:w="100" w:type="dxa"/>
              <w:right w:w="100" w:type="dxa"/>
            </w:tcMar>
          </w:tcPr>
          <w:p>
            <w:pPr>
              <w:spacing w:after="0" w:line="240" w:lineRule="auto"/>
              <w:jc w:val="left"/>
            </w:pPr>
            <w:r>
              <w:rPr>
                <w:rFonts w:ascii="Calibri" w:hAnsi="Calibri" w:cs="Calibri"/>
                <w:sz w:val="20"/>
              </w:rPr>
              <w:t>No agregamos IAM. Y sobre los sprints: las fechas pueden ser pasadas, el profesor entiende que no se empezó en la fecha indicada; lo que se necesita es trazabilidad real del avance</w:t>
            </w:r>
          </w:p>
        </w:tc>
        <w:tc>
          <w:tcPr>
            <w:tcW w:type="dxa" w:w="2008"/>
            <w:vAlign w:val="center"/>
            <w:tcMar>
              <w:top w:w="100" w:type="dxa"/>
              <w:left w:w="100" w:type="dxa"/>
              <w:bottom w:w="100" w:type="dxa"/>
              <w:right w:w="100" w:type="dxa"/>
            </w:tcMar>
          </w:tcPr>
          <w:p>
            <w:pPr>
              <w:spacing w:after="0" w:line="240" w:lineRule="auto"/>
              <w:jc w:val="left"/>
            </w:pPr>
            <w:r>
              <w:rPr>
                <w:rFonts w:ascii="Calibri" w:hAnsi="Calibri" w:cs="Calibri"/>
                <w:sz w:val="20"/>
              </w:rPr>
              <w:t>Sé qué resuelve un gestor de identidad federada y qué cuesta: acá el control de acceso ya está resuelto con patentes y JWT, que es lo que se evalúa. Y sé qué mira el profesor en el plan de sprints: el avance, no la fecha de arranque</w:t>
            </w:r>
          </w:p>
        </w:tc>
        <w:tc>
          <w:tcPr>
            <w:tcW w:type="dxa" w:w="2684"/>
            <w:vAlign w:val="center"/>
            <w:tcMar>
              <w:top w:w="100" w:type="dxa"/>
              <w:left w:w="100" w:type="dxa"/>
              <w:bottom w:w="100" w:type="dxa"/>
              <w:right w:w="100" w:type="dxa"/>
            </w:tcMar>
          </w:tcPr>
          <w:p>
            <w:pPr>
              <w:spacing w:after="0" w:line="240" w:lineRule="auto"/>
              <w:jc w:val="left"/>
            </w:pPr>
            <w:r>
              <w:rPr>
                <w:rFonts w:ascii="Calibri" w:hAnsi="Calibri" w:cs="Calibri"/>
                <w:sz w:val="20"/>
              </w:rPr>
              <w:t>Docker completo, integración continua y el plan de sprints con el calendario real</w:t>
            </w:r>
          </w:p>
        </w:tc>
      </w:tr>
    </w:tbl>
    <w:p>
      <w:pPr>
        <w:pStyle w:val="Ttulo2"/>
        <w:jc w:val="both"/>
      </w:pPr>
      <w:r>
        <w:rPr>
          <w:rFonts w:ascii="Calibri" w:hAnsi="Calibri" w:cs="Calibri"/>
          <w:b/>
          <w:color w:val="000000"/>
        </w:rPr>
        <w:t>Jueves 3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7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8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50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16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77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10:52</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Preparame las dos alternativas de tablero de seguimiento y las evalúo antes de adoptar una. El repositorio tiene que mostrar el avance de forma visual y no como documentación textual</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La elección de herramienta de seguimiento es mía y prefiero verlas antes de decidir. Un repositorio con documentación textual no muestra avance: hay que poder verlo</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Backlog como fuente única: Trello, GitHub y hoja de ruta</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11:34</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El resultado tiene que leerse de un vistazo y sostener una presentación; la herramienta es indistinta. El criterio es que el avance se entienda sin leer documentación</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Lo que se evalúa no es la herramienta sino si el avance se entiende de un vistazo</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Panel de obra: el tablero de ingeniería en una página</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11:55</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Incorporá la trazabilidad con fechas en una vista visual. Y determiná qué requisitos quedan sin implementar en código, además del frontend</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Sé qué requisitos del documento estaban sin código: hasta ahí faltaban el ciclo de vida completo de la incidencia y los reportes</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Cadena de trazabilidad y seis huecos de código</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12:21</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Aplicá el cambio a la documentación completa y al código. Los entregables son el sistema con sus manuales, la documentación técnica y el material de negocio</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Conozco la lista de entregables de las dos materias. Un cambio aplicado a la mitad deja las dos mitades contando cosas distintas</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Ciclo de vida de la incidencia, reportes en PDF, cinco manuales, diccionario de datos</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15:15</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Revisé los documentos completos y el formato no está a la altura de lo que se entrega. La referencia son dos: el proyecto de 3.º año, que ya pasó por la cátedra, y mi propia documentación. Rehacé el formato contra esa referencia</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Tengo el proyecto de 3.º, que ya fue evaluado con ese formato, y sé cómo lee la cátedra un entregable</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Formato de entrega: capturas reales, normas APA y el paquete completo en Word y PDF</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15:26 – 16:26</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Siete capturas con observaciones puntuales sobre el formato de los documentos y sobre el canvas de diseño, indicando en cada una qué corregir</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Las saqué mirando pantalla por pantalla, señalando en cada una qué estaba mal y contra qué patrón</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Rediseño 02 del canvas y estética de los documentos</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16:56</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Unificá la presentación de los documentos y actualizá los diagramas del documento del Trabajo Final. Los manuales quedan para cuando el sistema esté terminado</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Un manual escrito antes de que el sistema esté terminado describe pantallas que todavía van a cambiar: es trabajo que hay que rehacer</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Estados vacíos con esqueleto de carga y panel de calibración de reglas</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17:22</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Dejalo como está, pero explicame la diferencia en términos simples: no la entendí, y no voy a sostener en la defensa un cambio que no puedo explicar</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No lo entendía, y un cambio que no puedo explicar es un cambio que no puedo defender en la mesa</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Explicación; sin cambios en el código</w:t>
            </w:r>
          </w:p>
        </w:tc>
      </w:tr>
      <w:tr>
        <w:tc>
          <w:tcPr>
            <w:tcW w:type="dxa" w:w="773"/>
            <w:vAlign w:val="center"/>
            <w:tcMar>
              <w:top w:w="100" w:type="dxa"/>
              <w:left w:w="100" w:type="dxa"/>
              <w:bottom w:w="100" w:type="dxa"/>
              <w:right w:w="100" w:type="dxa"/>
            </w:tcMar>
          </w:tcPr>
          <w:p>
            <w:pPr>
              <w:spacing w:after="0" w:line="240" w:lineRule="auto"/>
              <w:jc w:val="left"/>
            </w:pPr>
            <w:r>
              <w:rPr>
                <w:rFonts w:ascii="Calibri" w:hAnsi="Calibri" w:cs="Calibri"/>
                <w:sz w:val="20"/>
              </w:rPr>
              <w:t>18:00</w:t>
            </w:r>
          </w:p>
        </w:tc>
        <w:tc>
          <w:tcPr>
            <w:tcW w:type="dxa" w:w="1287"/>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506"/>
            <w:vAlign w:val="center"/>
            <w:tcMar>
              <w:top w:w="100" w:type="dxa"/>
              <w:left w:w="100" w:type="dxa"/>
              <w:bottom w:w="100" w:type="dxa"/>
              <w:right w:w="100" w:type="dxa"/>
            </w:tcMar>
          </w:tcPr>
          <w:p>
            <w:pPr>
              <w:spacing w:after="0" w:line="240" w:lineRule="auto"/>
              <w:jc w:val="left"/>
            </w:pPr>
            <w:r>
              <w:rPr>
                <w:rFonts w:ascii="Calibri" w:hAnsi="Calibri" w:cs="Calibri"/>
                <w:sz w:val="20"/>
              </w:rPr>
              <w:t>Captura con observaciones sobre la interfaz, marcando qué se aparta del diseño aprobado</w:t>
            </w:r>
          </w:p>
        </w:tc>
        <w:tc>
          <w:tcPr>
            <w:tcW w:type="dxa" w:w="2167"/>
            <w:vAlign w:val="center"/>
            <w:tcMar>
              <w:top w:w="100" w:type="dxa"/>
              <w:left w:w="100" w:type="dxa"/>
              <w:bottom w:w="100" w:type="dxa"/>
              <w:right w:w="100" w:type="dxa"/>
            </w:tcMar>
          </w:tcPr>
          <w:p>
            <w:pPr>
              <w:spacing w:after="0" w:line="240" w:lineRule="auto"/>
              <w:jc w:val="left"/>
            </w:pPr>
            <w:r>
              <w:rPr>
                <w:rFonts w:ascii="Calibri" w:hAnsi="Calibri" w:cs="Calibri"/>
                <w:sz w:val="20"/>
              </w:rPr>
              <w:t>Recorrí la interfaz y marqué lo que no cerraba contra el diseño que había aprobado</w:t>
            </w:r>
          </w:p>
        </w:tc>
        <w:tc>
          <w:tcPr>
            <w:tcW w:type="dxa" w:w="1772"/>
            <w:vAlign w:val="center"/>
            <w:tcMar>
              <w:top w:w="100" w:type="dxa"/>
              <w:left w:w="100" w:type="dxa"/>
              <w:bottom w:w="100" w:type="dxa"/>
              <w:right w:w="100" w:type="dxa"/>
            </w:tcMar>
          </w:tcPr>
          <w:p>
            <w:pPr>
              <w:spacing w:after="0" w:line="240" w:lineRule="auto"/>
              <w:jc w:val="left"/>
            </w:pPr>
            <w:r>
              <w:rPr>
                <w:rFonts w:ascii="Calibri" w:hAnsi="Calibri" w:cs="Calibri"/>
                <w:sz w:val="20"/>
              </w:rPr>
              <w:t>Licencia, ADR de identidad, revisión OWASP y el guion de ensayo de la defensa</w:t>
            </w:r>
          </w:p>
        </w:tc>
      </w:tr>
    </w:tbl>
    <w:p>
      <w:pPr>
        <w:pStyle w:val="Ttulo2"/>
        <w:jc w:val="both"/>
      </w:pPr>
      <w:r>
        <w:rPr>
          <w:rFonts w:ascii="Calibri" w:hAnsi="Calibri" w:cs="Calibri"/>
          <w:b/>
          <w:color w:val="000000"/>
        </w:rPr>
        <w:t>Viernes 4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6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8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40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36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69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08:29</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Encargo</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Tengo Enterprise Architect instalado: los diagramas salen del modelo y no de un script que los dibuje</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Es la herramienta con la que se modela en la carrera y la sé usar. Un diagrama generado por script no se puede corregir a mano; uno del modelo, sí</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Los 22 diagramas del documento salen de Enterprise Architect</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08:57 – 09:12</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Dos capturas de diagramas exportados, señalando dónde el texto se corta y dónde la caja es más chica que su contenido</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Los miré uno por uno. Sé cómo tiene que verse un diagrama entidad-relación presentable: notación pata de gallo, ruteo ortogonal y cajas del tamaño de su contenido</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Cajas al tamaño del contenido y DER partido por área</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09:43</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¿Qué requisitos del documento quedan sin implementar para considerar el sistema completo?</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Control de avance contra la lista de requisitos del documento, que conozco de memoria porque la escribí</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Cierre del A05 de OWASP, pruebas propias de la capa de negocio, el cuerpo de las pantallas desde el diccionario</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09:47</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Verificá que ningún diagrama tenga estos defectos y que todos queden legibles. Y sobre el documento: cada título de numeración entera empieza en página nueva, y el índice lleva la numeración</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Es el formato con el que se presentan los trabajos en la carrera</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Diagramas legibles y la numeración del documento</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12:17</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Al terminar, verificá el funcionamiento de punta a punta y auditá el sistema con el estándar de una auditoría externa: facilidad de uso, que el propósito de cada función se entienda sin formación previa, y que el valor para el cliente sea evidente</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El sistema se defiende ante alguien que no lo construyó, y en quince minutos. Si hay que explicar una pantalla, la pantalla está mal</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Los mensajes de error y las fechas dejan de estar cableados; el frontend entero pasa por el diccionario de idioma</w:t>
            </w:r>
          </w:p>
        </w:tc>
      </w:tr>
      <w:tr>
        <w:tc>
          <w:tcPr>
            <w:tcW w:type="dxa" w:w="764"/>
            <w:vAlign w:val="center"/>
            <w:tcMar>
              <w:top w:w="100" w:type="dxa"/>
              <w:left w:w="100" w:type="dxa"/>
              <w:bottom w:w="100" w:type="dxa"/>
              <w:right w:w="100" w:type="dxa"/>
            </w:tcMar>
          </w:tcPr>
          <w:p>
            <w:pPr>
              <w:spacing w:after="0" w:line="240" w:lineRule="auto"/>
              <w:jc w:val="left"/>
            </w:pPr>
            <w:r>
              <w:rPr>
                <w:rFonts w:ascii="Calibri" w:hAnsi="Calibri" w:cs="Calibri"/>
                <w:sz w:val="20"/>
              </w:rPr>
              <w:t>16:23</w:t>
            </w:r>
          </w:p>
        </w:tc>
        <w:tc>
          <w:tcPr>
            <w:tcW w:type="dxa" w:w="128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405"/>
            <w:vAlign w:val="center"/>
            <w:tcMar>
              <w:top w:w="100" w:type="dxa"/>
              <w:left w:w="100" w:type="dxa"/>
              <w:bottom w:w="100" w:type="dxa"/>
              <w:right w:w="100" w:type="dxa"/>
            </w:tcMar>
          </w:tcPr>
          <w:p>
            <w:pPr>
              <w:spacing w:after="0" w:line="240" w:lineRule="auto"/>
              <w:jc w:val="left"/>
            </w:pPr>
            <w:r>
              <w:rPr>
                <w:rFonts w:ascii="Calibri" w:hAnsi="Calibri" w:cs="Calibri"/>
                <w:sz w:val="20"/>
              </w:rPr>
              <w:t>Ejecutá la verificación y la auditoría de usabilidad: recorré el sistema con cada uno de los cuatro perfiles, incluido el del solicitante, y registrá cada punto de mejora</w:t>
            </w:r>
          </w:p>
        </w:tc>
        <w:tc>
          <w:tcPr>
            <w:tcW w:type="dxa" w:w="2365"/>
            <w:vAlign w:val="center"/>
            <w:tcMar>
              <w:top w:w="100" w:type="dxa"/>
              <w:left w:w="100" w:type="dxa"/>
              <w:bottom w:w="100" w:type="dxa"/>
              <w:right w:w="100" w:type="dxa"/>
            </w:tcMar>
          </w:tcPr>
          <w:p>
            <w:pPr>
              <w:spacing w:after="0" w:line="240" w:lineRule="auto"/>
              <w:jc w:val="left"/>
            </w:pPr>
            <w:r>
              <w:rPr>
                <w:rFonts w:ascii="Calibri" w:hAnsi="Calibri" w:cs="Calibri"/>
                <w:sz w:val="20"/>
              </w:rPr>
              <w:t>Sé que un sistema con cuatro perfiles falla distinto en cada uno, y que los defectos de permisos no se ven leyendo código: se ven entrando con el perfil equivocado</w:t>
            </w:r>
          </w:p>
        </w:tc>
        <w:tc>
          <w:tcPr>
            <w:tcW w:type="dxa" w:w="1691"/>
            <w:vAlign w:val="center"/>
            <w:tcMar>
              <w:top w:w="100" w:type="dxa"/>
              <w:left w:w="100" w:type="dxa"/>
              <w:bottom w:w="100" w:type="dxa"/>
              <w:right w:w="100" w:type="dxa"/>
            </w:tcMar>
          </w:tcPr>
          <w:p>
            <w:pPr>
              <w:spacing w:after="0" w:line="240" w:lineRule="auto"/>
              <w:jc w:val="left"/>
            </w:pPr>
            <w:r>
              <w:rPr>
                <w:rFonts w:ascii="Calibri" w:hAnsi="Calibri" w:cs="Calibri"/>
                <w:sz w:val="20"/>
              </w:rPr>
              <w:t>Auditoría de uso: el sistema recorrido con los cuatro perfiles</w:t>
            </w:r>
          </w:p>
        </w:tc>
      </w:tr>
    </w:tbl>
    <w:p>
      <w:pPr>
        <w:pStyle w:val="Ttulo2"/>
        <w:jc w:val="both"/>
      </w:pPr>
      <w:r>
        <w:rPr>
          <w:rFonts w:ascii="Calibri" w:hAnsi="Calibri" w:cs="Calibri"/>
          <w:b/>
          <w:color w:val="000000"/>
        </w:rPr>
        <w:t>Sábado 5 de septiembre</w:t>
      </w:r>
    </w:p>
    <w:p>
      <w:pPr>
        <w:jc w:val="both"/>
      </w:pPr>
      <w:r>
        <w:rPr>
          <w:rFonts w:ascii="Calibri" w:hAnsi="Calibri" w:cs="Calibri"/>
        </w:rPr>
        <w:t>Sin consultas. Trabajé el documento a mano: notación pata de gallo en los diagramas entidad-relación, unificación del formato de los títulos, la escala de los niveles 4 y 5, el diagrama de clases partido en tres y la introducción de 10.4.7 ajustada a esas tres vistas. Cinco commits míos, ninguna consulta.</w:t>
      </w:r>
    </w:p>
    <w:p>
      <w:pPr>
        <w:pStyle w:val="Ttulo2"/>
        <w:jc w:val="both"/>
      </w:pPr>
      <w:r>
        <w:rPr>
          <w:rFonts w:ascii="Calibri" w:hAnsi="Calibri" w:cs="Calibri"/>
          <w:b/>
          <w:color w:val="000000"/>
        </w:rPr>
        <w:t>Lunes 7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8"/>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27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554"/>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09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184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8"/>
            <w:vAlign w:val="center"/>
            <w:tcMar>
              <w:top w:w="100" w:type="dxa"/>
              <w:left w:w="100" w:type="dxa"/>
              <w:bottom w:w="100" w:type="dxa"/>
              <w:right w:w="100" w:type="dxa"/>
            </w:tcMar>
          </w:tcPr>
          <w:p>
            <w:pPr>
              <w:spacing w:after="0" w:line="240" w:lineRule="auto"/>
              <w:jc w:val="left"/>
            </w:pPr>
            <w:r>
              <w:rPr>
                <w:rFonts w:ascii="Calibri" w:hAnsi="Calibri" w:cs="Calibri"/>
                <w:sz w:val="20"/>
              </w:rPr>
              <w:t>10:10</w:t>
            </w:r>
          </w:p>
        </w:tc>
        <w:tc>
          <w:tcPr>
            <w:tcW w:type="dxa" w:w="1275"/>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54"/>
            <w:vAlign w:val="center"/>
            <w:tcMar>
              <w:top w:w="100" w:type="dxa"/>
              <w:left w:w="100" w:type="dxa"/>
              <w:bottom w:w="100" w:type="dxa"/>
              <w:right w:w="100" w:type="dxa"/>
            </w:tcMar>
          </w:tcPr>
          <w:p>
            <w:pPr>
              <w:spacing w:after="0" w:line="240" w:lineRule="auto"/>
              <w:jc w:val="left"/>
            </w:pPr>
            <w:r>
              <w:rPr>
                <w:rFonts w:ascii="Calibri" w:hAnsi="Calibri" w:cs="Calibri"/>
                <w:sz w:val="20"/>
              </w:rPr>
              <w:t>Verificá en el repositorio las actualizaciones que hice a mano sobre la documentación entregable. De acá en adelante el documento se mantiene a mano y ningún generador lo sobrescribe. Los diagramas salen del modelo de Enterprise Architect, para que el anexo técnico y el documento muestren la misma versión</w:t>
            </w:r>
          </w:p>
        </w:tc>
        <w:tc>
          <w:tcPr>
            <w:tcW w:type="dxa" w:w="2092"/>
            <w:vAlign w:val="center"/>
            <w:tcMar>
              <w:top w:w="100" w:type="dxa"/>
              <w:left w:w="100" w:type="dxa"/>
              <w:bottom w:w="100" w:type="dxa"/>
              <w:right w:w="100" w:type="dxa"/>
            </w:tcMar>
          </w:tcPr>
          <w:p>
            <w:pPr>
              <w:spacing w:after="0" w:line="240" w:lineRule="auto"/>
              <w:jc w:val="left"/>
            </w:pPr>
            <w:r>
              <w:rPr>
                <w:rFonts w:ascii="Calibri" w:hAnsi="Calibri" w:cs="Calibri"/>
                <w:sz w:val="20"/>
              </w:rPr>
              <w:t>Trabajé el documento un sábado entero y sé qué hacía el script de formato: cambiaba cada imagen por la generada y renumeraba figuras y tablas. Corriéndolo una vez, perdía todo</w:t>
            </w:r>
          </w:p>
        </w:tc>
        <w:tc>
          <w:tcPr>
            <w:tcW w:type="dxa" w:w="1845"/>
            <w:vAlign w:val="center"/>
            <w:tcMar>
              <w:top w:w="100" w:type="dxa"/>
              <w:left w:w="100" w:type="dxa"/>
              <w:bottom w:w="100" w:type="dxa"/>
              <w:right w:w="100" w:type="dxa"/>
            </w:tcMar>
          </w:tcPr>
          <w:p>
            <w:pPr>
              <w:spacing w:after="0" w:line="240" w:lineRule="auto"/>
              <w:jc w:val="left"/>
            </w:pPr>
            <w:r>
              <w:rPr>
                <w:rFonts w:ascii="Calibri" w:hAnsi="Calibri" w:cs="Calibri"/>
                <w:sz w:val="20"/>
              </w:rPr>
              <w:t>El documento pasa a mantenerse a mano y los diagramas rehechos salen del modelo</w:t>
            </w:r>
          </w:p>
        </w:tc>
      </w:tr>
      <w:tr>
        <w:tc>
          <w:tcPr>
            <w:tcW w:type="dxa" w:w="738"/>
            <w:vAlign w:val="center"/>
            <w:tcMar>
              <w:top w:w="100" w:type="dxa"/>
              <w:left w:w="100" w:type="dxa"/>
              <w:bottom w:w="100" w:type="dxa"/>
              <w:right w:w="100" w:type="dxa"/>
            </w:tcMar>
          </w:tcPr>
          <w:p>
            <w:pPr>
              <w:spacing w:after="0" w:line="240" w:lineRule="auto"/>
              <w:jc w:val="left"/>
            </w:pPr>
            <w:r>
              <w:rPr>
                <w:rFonts w:ascii="Calibri" w:hAnsi="Calibri" w:cs="Calibri"/>
                <w:sz w:val="20"/>
              </w:rPr>
              <w:t>14:02</w:t>
            </w:r>
          </w:p>
        </w:tc>
        <w:tc>
          <w:tcPr>
            <w:tcW w:type="dxa" w:w="1275"/>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554"/>
            <w:vAlign w:val="center"/>
            <w:tcMar>
              <w:top w:w="100" w:type="dxa"/>
              <w:left w:w="100" w:type="dxa"/>
              <w:bottom w:w="100" w:type="dxa"/>
              <w:right w:w="100" w:type="dxa"/>
            </w:tcMar>
          </w:tcPr>
          <w:p>
            <w:pPr>
              <w:spacing w:after="0" w:line="240" w:lineRule="auto"/>
              <w:jc w:val="left"/>
            </w:pPr>
            <w:r>
              <w:rPr>
                <w:rFonts w:ascii="Calibri" w:hAnsi="Calibri" w:cs="Calibri"/>
                <w:sz w:val="20"/>
              </w:rPr>
              <w:t>¿Cuál es la causa de que la integración continua esté fallando?</w:t>
            </w:r>
          </w:p>
        </w:tc>
        <w:tc>
          <w:tcPr>
            <w:tcW w:type="dxa" w:w="2092"/>
            <w:vAlign w:val="center"/>
            <w:tcMar>
              <w:top w:w="100" w:type="dxa"/>
              <w:left w:w="100" w:type="dxa"/>
              <w:bottom w:w="100" w:type="dxa"/>
              <w:right w:w="100" w:type="dxa"/>
            </w:tcMar>
          </w:tcPr>
          <w:p>
            <w:pPr>
              <w:spacing w:after="0" w:line="240" w:lineRule="auto"/>
              <w:jc w:val="left"/>
            </w:pPr>
            <w:r>
              <w:rPr>
                <w:rFonts w:ascii="Calibri" w:hAnsi="Calibri" w:cs="Calibri"/>
                <w:sz w:val="20"/>
              </w:rPr>
              <w:t>Acá no hubo diagnóstico previo: vi los correos de fallo y pregunté. Lo que sí sabía es que una integración continua en rojo durante semanas deja de avisar nada, y que eso hay que cortarlo antes de la entrega</w:t>
            </w:r>
          </w:p>
        </w:tc>
        <w:tc>
          <w:tcPr>
            <w:tcW w:type="dxa" w:w="1845"/>
            <w:vAlign w:val="center"/>
            <w:tcMar>
              <w:top w:w="100" w:type="dxa"/>
              <w:left w:w="100" w:type="dxa"/>
              <w:bottom w:w="100" w:type="dxa"/>
              <w:right w:w="100" w:type="dxa"/>
            </w:tcMar>
          </w:tcPr>
          <w:p>
            <w:pPr>
              <w:spacing w:after="0" w:line="240" w:lineRule="auto"/>
              <w:jc w:val="left"/>
            </w:pPr>
            <w:r>
              <w:rPr>
                <w:rFonts w:ascii="Calibri" w:hAnsi="Calibri" w:cs="Calibri"/>
                <w:sz w:val="20"/>
              </w:rPr>
              <w:t>Tres causas encontradas y corregidas, más una cuarta que apareció al arreglarlas. La integración continua vuelve a verde después de 47 corridas en rojo</w:t>
            </w:r>
          </w:p>
        </w:tc>
      </w:tr>
      <w:tr>
        <w:tc>
          <w:tcPr>
            <w:tcW w:type="dxa" w:w="738"/>
            <w:vAlign w:val="center"/>
            <w:tcMar>
              <w:top w:w="100" w:type="dxa"/>
              <w:left w:w="100" w:type="dxa"/>
              <w:bottom w:w="100" w:type="dxa"/>
              <w:right w:w="100" w:type="dxa"/>
            </w:tcMar>
          </w:tcPr>
          <w:p>
            <w:pPr>
              <w:spacing w:after="0" w:line="240" w:lineRule="auto"/>
              <w:jc w:val="left"/>
            </w:pPr>
            <w:r>
              <w:rPr>
                <w:rFonts w:ascii="Calibri" w:hAnsi="Calibri" w:cs="Calibri"/>
                <w:sz w:val="20"/>
              </w:rPr>
              <w:t>15:45</w:t>
            </w:r>
          </w:p>
        </w:tc>
        <w:tc>
          <w:tcPr>
            <w:tcW w:type="dxa" w:w="1275"/>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554"/>
            <w:vAlign w:val="center"/>
            <w:tcMar>
              <w:top w:w="100" w:type="dxa"/>
              <w:left w:w="100" w:type="dxa"/>
              <w:bottom w:w="100" w:type="dxa"/>
              <w:right w:w="100" w:type="dxa"/>
            </w:tcMar>
          </w:tcPr>
          <w:p>
            <w:pPr>
              <w:spacing w:after="0" w:line="240" w:lineRule="auto"/>
              <w:jc w:val="left"/>
            </w:pPr>
            <w:r>
              <w:rPr>
                <w:rFonts w:ascii="Calibri" w:hAnsi="Calibri" w:cs="Calibri"/>
                <w:sz w:val="20"/>
              </w:rPr>
              <w:t>Negocio y sistema son dos entregas distintas, con dos consignas y dos calendarios: separá el material en una carpeta por entrega</w:t>
            </w:r>
          </w:p>
        </w:tc>
        <w:tc>
          <w:tcPr>
            <w:tcW w:type="dxa" w:w="2092"/>
            <w:vAlign w:val="center"/>
            <w:tcMar>
              <w:top w:w="100" w:type="dxa"/>
              <w:left w:w="100" w:type="dxa"/>
              <w:bottom w:w="100" w:type="dxa"/>
              <w:right w:w="100" w:type="dxa"/>
            </w:tcMar>
          </w:tcPr>
          <w:p>
            <w:pPr>
              <w:spacing w:after="0" w:line="240" w:lineRule="auto"/>
              <w:jc w:val="left"/>
            </w:pPr>
            <w:r>
              <w:rPr>
                <w:rFonts w:ascii="Calibri" w:hAnsi="Calibri" w:cs="Calibri"/>
                <w:sz w:val="20"/>
              </w:rPr>
              <w:t>Son dos evaluaciones, con dos consignas y dos calendarios</w:t>
            </w:r>
          </w:p>
        </w:tc>
        <w:tc>
          <w:tcPr>
            <w:tcW w:type="dxa" w:w="1845"/>
            <w:vAlign w:val="center"/>
            <w:tcMar>
              <w:top w:w="100" w:type="dxa"/>
              <w:left w:w="100" w:type="dxa"/>
              <w:bottom w:w="100" w:type="dxa"/>
              <w:right w:w="100" w:type="dxa"/>
            </w:tcMar>
          </w:tcPr>
          <w:p>
            <w:pPr>
              <w:spacing w:after="0" w:line="240" w:lineRule="auto"/>
              <w:jc w:val="left"/>
            </w:pPr>
            <w:r>
              <w:rPr>
                <w:rFonts w:ascii="Calibri" w:hAnsi="Calibri" w:cs="Calibri"/>
                <w:sz w:val="20"/>
              </w:rPr>
              <w:t>Esta carpeta y la de la entrega de negocio</w:t>
            </w:r>
          </w:p>
        </w:tc>
      </w:tr>
    </w:tbl>
    <w:p>
      <w:pPr>
        <w:pStyle w:val="Ttulo2"/>
        <w:jc w:val="both"/>
      </w:pPr>
      <w:r>
        <w:rPr>
          <w:rFonts w:ascii="Calibri" w:hAnsi="Calibri" w:cs="Calibri"/>
          <w:b/>
          <w:color w:val="000000"/>
        </w:rPr>
        <w:t>Martes 8 y miércoles 9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04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1732"/>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00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98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5"/>
            <w:vAlign w:val="center"/>
            <w:tcMar>
              <w:top w:w="100" w:type="dxa"/>
              <w:left w:w="100" w:type="dxa"/>
              <w:bottom w:w="100" w:type="dxa"/>
              <w:right w:w="100" w:type="dxa"/>
            </w:tcMar>
          </w:tcPr>
          <w:p>
            <w:pPr>
              <w:spacing w:after="0" w:line="240" w:lineRule="auto"/>
              <w:jc w:val="left"/>
            </w:pPr>
            <w:r>
              <w:rPr>
                <w:rFonts w:ascii="Calibri" w:hAnsi="Calibri" w:cs="Calibri"/>
                <w:sz w:val="20"/>
              </w:rPr>
              <w:t>08/09 19:36</w:t>
            </w:r>
          </w:p>
        </w:tc>
        <w:tc>
          <w:tcPr>
            <w:tcW w:type="dxa" w:w="1047"/>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1732"/>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¿El sistema ya produce, con IA, una guía de reparación paso a paso para cada equipo? </w:t>
            </w:r>
            <w:r>
              <w:rPr>
                <w:rFonts w:ascii="Calibri" w:hAnsi="Calibri" w:cs="Calibri"/>
                <w:sz w:val="20"/>
              </w:rPr>
              <w:t>Confirmá primero si está implementado y después decido si se incorpora.</w:t>
            </w:r>
            <w:r>
              <w:rPr>
                <w:rFonts w:ascii="Calibri" w:hAnsi="Calibri" w:cs="Calibri"/>
                <w:sz w:val="20"/>
              </w:rPr>
              <w:t xml:space="preserve"> No lo des por hecho</w:t>
            </w:r>
          </w:p>
        </w:tc>
        <w:tc>
          <w:tcPr>
            <w:tcW w:type="dxa" w:w="2009"/>
            <w:vAlign w:val="center"/>
            <w:tcMar>
              <w:top w:w="100" w:type="dxa"/>
              <w:left w:w="100" w:type="dxa"/>
              <w:bottom w:w="100" w:type="dxa"/>
              <w:right w:w="100" w:type="dxa"/>
            </w:tcMar>
          </w:tcPr>
          <w:p>
            <w:pPr>
              <w:spacing w:after="0" w:line="240" w:lineRule="auto"/>
              <w:jc w:val="left"/>
            </w:pPr>
            <w:r>
              <w:rPr>
                <w:rFonts w:ascii="Calibri" w:hAnsi="Calibri" w:cs="Calibri"/>
                <w:sz w:val="20"/>
              </w:rPr>
              <w:t>Conozco el alcance que le puse a la IA —triage y asignación— pero pasaron dos semanas de desarrollo y no quería decidir sobre lo que me acordaba. Un alcance que se amplía de memoria es como termina un trabajo diciendo una cosa y el código haciendo otra</w:t>
            </w:r>
          </w:p>
        </w:tc>
        <w:tc>
          <w:tcPr>
            <w:tcW w:type="dxa" w:w="2980"/>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No estaba: el proveedor tenía </w:t>
            </w:r>
            <w:r>
              <w:rPr>
                <w:rFonts w:ascii="Consolas" w:hAnsi="Consolas"/>
                <w:sz w:val="18"/>
              </w:rPr>
              <w:t>ClasificarAsync</w:t>
            </w:r>
            <w:r>
              <w:rPr>
                <w:rFonts w:ascii="Calibri" w:hAnsi="Calibri" w:cs="Calibri"/>
                <w:sz w:val="20"/>
              </w:rPr>
              <w:t xml:space="preserve"> y </w:t>
            </w:r>
            <w:r>
              <w:rPr>
                <w:rFonts w:ascii="Consolas" w:hAnsi="Consolas"/>
                <w:sz w:val="18"/>
              </w:rPr>
              <w:t>RecomendarTecnicoAsync</w:t>
            </w:r>
            <w:r>
              <w:rPr>
                <w:rFonts w:ascii="Calibri" w:hAnsi="Calibri" w:cs="Calibri"/>
                <w:sz w:val="20"/>
              </w:rPr>
              <w:t>, y los campos de diagnóstico y solución los escribía el técnico a mano</w:t>
            </w:r>
          </w:p>
        </w:tc>
      </w:tr>
      <w:tr>
        <w:tc>
          <w:tcPr>
            <w:tcW w:type="dxa" w:w="735"/>
            <w:vAlign w:val="center"/>
            <w:tcMar>
              <w:top w:w="100" w:type="dxa"/>
              <w:left w:w="100" w:type="dxa"/>
              <w:bottom w:w="100" w:type="dxa"/>
              <w:right w:w="100" w:type="dxa"/>
            </w:tcMar>
          </w:tcPr>
          <w:p>
            <w:pPr>
              <w:spacing w:after="0" w:line="240" w:lineRule="auto"/>
              <w:jc w:val="left"/>
            </w:pPr>
            <w:r>
              <w:rPr>
                <w:rFonts w:ascii="Calibri" w:hAnsi="Calibri" w:cs="Calibri"/>
                <w:sz w:val="20"/>
              </w:rPr>
              <w:t>09/09</w:t>
            </w:r>
          </w:p>
        </w:tc>
        <w:tc>
          <w:tcPr>
            <w:tcW w:type="dxa" w:w="1047"/>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732"/>
            <w:vAlign w:val="center"/>
            <w:tcMar>
              <w:top w:w="100" w:type="dxa"/>
              <w:left w:w="100" w:type="dxa"/>
              <w:bottom w:w="100" w:type="dxa"/>
              <w:right w:w="100" w:type="dxa"/>
            </w:tcMar>
          </w:tcPr>
          <w:p>
            <w:pPr>
              <w:spacing w:after="0" w:line="240" w:lineRule="auto"/>
              <w:jc w:val="left"/>
            </w:pPr>
            <w:r>
              <w:rPr>
                <w:rFonts w:ascii="Calibri" w:hAnsi="Calibri" w:cs="Calibri"/>
                <w:sz w:val="20"/>
              </w:rPr>
              <w:t>Implementalo, y aplicá la ampliación de alcance en todos los documentos y no sólo en el código</w:t>
            </w:r>
          </w:p>
        </w:tc>
        <w:tc>
          <w:tcPr>
            <w:tcW w:type="dxa" w:w="2009"/>
            <w:vAlign w:val="center"/>
            <w:tcMar>
              <w:top w:w="100" w:type="dxa"/>
              <w:left w:w="100" w:type="dxa"/>
              <w:bottom w:w="100" w:type="dxa"/>
              <w:right w:w="100" w:type="dxa"/>
            </w:tcMar>
          </w:tcPr>
          <w:p>
            <w:pPr>
              <w:spacing w:after="0" w:line="240" w:lineRule="auto"/>
              <w:jc w:val="left"/>
            </w:pPr>
            <w:r>
              <w:rPr>
                <w:rFonts w:ascii="Calibri" w:hAnsi="Calibri" w:cs="Calibri"/>
                <w:sz w:val="20"/>
              </w:rPr>
              <w:t>Es el aporte más grande para el Segmento A, que es mi segmento principal: son PyMEs donde el soporte lo hace una persona sola, muchas veces sin formación específica. El sistema ya sabía quién atiende y de qué se trata; lo que faltaba era el cómo</w:t>
            </w:r>
          </w:p>
        </w:tc>
        <w:tc>
          <w:tcPr>
            <w:tcW w:type="dxa" w:w="2980"/>
            <w:vAlign w:val="center"/>
            <w:tcMar>
              <w:top w:w="100" w:type="dxa"/>
              <w:left w:w="100" w:type="dxa"/>
              <w:bottom w:w="100" w:type="dxa"/>
              <w:right w:w="100" w:type="dxa"/>
            </w:tcMar>
          </w:tcPr>
          <w:p>
            <w:pPr>
              <w:spacing w:after="0" w:line="240" w:lineRule="auto"/>
              <w:jc w:val="left"/>
            </w:pPr>
            <w:r>
              <w:rPr>
                <w:rFonts w:ascii="Calibri" w:hAnsi="Calibri" w:cs="Calibri"/>
                <w:sz w:val="20"/>
              </w:rPr>
              <w:t>RF-15 y CU-018, con la implementación completa hasta la API y el cambio D-36 en el registro</w:t>
            </w:r>
          </w:p>
        </w:tc>
      </w:tr>
      <w:tr>
        <w:tc>
          <w:tcPr>
            <w:tcW w:type="dxa" w:w="735"/>
            <w:vAlign w:val="center"/>
            <w:tcMar>
              <w:top w:w="100" w:type="dxa"/>
              <w:left w:w="100" w:type="dxa"/>
              <w:bottom w:w="100" w:type="dxa"/>
              <w:right w:w="100" w:type="dxa"/>
            </w:tcMar>
          </w:tcPr>
          <w:p>
            <w:pPr>
              <w:spacing w:after="0" w:line="240" w:lineRule="auto"/>
              <w:jc w:val="left"/>
            </w:pPr>
            <w:r>
              <w:rPr>
                <w:rFonts w:ascii="Calibri" w:hAnsi="Calibri" w:cs="Calibri"/>
                <w:sz w:val="20"/>
              </w:rPr>
              <w:t>09/09</w:t>
            </w:r>
          </w:p>
        </w:tc>
        <w:tc>
          <w:tcPr>
            <w:tcW w:type="dxa" w:w="1047"/>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732"/>
            <w:vAlign w:val="center"/>
            <w:tcMar>
              <w:top w:w="100" w:type="dxa"/>
              <w:left w:w="100" w:type="dxa"/>
              <w:bottom w:w="100" w:type="dxa"/>
              <w:right w:w="100" w:type="dxa"/>
            </w:tcMar>
          </w:tcPr>
          <w:p>
            <w:pPr>
              <w:spacing w:after="0" w:line="240" w:lineRule="auto"/>
              <w:jc w:val="left"/>
            </w:pPr>
            <w:r>
              <w:rPr>
                <w:rFonts w:ascii="Calibri" w:hAnsi="Calibri" w:cs="Calibri"/>
                <w:sz w:val="20"/>
              </w:rPr>
              <w:t>El sistema no opera sobre el equipo del cliente: la guía la ejecuta una persona. Y los pasos se ordenan de menos a más invasivos</w:t>
            </w:r>
          </w:p>
        </w:tc>
        <w:tc>
          <w:tcPr>
            <w:tcW w:type="dxa" w:w="2009"/>
            <w:vAlign w:val="center"/>
            <w:tcMar>
              <w:top w:w="100" w:type="dxa"/>
              <w:left w:w="100" w:type="dxa"/>
              <w:bottom w:w="100" w:type="dxa"/>
              <w:right w:w="100" w:type="dxa"/>
            </w:tcMar>
          </w:tcPr>
          <w:p>
            <w:pPr>
              <w:spacing w:after="0" w:line="240" w:lineRule="auto"/>
              <w:jc w:val="left"/>
            </w:pPr>
            <w:r>
              <w:rPr>
                <w:rFonts w:ascii="Calibri" w:hAnsi="Calibri" w:cs="Calibri"/>
                <w:sz w:val="20"/>
              </w:rPr>
              <w:t>Sumar ejecución remota sería otro producto y otra responsabilidad legal. Y un procedimiento que arranca apagando el equipo o vaciando la cola de impresión es peor que no tener procedimiento: el técnico deja de confiar en el resto</w:t>
            </w:r>
          </w:p>
        </w:tc>
        <w:tc>
          <w:tcPr>
            <w:tcW w:type="dxa" w:w="2980"/>
            <w:vAlign w:val="center"/>
            <w:tcMar>
              <w:top w:w="100" w:type="dxa"/>
              <w:left w:w="100" w:type="dxa"/>
              <w:bottom w:w="100" w:type="dxa"/>
              <w:right w:w="100" w:type="dxa"/>
            </w:tcMar>
          </w:tcPr>
          <w:p>
            <w:pPr>
              <w:spacing w:after="0" w:line="240" w:lineRule="auto"/>
              <w:jc w:val="left"/>
            </w:pPr>
            <w:r>
              <w:rPr>
                <w:rFonts w:ascii="Calibri" w:hAnsi="Calibri" w:cs="Calibri"/>
                <w:sz w:val="20"/>
              </w:rPr>
              <w:t>El límite está escrito en el prompt del proveedor real, y la regla de orden tiene una prueba que recorre las seis categorías. Encontró una receta propia que la violaba</w:t>
            </w:r>
          </w:p>
        </w:tc>
      </w:tr>
    </w:tbl>
    <w:p>
      <w:pPr>
        <w:pStyle w:val="Ttulo2"/>
        <w:jc w:val="both"/>
      </w:pPr>
      <w:r>
        <w:rPr>
          <w:rFonts w:ascii="Calibri" w:hAnsi="Calibri" w:cs="Calibri"/>
          <w:b/>
          <w:color w:val="000000"/>
        </w:rPr>
        <w:t>Jueves 10 y viernes 11 de septiembre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48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04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193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321"/>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10/09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¿El alcance funcional queda corto? Mi duda es que se lea con poca gestión al lado de un sistema de gestión convencional. Contrastalo antes de que agreguemos nada</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Mi propio juicio sobre el trabajo, no el de la herramienta. Quería contrastarlo antes de agregar nada: sumar pantallas por volumen es la forma más fácil de que el trabajo parezca más grande y sea peor</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Dos módulos, elegidos porque cerraban huecos que ya existían y no por tamaño: el plan de mantenimiento y la facturación del servicio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10/09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Van los dos módulos: mantenimiento programado y facturación del servicio</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El motor recomendaba «programar el mantenimiento preventivo» y no había con qué programarlo, y el plan de negocio cobra por equipo administrado sin que el sistema lo registre. Los dos huecos estaban antes de la pregunta</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RF-16 y RF-17, con CU-019 a CU-021 y los deltas D-45 y D-46</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10/09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Con un plan cargado, «vencido» lo define el plan y no el umbral de la regla</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Un equipo con el preventivo agendado para la semana que viene no es un equipo descuidado, aunque hagan 250 días del anterior. El umbral es una estimación genérica; el plan es lo que la organización decidió para ese equipo</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Seis pruebas escritas antes del cambio, dos en rojo. Verificado después contra el sistema corriendo: NB-COM-007 deja de figurar vencido y IMP-REC-002 dice la fecha agendada y los días de atraso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11/09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Una prueba del CP-15 falló una vez y no volvió a fallar en quince corridas. Averiguá la causa en lugar de darla por ruido</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La perseguí en lugar de darla por ruido. Una prueba que falla a veces entrena a ignorarla, y ésta afirmaba que el intento de consulta queda asentado</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El asiento de bitácora reintenta ante un fallo transitorio de la base. Sin reintento, la excepción se tragaba —a propósito, para no abortar la operación de negocio— y dejaba agujeros de auditoría justo en los momentos de más actividad</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11/09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Al generar el borrador de facturación de dos meses distintos, el segundo falla. Lo encontré usando el sistema, no con pruebas</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Lo encontré probando el sistema a mano, no con pruebas: quise facturar dos meses seguidos</w:t>
            </w:r>
          </w:p>
        </w:tc>
        <w:tc>
          <w:tcPr>
            <w:tcW w:type="dxa" w:w="2321"/>
            <w:vAlign w:val="center"/>
            <w:tcMar>
              <w:top w:w="100" w:type="dxa"/>
              <w:left w:w="100" w:type="dxa"/>
              <w:bottom w:w="100" w:type="dxa"/>
              <w:right w:w="100" w:type="dxa"/>
            </w:tcMar>
          </w:tcPr>
          <w:p>
            <w:pPr>
              <w:spacing w:after="0" w:line="240" w:lineRule="auto"/>
              <w:jc w:val="left"/>
            </w:pPr>
            <w:r>
              <w:rPr>
                <w:rFonts w:ascii="Consolas" w:hAnsi="Consolas"/>
                <w:sz w:val="18"/>
              </w:rPr>
              <w:t>UNIQUE (organizacion, numero)</w:t>
            </w:r>
            <w:r>
              <w:rPr>
                <w:rFonts w:ascii="Calibri" w:hAnsi="Calibri" w:cs="Calibri"/>
                <w:sz w:val="20"/>
              </w:rPr>
              <w:t xml:space="preserve"> con </w:t>
            </w:r>
            <w:r>
              <w:rPr>
                <w:rFonts w:ascii="Consolas" w:hAnsi="Consolas"/>
                <w:sz w:val="18"/>
              </w:rPr>
              <w:t>numero</w:t>
            </w:r>
            <w:r>
              <w:rPr>
                <w:rFonts w:ascii="Calibri" w:hAnsi="Calibri" w:cs="Calibri"/>
                <w:sz w:val="20"/>
              </w:rPr>
              <w:t xml:space="preserve"> nulo mientras es borrador. SQL Server trata el NULL como un valor más, así que la organización admitía un solo borrador. Índice único filtrado, y una prueba de integración que lo cubre porque la restricción vive en la base</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11/09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Completá la documentación de los dos módulos y después commiteá, dejando asentado qué queda pendiente</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Trabajo en dos máquinas y necesito poder retomar sin reconstruir el estado de memoria</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Los dos módulos en el documento —requerimientos, casos de uso, casos de prueba, tres pantallas y el DER—, los manuales, el backlog y los entregables. Y </w:t>
            </w:r>
            <w:r>
              <w:rPr>
                <w:rFonts w:ascii="Consolas" w:hAnsi="Consolas"/>
                <w:sz w:val="18"/>
              </w:rPr>
              <w:t>PENDIENTE.md</w:t>
            </w:r>
            <w:r>
              <w:rPr>
                <w:rFonts w:ascii="Calibri" w:hAnsi="Calibri" w:cs="Calibri"/>
                <w:sz w:val="20"/>
              </w:rPr>
              <w:t xml:space="preserve"> con lo que quedó abierto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11/09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Dos defectos detectados en las capturas de pantalla y no por las pruebas</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Las capturas se sacan para el documento, pero sirven para mirar el sistema con otros ojos</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El menú marcaba dos ítems a la vez cuando uno era prefijo del otro, y el alcance de un plan por tipo decía «Todos los Servidor». Los dos corregidos, el del menú con cuatro pruebas</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480"/>
            <w:vAlign w:val="center"/>
            <w:tcMar>
              <w:top w:w="100" w:type="dxa"/>
              <w:left w:w="100" w:type="dxa"/>
              <w:bottom w:w="100" w:type="dxa"/>
              <w:right w:w="100" w:type="dxa"/>
            </w:tcMar>
          </w:tcPr>
          <w:p>
            <w:pPr>
              <w:spacing w:after="0" w:line="240" w:lineRule="auto"/>
              <w:jc w:val="left"/>
            </w:pPr>
            <w:r>
              <w:rPr>
                <w:rFonts w:ascii="Calibri" w:hAnsi="Calibri" w:cs="Calibri"/>
                <w:sz w:val="20"/>
              </w:rPr>
              <w:t>Verificación</w:t>
            </w:r>
          </w:p>
        </w:tc>
        <w:tc>
          <w:tcPr>
            <w:tcW w:type="dxa" w:w="2041"/>
            <w:vAlign w:val="center"/>
            <w:tcMar>
              <w:top w:w="100" w:type="dxa"/>
              <w:left w:w="100" w:type="dxa"/>
              <w:bottom w:w="100" w:type="dxa"/>
              <w:right w:w="100" w:type="dxa"/>
            </w:tcMar>
          </w:tcPr>
          <w:p>
            <w:pPr>
              <w:spacing w:after="0" w:line="240" w:lineRule="auto"/>
              <w:jc w:val="left"/>
            </w:pPr>
            <w:r>
              <w:rPr>
                <w:rFonts w:ascii="Calibri" w:hAnsi="Calibri" w:cs="Calibri"/>
                <w:sz w:val="20"/>
              </w:rPr>
              <w:t>Es la fecha de entrega: verificá el sistema en funcionamiento, el código, la documentación con sus diagramas y el log de prompts</w:t>
            </w:r>
          </w:p>
        </w:tc>
        <w:tc>
          <w:tcPr>
            <w:tcW w:type="dxa" w:w="1930"/>
            <w:vAlign w:val="center"/>
            <w:tcMar>
              <w:top w:w="100" w:type="dxa"/>
              <w:left w:w="100" w:type="dxa"/>
              <w:bottom w:w="100" w:type="dxa"/>
              <w:right w:w="100" w:type="dxa"/>
            </w:tcMar>
          </w:tcPr>
          <w:p>
            <w:pPr>
              <w:spacing w:after="0" w:line="240" w:lineRule="auto"/>
              <w:jc w:val="left"/>
            </w:pPr>
            <w:r>
              <w:rPr>
                <w:rFonts w:ascii="Calibri" w:hAnsi="Calibri" w:cs="Calibri"/>
                <w:sz w:val="20"/>
              </w:rPr>
              <w:t>No quería entregar sobre la memoria de lo que había quedado hecho cuatro días antes</w:t>
            </w:r>
          </w:p>
        </w:tc>
        <w:tc>
          <w:tcPr>
            <w:tcW w:type="dxa" w:w="2321"/>
            <w:vAlign w:val="center"/>
            <w:tcMar>
              <w:top w:w="100" w:type="dxa"/>
              <w:left w:w="100" w:type="dxa"/>
              <w:bottom w:w="100" w:type="dxa"/>
              <w:right w:w="100" w:type="dxa"/>
            </w:tcMar>
          </w:tcPr>
          <w:p>
            <w:pPr>
              <w:spacing w:after="0" w:line="240" w:lineRule="auto"/>
              <w:jc w:val="left"/>
            </w:pPr>
            <w:r>
              <w:rPr>
                <w:rFonts w:ascii="Calibri" w:hAnsi="Calibri" w:cs="Calibri"/>
                <w:sz w:val="20"/>
              </w:rPr>
              <w:t>Sistema levantado y probado de punta a punta, 340 pruebas de backend y 61 de frontend en verde, los 18 controles de alineación. Y cinco números desactualizados en la documentación, que son los que aparecen más abajo</w:t>
            </w:r>
          </w:p>
        </w:tc>
      </w:tr>
    </w:tbl>
    <w:p>
      <w:pPr>
        <w:pStyle w:val="Ttulo2"/>
        <w:jc w:val="both"/>
      </w:pPr>
      <w:r>
        <w:rPr>
          <w:rFonts w:ascii="Calibri" w:hAnsi="Calibri" w:cs="Calibri"/>
          <w:b/>
          <w:color w:val="000000"/>
        </w:rPr>
        <w:t>Lunes 15 de septiembre · el rediseño de la interfaz</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695"/>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39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2907"/>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1500"/>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00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Llevá el frontend al prototipo que diseñé, </w:t>
            </w:r>
            <w:r>
              <w:rPr>
                <w:rFonts w:ascii="Consolas" w:hAnsi="Consolas"/>
                <w:sz w:val="18"/>
              </w:rPr>
              <w:t>docs/design/prototipo-completo.html</w:t>
            </w:r>
            <w:r>
              <w:rPr>
                <w:rFonts w:ascii="Calibri" w:hAnsi="Calibri" w:cs="Calibri"/>
                <w:sz w:val="20"/>
              </w:rPr>
              <w:t>, en incrementos verificables</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Lo diseñé yo y es la referencia de cómo tiene que verse el sistema. Lo que estaba construido se había ido separando de esa maqueta sin que nadie lo decidiera</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Seis incrementos, cada uno con sus pruebas y su verificación antes de pasar al siguiente</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La barra superior del prototipo —selector de rol, tema y densidad— no se implementa</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Existen para poder mostrar las variantes en un HTML suelto. En el sistema el rol lo da la sesión y el tema vive en Apariencia: ponerlos sería dejar que cualquiera se cambie el perfil desde la barra</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Esa barra no se implementa, y queda escrito en el registro de cambios</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El prototipo no manda sobre el RNF-07</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El trabajo promete accesibilidad AA y eso se verifica con un script. Una maqueta suelta nunca pasó por él</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Tres pares de color del prototipo estaban por debajo del piso. Corregidos moviendo la luminosidad y dejando el tono, que es lo que el prototipo quería decir</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Incorporá la skill </w:t>
            </w:r>
            <w:r>
              <w:rPr>
                <w:rFonts w:ascii="Consolas" w:hAnsi="Consolas"/>
                <w:sz w:val="18"/>
              </w:rPr>
              <w:t>ui-ux-pro-max</w:t>
            </w:r>
            <w:r>
              <w:rPr>
                <w:rFonts w:ascii="Calibri" w:hAnsi="Calibri" w:cs="Calibri"/>
                <w:sz w:val="20"/>
              </w:rPr>
              <w:t xml:space="preserve"> para el repaso de interfaz, instalada fuera del repositorio</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Es una base de reglas de UX con su fuente y su severidad, y sirve como lista de control. Fuera del repositorio porque el entregable no se llena de archivos de terceros: la trazabilidad la resuelve este documento</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De sus 48 reglas de severidad alta, la mayoría ya estaba cubierta. Una no: el campo que el servidor rechaza no estaba enlazado con el mensaje que lo explica</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El desglose del riesgo aparecía vacío en la captura y lleno en el navegador</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Dos observaciones que se contradicen no se resuelven leyendo el CSS. Pedí el alto calculado de la tarjeta</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Medía 2 px con 400 px de contenido adentro: el cuerpo es un flex que encoge a sus hijos, y una tarjeta con </w:t>
            </w:r>
            <w:r>
              <w:rPr>
                <w:rFonts w:ascii="Consolas" w:hAnsi="Consolas"/>
                <w:sz w:val="18"/>
              </w:rPr>
              <w:t>overflow: hidden</w:t>
            </w:r>
            <w:r>
              <w:rPr>
                <w:rFonts w:ascii="Calibri" w:hAnsi="Calibri" w:cs="Calibri"/>
                <w:sz w:val="20"/>
              </w:rPr>
              <w:t xml:space="preserve"> tiene mínimo automático cero. Las tablas de Activos e Incidencias venían recortadas por lo mismo desde antes</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Esa clase de defecto necesita su propia guarda automatizada</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Una tarjeta vacía con su título no se ve rota en la captura, y entra al documento igual. Ninguna prueba con jsdom lo puede ver: hace falta un navegador que calcule el layout</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El script de capturas mide, después de cada pantalla, si alguna tarjeta es más baja que su contenido, y termina en rojo. Comprobado provocando el colapso a propósito</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Incorporá las dos funcionalidades del prototipo que faltaban: las píldoras de segmento del inventario y el tablero de incidencias</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Las píldoras traen el motor predictivo al inventario: hasta ahora, para saber qué equipo estaba en riesgo había que ir a otra pantalla</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Los segmentos, con su endpoint y ocho pruebas. El tablero queda pendiente</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El número de la píldora es una promesa: si dice tres, al pulsarla tienen que aparecer tres</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Con un total fijo del parque, al filtrar por ubicación la píldora seguiría diciendo un número que no existe</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Los recuentos se recalculan con los demás filtros puestos, y la prueba compara el recuento contra el total del listado del mismo segmento</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Verificación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¿El capítulo 10 del documento refleja el estado actual del sistema?</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Pregunté en vez de darlo por hecho: las partes que envejecen se generan de la fuente, pero no todas</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El capítulo sí. Apareció un número viejo en el anexo de seguridad: decía 57 endpoints y hay 78. Corregido, y con un control nuevo que lo va a levantar la próxima vez</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Los vínculos de los diagramas entidad-relación cruzan por encima de las tablas. Corregí el ruteo y dejalo prolijo</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Un DER se lee siguiendo la línea de una tabla a otra. Si la línea pasa por encima del nombre de una tercera, hay que adivinar de dónde sale: el diagrama deja de decir lo que tiene que decir</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Ruteo ortogonal en los vínculos y más separación entre tablas. Los tramos salen por el borde y corren por los pasillos, en vez de ir en diagonal de centro a centro</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Los epígrafes numerados se van de todo el paquete, no sólo de las figuras</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Un epígrafe que repite el título del apartado que está tres centímetros más arriba no agrega nada, y numerarlos obliga a mantener dos índices más</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Los 73 de figura y los 98 de tabla, con sus dos índices. Contados por campo </w:t>
            </w:r>
            <w:r>
              <w:rPr>
                <w:rFonts w:ascii="Consolas" w:hAnsi="Consolas"/>
                <w:sz w:val="18"/>
              </w:rPr>
              <w:t>SEQ</w:t>
            </w:r>
            <w:r>
              <w:rPr>
                <w:rFonts w:ascii="Calibri" w:hAnsi="Calibri" w:cs="Calibri"/>
                <w:sz w:val="20"/>
              </w:rPr>
              <w:t xml:space="preserve"> y no por texto, que es lo que había hecho fallar la primera comprobación</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El código fuente de la entrega tiene que permitir levantar el sistema completo: frontend, base, respaldo y una guía de ejecución. Sólo el backend no sirve</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Quien lo reciba tiene que poder levantarlo sin el repositorio y sin mí al lado. Un zip con la mitad del sistema es un zip que no se puede correr</w:t>
            </w:r>
          </w:p>
        </w:tc>
        <w:tc>
          <w:tcPr>
            <w:tcW w:type="dxa" w:w="2003"/>
            <w:vAlign w:val="center"/>
            <w:tcMar>
              <w:top w:w="100" w:type="dxa"/>
              <w:left w:w="100" w:type="dxa"/>
              <w:bottom w:w="100" w:type="dxa"/>
              <w:right w:w="100" w:type="dxa"/>
            </w:tcMar>
          </w:tcPr>
          <w:p>
            <w:pPr>
              <w:spacing w:after="0" w:line="240" w:lineRule="auto"/>
              <w:jc w:val="left"/>
            </w:pPr>
            <w:r>
              <w:rPr>
                <w:rFonts w:ascii="Consolas" w:hAnsi="Consolas"/>
                <w:sz w:val="18"/>
              </w:rPr>
              <w:t>COMO-EJECUTAR.md</w:t>
            </w:r>
            <w:r>
              <w:rPr>
                <w:rFonts w:ascii="Calibri" w:hAnsi="Calibri" w:cs="Calibri"/>
                <w:sz w:val="20"/>
              </w:rPr>
              <w:t xml:space="preserve"> y el zip con </w:t>
            </w:r>
            <w:r>
              <w:rPr>
                <w:rFonts w:ascii="Consolas" w:hAnsi="Consolas"/>
                <w:sz w:val="18"/>
              </w:rPr>
              <w:t>db/</w:t>
            </w:r>
            <w:r>
              <w:rPr>
                <w:rFonts w:ascii="Calibri" w:hAnsi="Calibri" w:cs="Calibri"/>
                <w:sz w:val="20"/>
              </w:rPr>
              <w:t xml:space="preserve">, </w:t>
            </w:r>
            <w:r>
              <w:rPr>
                <w:rFonts w:ascii="Consolas" w:hAnsi="Consolas"/>
                <w:sz w:val="18"/>
              </w:rPr>
              <w:t>frontend/</w:t>
            </w:r>
            <w:r>
              <w:rPr>
                <w:rFonts w:ascii="Calibri" w:hAnsi="Calibri" w:cs="Calibri"/>
                <w:sz w:val="20"/>
              </w:rPr>
              <w:t xml:space="preserve">, </w:t>
            </w:r>
            <w:r>
              <w:rPr>
                <w:rFonts w:ascii="Consolas" w:hAnsi="Consolas"/>
                <w:sz w:val="18"/>
              </w:rPr>
              <w:t>scripts/</w:t>
            </w:r>
            <w:r>
              <w:rPr>
                <w:rFonts w:ascii="Calibri" w:hAnsi="Calibri" w:cs="Calibri"/>
                <w:sz w:val="20"/>
              </w:rPr>
              <w:t xml:space="preserve"> y la licencia, más una guarda que falla si falta alguna de las piezas con que se levanta</w:t>
            </w:r>
          </w:p>
        </w:tc>
      </w:tr>
      <w:tr>
        <w:tc>
          <w:tcPr>
            <w:tcW w:type="dxa" w:w="695"/>
            <w:vAlign w:val="center"/>
            <w:tcMar>
              <w:top w:w="100" w:type="dxa"/>
              <w:left w:w="100" w:type="dxa"/>
              <w:bottom w:w="100" w:type="dxa"/>
              <w:right w:w="100" w:type="dxa"/>
            </w:tcMar>
          </w:tcPr>
          <w:p>
            <w:pPr>
              <w:spacing w:after="0" w:line="240" w:lineRule="auto"/>
              <w:jc w:val="left"/>
            </w:pPr>
            <w:r>
              <w:rPr>
                <w:rFonts w:ascii="Calibri" w:hAnsi="Calibri" w:cs="Calibri"/>
                <w:sz w:val="20"/>
              </w:rPr>
              <w:t>15/09</w:t>
            </w:r>
          </w:p>
        </w:tc>
        <w:tc>
          <w:tcPr>
            <w:tcW w:type="dxa" w:w="1399"/>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2907"/>
            <w:vAlign w:val="center"/>
            <w:tcMar>
              <w:top w:w="100" w:type="dxa"/>
              <w:left w:w="100" w:type="dxa"/>
              <w:bottom w:w="100" w:type="dxa"/>
              <w:right w:w="100" w:type="dxa"/>
            </w:tcMar>
          </w:tcPr>
          <w:p>
            <w:pPr>
              <w:spacing w:after="0" w:line="240" w:lineRule="auto"/>
              <w:jc w:val="left"/>
            </w:pPr>
            <w:r>
              <w:rPr>
                <w:rFonts w:ascii="Calibri" w:hAnsi="Calibri" w:cs="Calibri"/>
                <w:sz w:val="20"/>
              </w:rPr>
              <w:t>Descargué de GitHub lo que dice «frontend 2» y era el frontend viejo. Averiguá por qué</w:t>
            </w:r>
          </w:p>
        </w:tc>
        <w:tc>
          <w:tcPr>
            <w:tcW w:type="dxa" w:w="1500"/>
            <w:vAlign w:val="center"/>
            <w:tcMar>
              <w:top w:w="100" w:type="dxa"/>
              <w:left w:w="100" w:type="dxa"/>
              <w:bottom w:w="100" w:type="dxa"/>
              <w:right w:w="100" w:type="dxa"/>
            </w:tcMar>
          </w:tcPr>
          <w:p>
            <w:pPr>
              <w:spacing w:after="0" w:line="240" w:lineRule="auto"/>
              <w:jc w:val="left"/>
            </w:pPr>
            <w:r>
              <w:rPr>
                <w:rFonts w:ascii="Calibri" w:hAnsi="Calibri" w:cs="Calibri"/>
                <w:sz w:val="20"/>
              </w:rPr>
              <w:t>Lo descargué y lo abrí. Un archivo del repositorio que se llama como el entregable y no lo es, es peor que no tenerlo</w:t>
            </w:r>
          </w:p>
        </w:tc>
        <w:tc>
          <w:tcPr>
            <w:tcW w:type="dxa" w:w="200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Eran dos exportaciones del canvas de diseño del 2 y el 3 de septiembre, guardadas con ese nombre. Se borran, y </w:t>
            </w:r>
            <w:r>
              <w:rPr>
                <w:rFonts w:ascii="Consolas" w:hAnsi="Consolas"/>
                <w:sz w:val="18"/>
              </w:rPr>
              <w:t>frontend/*.zip</w:t>
            </w:r>
            <w:r>
              <w:rPr>
                <w:rFonts w:ascii="Calibri" w:hAnsi="Calibri" w:cs="Calibri"/>
                <w:sz w:val="20"/>
              </w:rPr>
              <w:t xml:space="preserve"> entra al </w:t>
            </w:r>
            <w:r>
              <w:rPr>
                <w:rFonts w:ascii="Consolas" w:hAnsi="Consolas"/>
                <w:sz w:val="18"/>
              </w:rPr>
              <w:t>.gitignore</w:t>
            </w:r>
            <w:r>
              <w:rPr>
                <w:rFonts w:ascii="Calibri" w:hAnsi="Calibri" w:cs="Calibri"/>
                <w:sz w:val="20"/>
              </w:rPr>
              <w:t xml:space="preserve"> para que no vuelva a pasar</w:t>
            </w:r>
          </w:p>
        </w:tc>
      </w:tr>
    </w:tbl>
    <w:p>
      <w:pPr>
        <w:pStyle w:val="Ttulo2"/>
        <w:jc w:val="both"/>
      </w:pPr>
      <w:r>
        <w:rPr>
          <w:rFonts w:ascii="Calibri" w:hAnsi="Calibri" w:cs="Calibri"/>
          <w:b/>
          <w:color w:val="000000"/>
        </w:rPr>
        <w:t>Martes 16 de septiembre · el cierre del paquete</w:t>
      </w:r>
    </w:p>
    <w:tbl>
      <w:tblPr>
        <w:tblW w:type="auto" w:w="0"/>
        <w:tblLayout w:type="fixed"/>
        <w:tblLook w:firstColumn="1" w:firstRow="1" w:lastColumn="0" w:lastRow="0" w:noHBand="0" w:noVBand="1" w:val="04A0"/>
        <w:tblW w:w="8504" w:type="dxa"/>
        <w:jc w:val="center"/>
        <w:tblLayout w:type="fixed"/>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72"/>
        <w:gridCol w:w="1872"/>
        <w:gridCol w:w="1872"/>
        <w:gridCol w:w="1872"/>
        <w:gridCol w:w="1872"/>
      </w:tblGrid>
      <w:tr>
        <w:trPr>
          <w:tblHeader/>
        </w:trPr>
        <w:tc>
          <w:tcPr>
            <w:tcW w:type="dxa" w:w="73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Hora</w:t>
            </w:r>
          </w:p>
        </w:tc>
        <w:tc>
          <w:tcPr>
            <w:tcW w:type="dxa" w:w="1479"/>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Qué es</w:t>
            </w:r>
          </w:p>
        </w:tc>
        <w:tc>
          <w:tcPr>
            <w:tcW w:type="dxa" w:w="187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Lo que pedí o decidí</w:t>
            </w:r>
          </w:p>
        </w:tc>
        <w:tc>
          <w:tcPr>
            <w:tcW w:type="dxa" w:w="2233"/>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Con qué base</w:t>
            </w:r>
          </w:p>
        </w:tc>
        <w:tc>
          <w:tcPr>
            <w:tcW w:type="dxa" w:w="2186"/>
            <w:vAlign w:val="center"/>
            <w:tcMar>
              <w:top w:w="100" w:type="dxa"/>
              <w:left w:w="100" w:type="dxa"/>
              <w:bottom w:w="100" w:type="dxa"/>
              <w:right w:w="100" w:type="dxa"/>
            </w:tcMar>
            <w:tcBorders>
              <w:bottom w:val="single" w:sz="18" w:space="0" w:color="000000"/>
            </w:tcBorders>
          </w:tcPr>
          <w:p>
            <w:pPr>
              <w:spacing w:after="0" w:line="240" w:lineRule="auto"/>
              <w:jc w:val="center"/>
            </w:pPr>
            <w:r>
              <w:rPr>
                <w:rFonts w:ascii="Calibri" w:hAnsi="Calibri" w:cs="Calibri"/>
                <w:b/>
                <w:sz w:val="20"/>
              </w:rPr>
              <w:t>Resultado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Pregunta</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Analizá estas cuatro extensiones y decime si pueden mejorar el sistema. Averiguá antes si son sólo de frontend</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No adopto una herramienta sin saber qué cubre. Una que sólo mira interfaz no me sirve para verificación ni para seguridad, y saberlo antes evita medir el sistema con una vara que no aplica</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Se aplicaron sobre verificación, depuración, revisión, frontend, infraestructura y seguridad</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Generá un estilo oscuro completo como prototipo, y probá también la variante sin licencia, que las evalúo antes de decidir</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Cambiar la paleta entera es una decisión de producto, no de implementación: la quiero ver antes, no después</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Tres paletas oscuras, las tres con el contraste verificado contra el piso AA antes de dibujarlas</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No: nos quedamos con el estilo actual</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El frontend ya estaba construido y verificado contra el prototipo, y el RNF-07 medido sobre esa paleta. Cambiarla a días de la entrega es riesgo sin beneficio: lo que se gana es estético y lo que se arriesga es una verificación que ya está hecha</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Las tres paletas quedan como material descartado, con su medición, y el sistema no se toca</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Criterio</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Toda la documentación tiene que tener la misma tipografía, tamaño y color que mi trabajo de 3.º año: la principal, el log de prompts y las demás</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Ese formato ya pasó por la cátedra. Y un paquete donde cada documento tiene su propio criterio se lee como armado por tres personas distintas</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Los 33 documentos con Calibri 12, títulos Calibri Light 20 y 16 en </w:t>
            </w:r>
            <w:r>
              <w:rPr>
                <w:rFonts w:ascii="Consolas" w:hAnsi="Consolas"/>
                <w:sz w:val="18"/>
              </w:rPr>
              <w:t>#2F5496</w:t>
            </w:r>
            <w:r>
              <w:rPr>
                <w:rFonts w:ascii="Calibri" w:hAnsi="Calibri" w:cs="Calibri"/>
                <w:sz w:val="20"/>
              </w:rPr>
              <w:t>, hoja Carta y márgenes de 2,54 cm, verificado uno por uno contra los estilos de la referencia</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Decisión</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 xml:space="preserve">Hay que aplicar normas APA. Preguntá primero si van con A4 o con Carta, y aplicalas </w:t>
            </w:r>
            <w:r>
              <w:rPr>
                <w:rFonts w:ascii="Calibri" w:hAnsi="Calibri" w:cs="Calibri"/>
                <w:sz w:val="20"/>
              </w:rPr>
              <w:t>sólo a las citas y las fuentes</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APA norma dos cosas distintas y sólo una me aplica: el formato editorial de un artículo de revista, que no es lo que pide la cátedra, y el aparato de citas, que sí. Mezclarlas me haría cambiar el formato del documento por una norma que no lo rige</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Las 23 referencias en APA 7: sin «Recuperado de», con el punto que cierra el autor institucional, mayúscula de oración en los títulos y la lista con sangría francesa y alfabética</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Hallazgo</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En el PDF se corta la línea de la tabla justo arriba del escudo de la universidad. ¿Por qué?</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Lo vi leyendo el PDF, no el documento: en Word se ve entera. Que dependiera del visor no lo hacía menos entregable, porque el PDF es lo que se entrega</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Los bordes de esa tabla eran de 0,5 pt y Word exporta cada tramo como un rectángulo independiente: al redondear a píxeles, el de la columna del escudo se quedaba en cero. Al 150 % desaparecían 86 pt de línea. Pasan a 1 pt, como el resto de las tablas del documento</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Verificación</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Verificá que los diagramas estén correctos y que las capturas sean las oficiales de ahora</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No quería entregar sobre el supuesto de que lo que está adentro del documento es lo último que se generó. Es lo que ya había fallado con los diagramas en septiembre</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Las 24 capturas del capítulo 10.5 eran anteriores al rediseño del frontend: ninguna coincidía byte por byte con las actuales</w:t>
            </w:r>
          </w:p>
        </w:tc>
      </w:tr>
      <w:tr>
        <w:tc>
          <w:tcPr>
            <w:tcW w:type="dxa" w:w="733"/>
            <w:vAlign w:val="center"/>
            <w:tcMar>
              <w:top w:w="100" w:type="dxa"/>
              <w:left w:w="100" w:type="dxa"/>
              <w:bottom w:w="100" w:type="dxa"/>
              <w:right w:w="100" w:type="dxa"/>
            </w:tcMar>
          </w:tcPr>
          <w:p>
            <w:pPr>
              <w:spacing w:after="0" w:line="240" w:lineRule="auto"/>
              <w:jc w:val="left"/>
            </w:pPr>
            <w:r>
              <w:rPr>
                <w:rFonts w:ascii="Calibri" w:hAnsi="Calibri" w:cs="Calibri"/>
                <w:sz w:val="20"/>
              </w:rPr>
              <w:t>16/09</w:t>
            </w:r>
          </w:p>
        </w:tc>
        <w:tc>
          <w:tcPr>
            <w:tcW w:type="dxa" w:w="1479"/>
            <w:vAlign w:val="center"/>
            <w:tcMar>
              <w:top w:w="100" w:type="dxa"/>
              <w:left w:w="100" w:type="dxa"/>
              <w:bottom w:w="100" w:type="dxa"/>
              <w:right w:w="100" w:type="dxa"/>
            </w:tcMar>
          </w:tcPr>
          <w:p>
            <w:pPr>
              <w:spacing w:after="0" w:line="240" w:lineRule="auto"/>
              <w:jc w:val="left"/>
            </w:pPr>
            <w:r>
              <w:rPr>
                <w:rFonts w:ascii="Calibri" w:hAnsi="Calibri" w:cs="Calibri"/>
                <w:sz w:val="20"/>
              </w:rPr>
              <w:t>Corrección</w:t>
            </w:r>
          </w:p>
        </w:tc>
        <w:tc>
          <w:tcPr>
            <w:tcW w:type="dxa" w:w="1873"/>
            <w:vAlign w:val="center"/>
            <w:tcMar>
              <w:top w:w="100" w:type="dxa"/>
              <w:left w:w="100" w:type="dxa"/>
              <w:bottom w:w="100" w:type="dxa"/>
              <w:right w:w="100" w:type="dxa"/>
            </w:tcMar>
          </w:tcPr>
          <w:p>
            <w:pPr>
              <w:spacing w:after="0" w:line="240" w:lineRule="auto"/>
              <w:jc w:val="left"/>
            </w:pPr>
            <w:r>
              <w:rPr>
                <w:rFonts w:ascii="Calibri" w:hAnsi="Calibri" w:cs="Calibri"/>
                <w:sz w:val="20"/>
              </w:rPr>
              <w:t>El diagrama general de casos de uso es ilegible y está incompleto. Y ninguna tabla puede quedar con una sola fila de un lado del salto de página: partida por la mitad está bien, una fila huérfana no</w:t>
            </w:r>
          </w:p>
        </w:tc>
        <w:tc>
          <w:tcPr>
            <w:tcW w:type="dxa" w:w="2233"/>
            <w:vAlign w:val="center"/>
            <w:tcMar>
              <w:top w:w="100" w:type="dxa"/>
              <w:left w:w="100" w:type="dxa"/>
              <w:bottom w:w="100" w:type="dxa"/>
              <w:right w:w="100" w:type="dxa"/>
            </w:tcMar>
          </w:tcPr>
          <w:p>
            <w:pPr>
              <w:spacing w:after="0" w:line="240" w:lineRule="auto"/>
              <w:jc w:val="left"/>
            </w:pPr>
            <w:r>
              <w:rPr>
                <w:rFonts w:ascii="Calibri" w:hAnsi="Calibri" w:cs="Calibri"/>
                <w:sz w:val="20"/>
              </w:rPr>
              <w:t>Un diagrama de casos de uso se lee siguiendo qué perfil ejecuta qué. Si las asociaciones cruzan la figura entera no se puede seguir ninguna, y ordenarlas por número de caso es ordenarlas por lo único que no importa. Lo de las tablas es la regla de viuda y huérfana, que Word no trae para tablas</w:t>
            </w:r>
          </w:p>
        </w:tc>
        <w:tc>
          <w:tcPr>
            <w:tcW w:type="dxa" w:w="2186"/>
            <w:vAlign w:val="center"/>
            <w:tcMar>
              <w:top w:w="100" w:type="dxa"/>
              <w:left w:w="100" w:type="dxa"/>
              <w:bottom w:w="100" w:type="dxa"/>
              <w:right w:w="100" w:type="dxa"/>
            </w:tcMar>
          </w:tcPr>
          <w:p>
            <w:pPr>
              <w:spacing w:after="0" w:line="240" w:lineRule="auto"/>
              <w:jc w:val="left"/>
            </w:pPr>
            <w:r>
              <w:rPr>
                <w:rFonts w:ascii="Calibri" w:hAnsi="Calibri" w:cs="Calibri"/>
                <w:sz w:val="20"/>
              </w:rPr>
              <w:t>El diagrama rehecho con los actores al centro y los casos a los dos lados, agrupados por perfil: ningún vínculo pasa por encima de una elipse. Y las tres marcas de corte sobre las 98 tablas del documento y sobre el resto del paquete</w:t>
            </w:r>
          </w:p>
        </w:tc>
      </w:tr>
    </w:tbl>
    <w:sectPr w:rsidR="002554B2" w:rsidRPr="002554B2">
      <w:headerReference w:type="default" r:id="rId70"/>
      <w:footerReference w:type="default" r:id="rId71"/>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B443C" w14:textId="77777777" w:rsidR="002E6436" w:rsidRDefault="002E6436" w:rsidP="002D2CDF">
      <w:pPr>
        <w:spacing w:after="0" w:line="240" w:lineRule="auto"/>
      </w:pPr>
      <w:r>
        <w:separator/>
      </w:r>
    </w:p>
  </w:endnote>
  <w:endnote w:type="continuationSeparator" w:id="0">
    <w:p w14:paraId="6D9D31EE" w14:textId="77777777" w:rsidR="002E6436" w:rsidRDefault="002E6436" w:rsidP="002D2C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568869"/>
      <w:docPartObj>
        <w:docPartGallery w:val="Page Numbers (Bottom of Page)"/>
        <w:docPartUnique/>
      </w:docPartObj>
    </w:sdtPr>
    <w:sdtEndPr/>
    <w:sdtContent>
      <w:p w14:paraId="20B6C332" w14:textId="77777777" w:rsidR="00375C56" w:rsidRDefault="00375C56">
        <w:pPr>
          <w:pStyle w:val="Piedepgina"/>
          <w:jc w:val="center"/>
        </w:pPr>
        <w:r>
          <w:fldChar w:fldCharType="begin"/>
        </w:r>
        <w:r>
          <w:instrText>PAGE   \* MERGEFORMAT</w:instrText>
        </w:r>
        <w:r>
          <w:fldChar w:fldCharType="separate"/>
        </w:r>
        <w:r>
          <w:rPr>
            <w:lang w:val="es-ES"/>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BA81C" w14:textId="77777777" w:rsidR="002E6436" w:rsidRDefault="002E6436" w:rsidP="002D2CDF">
      <w:pPr>
        <w:spacing w:after="0" w:line="240" w:lineRule="auto"/>
      </w:pPr>
      <w:r>
        <w:separator/>
      </w:r>
    </w:p>
  </w:footnote>
  <w:footnote w:type="continuationSeparator" w:id="0">
    <w:p w14:paraId="408D7A7C" w14:textId="77777777" w:rsidR="002E6436" w:rsidRDefault="002E6436" w:rsidP="002D2C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10773" w:type="dxa"/>
      <w:jc w:val="center"/>
      <w:tblLook w:val="04A0" w:firstRow="1" w:lastRow="0" w:firstColumn="1" w:lastColumn="0" w:noHBand="0" w:noVBand="1"/>
    </w:tblPr>
    <w:tblGrid>
      <w:gridCol w:w="2117"/>
      <w:gridCol w:w="1424"/>
      <w:gridCol w:w="1846"/>
      <w:gridCol w:w="1559"/>
      <w:gridCol w:w="2410"/>
      <w:gridCol w:w="1417"/>
    </w:tblGrid>
    <w:tr w:rsidR="002D2CDF" w:rsidRPr="002D2CDF" w14:paraId="5C064030" w14:textId="77777777" w:rsidTr="002D2CDF">
      <w:trPr>
        <w:jc w:val="center"/>
      </w:trPr>
      <w:tc>
        <w:tcPr>
          <w:tcW w:w="10773" w:type="dxa"/>
          <w:gridSpan w:val="6"/>
          <w:tcBorders>
            <w:top w:val="single" w:sz="8" w:space="0" w:color="auto"/>
            <w:left w:val="single" w:sz="8" w:space="0" w:color="auto"/>
            <w:bottom w:val="single" w:sz="8" w:space="0" w:color="auto"/>
            <w:right w:val="single" w:sz="8" w:space="0" w:color="auto"/>
          </w:tcBorders>
          <w:hideMark/>
        </w:tcPr>
        <w:p w14:paraId="5F94BE8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UNIVERSIDAD ABIERTA INTERAMERICANA</w:t>
          </w:r>
        </w:p>
        <w:p w14:paraId="685D3D51"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Facultad de Tecnología Informática</w:t>
          </w:r>
        </w:p>
      </w:tc>
    </w:tr>
    <w:tr w:rsidR="002D2CDF" w:rsidRPr="002D2CDF" w14:paraId="4C13BB9E" w14:textId="77777777" w:rsidTr="002D2CDF">
      <w:trPr>
        <w:trHeight w:val="729"/>
        <w:jc w:val="center"/>
      </w:trPr>
      <w:tc>
        <w:tcPr>
          <w:tcW w:w="2117" w:type="dxa"/>
          <w:vMerge w:val="restart"/>
          <w:tcBorders>
            <w:top w:val="single" w:sz="8" w:space="0" w:color="auto"/>
            <w:left w:val="single" w:sz="8" w:space="0" w:color="auto"/>
            <w:bottom w:val="single" w:sz="8" w:space="0" w:color="auto"/>
            <w:right w:val="single" w:sz="8" w:space="0" w:color="auto"/>
          </w:tcBorders>
          <w:hideMark/>
        </w:tcPr>
        <w:p w14:paraId="76D963A0" w14:textId="77777777" w:rsidR="002D2CDF" w:rsidRPr="002D2CDF" w:rsidRDefault="002D2CDF" w:rsidP="002D2CDF">
          <w:pPr>
            <w:pStyle w:val="Encabezado"/>
            <w:rPr>
              <w:rFonts w:ascii="Calibri" w:hAnsi="Calibri" w:cs="Calibri"/>
              <w:sz w:val="22"/>
              <w:szCs w:val="22"/>
            </w:rPr>
          </w:pPr>
          <w:r w:rsidRPr="002D2CDF">
            <w:rPr>
              <w:rFonts w:ascii="Calibri" w:hAnsi="Calibri" w:cs="Calibri"/>
              <w:noProof/>
              <w:sz w:val="22"/>
              <w:szCs w:val="22"/>
            </w:rPr>
            <w:drawing>
              <wp:inline distT="0" distB="0" distL="0" distR="0" wp14:anchorId="53A99A7C" wp14:editId="2C987B7D">
                <wp:extent cx="1089660" cy="1043940"/>
                <wp:effectExtent l="0" t="0" r="0" b="3810"/>
                <wp:docPr id="4" name="Imagen 4"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89660" cy="1043940"/>
                        </a:xfrm>
                        <a:prstGeom prst="rect">
                          <a:avLst/>
                        </a:prstGeom>
                        <a:noFill/>
                        <a:ln>
                          <a:noFill/>
                        </a:ln>
                      </pic:spPr>
                    </pic:pic>
                  </a:graphicData>
                </a:graphic>
              </wp:inline>
            </w:drawing>
          </w:r>
        </w:p>
      </w:tc>
      <w:tc>
        <w:tcPr>
          <w:tcW w:w="3270" w:type="dxa"/>
          <w:gridSpan w:val="2"/>
          <w:tcBorders>
            <w:top w:val="single" w:sz="8" w:space="0" w:color="auto"/>
            <w:left w:val="single" w:sz="8" w:space="0" w:color="auto"/>
            <w:bottom w:val="single" w:sz="8" w:space="0" w:color="auto"/>
            <w:right w:val="single" w:sz="8" w:space="0" w:color="auto"/>
          </w:tcBorders>
          <w:hideMark/>
        </w:tcPr>
        <w:p w14:paraId="0CCFEA70"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 xml:space="preserve">Materia: </w:t>
          </w:r>
          <w:r w:rsidRPr="002D2CDF">
            <w:rPr>
              <w:rFonts w:ascii="Calibri" w:hAnsi="Calibri" w:cs="Calibri"/>
              <w:b/>
              <w:bCs/>
              <w:sz w:val="22"/>
              <w:szCs w:val="22"/>
            </w:rPr>
            <w:t>Trabajo Final</w:t>
          </w:r>
          <w:r w:rsidR="00375C56">
            <w:rPr>
              <w:rFonts w:ascii="Calibri" w:hAnsi="Calibri" w:cs="Calibri"/>
              <w:b/>
              <w:bCs/>
              <w:sz w:val="22"/>
              <w:szCs w:val="22"/>
            </w:rPr>
            <w:t xml:space="preserve"> de Ingeniería</w:t>
          </w:r>
        </w:p>
      </w:tc>
      <w:tc>
        <w:tcPr>
          <w:tcW w:w="3969" w:type="dxa"/>
          <w:gridSpan w:val="2"/>
          <w:tcBorders>
            <w:top w:val="single" w:sz="8" w:space="0" w:color="auto"/>
            <w:left w:val="single" w:sz="8" w:space="0" w:color="auto"/>
            <w:bottom w:val="single" w:sz="8" w:space="0" w:color="auto"/>
            <w:right w:val="single" w:sz="8" w:space="0" w:color="auto"/>
          </w:tcBorders>
          <w:hideMark/>
        </w:tcPr>
        <w:p w14:paraId="1F61812A" w14:textId="77777777" w:rsidR="002D2CDF" w:rsidRPr="002D2CDF" w:rsidRDefault="002D2CDF" w:rsidP="002D2CDF">
          <w:pPr>
            <w:pStyle w:val="Encabezado"/>
            <w:jc w:val="center"/>
            <w:rPr>
              <w:rFonts w:ascii="Calibri" w:hAnsi="Calibri" w:cs="Calibri"/>
              <w:sz w:val="22"/>
              <w:szCs w:val="22"/>
            </w:rPr>
          </w:pPr>
          <w:r w:rsidRPr="002D2CDF">
            <w:rPr>
              <w:rFonts w:ascii="Calibri" w:hAnsi="Calibri" w:cs="Calibri"/>
              <w:sz w:val="22"/>
              <w:szCs w:val="22"/>
            </w:rPr>
            <w:t>Docentes:</w:t>
          </w:r>
        </w:p>
        <w:p w14:paraId="7AA4DDC1" w14:textId="77777777" w:rsidR="002D2CDF" w:rsidRPr="002D2CDF" w:rsidRDefault="002D2CDF" w:rsidP="002D2CDF">
          <w:pPr>
            <w:pStyle w:val="Encabezado"/>
            <w:jc w:val="center"/>
            <w:rPr>
              <w:rFonts w:ascii="Calibri" w:hAnsi="Calibri" w:cs="Calibri"/>
              <w:b/>
              <w:bCs/>
              <w:sz w:val="22"/>
              <w:szCs w:val="22"/>
            </w:rPr>
          </w:pPr>
          <w:r w:rsidRPr="002D2CDF">
            <w:rPr>
              <w:rFonts w:ascii="Calibri" w:hAnsi="Calibri" w:cs="Calibri"/>
              <w:b/>
              <w:bCs/>
              <w:sz w:val="22"/>
              <w:szCs w:val="22"/>
            </w:rPr>
            <w:t>Romero, Martin - Weingand, Gastón</w:t>
          </w:r>
        </w:p>
      </w:tc>
      <w:tc>
        <w:tcPr>
          <w:tcW w:w="1417" w:type="dxa"/>
          <w:vMerge w:val="restart"/>
          <w:tcBorders>
            <w:top w:val="single" w:sz="8" w:space="0" w:color="auto"/>
            <w:left w:val="single" w:sz="8" w:space="0" w:color="auto"/>
            <w:bottom w:val="single" w:sz="8" w:space="0" w:color="auto"/>
            <w:right w:val="single" w:sz="8" w:space="0" w:color="auto"/>
          </w:tcBorders>
          <w:hideMark/>
        </w:tcPr>
        <w:p w14:paraId="21DC297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Fecha: </w:t>
          </w:r>
        </w:p>
        <w:p w14:paraId="16300A9C" w14:textId="77777777" w:rsidR="002D2CDF" w:rsidRPr="002D2CDF" w:rsidRDefault="00E93003" w:rsidP="002D2CDF">
          <w:pPr>
            <w:pStyle w:val="Encabezado"/>
            <w:rPr>
              <w:rFonts w:ascii="Calibri" w:hAnsi="Calibri" w:cs="Calibri"/>
              <w:sz w:val="22"/>
              <w:szCs w:val="22"/>
            </w:rPr>
          </w:pPr>
          <w:r>
            <w:rPr>
              <w:rFonts w:ascii="Calibri" w:hAnsi="Calibri" w:cs="Calibri"/>
              <w:sz w:val="22"/>
              <w:szCs w:val="22"/>
            </w:rPr>
            <w:t>13</w:t>
          </w:r>
          <w:r w:rsidR="002D2CDF" w:rsidRPr="002D2CDF">
            <w:rPr>
              <w:rFonts w:ascii="Calibri" w:hAnsi="Calibri" w:cs="Calibri"/>
              <w:sz w:val="22"/>
              <w:szCs w:val="22"/>
            </w:rPr>
            <w:t>/</w:t>
          </w:r>
          <w:r>
            <w:rPr>
              <w:rFonts w:ascii="Calibri" w:hAnsi="Calibri" w:cs="Calibri"/>
              <w:sz w:val="22"/>
              <w:szCs w:val="22"/>
            </w:rPr>
            <w:t>06</w:t>
          </w:r>
          <w:r w:rsidR="002D2CDF" w:rsidRPr="002D2CDF">
            <w:rPr>
              <w:rFonts w:ascii="Calibri" w:hAnsi="Calibri" w:cs="Calibri"/>
              <w:sz w:val="22"/>
              <w:szCs w:val="22"/>
            </w:rPr>
            <w:t>/2026</w:t>
          </w:r>
        </w:p>
      </w:tc>
    </w:tr>
    <w:tr w:rsidR="002D2CDF" w:rsidRPr="002D2CDF" w14:paraId="5E5C925A"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C11780A" w14:textId="77777777" w:rsidR="002D2CDF" w:rsidRPr="002D2CDF" w:rsidRDefault="002D2CDF" w:rsidP="002D2CDF">
          <w:pPr>
            <w:pStyle w:val="Encabezado"/>
            <w:rPr>
              <w:rFonts w:ascii="Calibri" w:hAnsi="Calibri" w:cs="Calibri"/>
              <w:sz w:val="22"/>
              <w:szCs w:val="22"/>
            </w:rPr>
          </w:pPr>
        </w:p>
      </w:tc>
      <w:tc>
        <w:tcPr>
          <w:tcW w:w="4829" w:type="dxa"/>
          <w:gridSpan w:val="3"/>
          <w:tcBorders>
            <w:top w:val="single" w:sz="8" w:space="0" w:color="auto"/>
            <w:left w:val="single" w:sz="8" w:space="0" w:color="auto"/>
            <w:bottom w:val="single" w:sz="8" w:space="0" w:color="auto"/>
            <w:right w:val="single" w:sz="8" w:space="0" w:color="auto"/>
          </w:tcBorders>
          <w:hideMark/>
        </w:tcPr>
        <w:p w14:paraId="3536D0BB"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Alumno:</w:t>
          </w:r>
          <w:r w:rsidRPr="002D2CDF">
            <w:rPr>
              <w:rFonts w:ascii="Calibri" w:hAnsi="Calibri" w:cs="Calibri"/>
              <w:b/>
              <w:bCs/>
              <w:sz w:val="22"/>
              <w:szCs w:val="22"/>
            </w:rPr>
            <w:t xml:space="preserve"> Pettini, Patricio Ezequiel</w:t>
          </w:r>
        </w:p>
      </w:tc>
      <w:tc>
        <w:tcPr>
          <w:tcW w:w="2410" w:type="dxa"/>
          <w:tcBorders>
            <w:top w:val="single" w:sz="8" w:space="0" w:color="auto"/>
            <w:left w:val="single" w:sz="8" w:space="0" w:color="auto"/>
            <w:bottom w:val="single" w:sz="8" w:space="0" w:color="auto"/>
            <w:right w:val="single" w:sz="8" w:space="0" w:color="auto"/>
          </w:tcBorders>
          <w:hideMark/>
        </w:tcPr>
        <w:p w14:paraId="12F25926"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Legajo: </w:t>
          </w:r>
          <w:r w:rsidRPr="002D2CDF">
            <w:rPr>
              <w:rFonts w:ascii="Calibri" w:hAnsi="Calibri" w:cs="Calibri"/>
              <w:b/>
              <w:bCs/>
              <w:sz w:val="22"/>
              <w:szCs w:val="22"/>
            </w:rPr>
            <w:t>B00072710-T1</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7652B7A8" w14:textId="77777777" w:rsidR="002D2CDF" w:rsidRPr="002D2CDF" w:rsidRDefault="002D2CDF" w:rsidP="002D2CDF">
          <w:pPr>
            <w:pStyle w:val="Encabezado"/>
            <w:rPr>
              <w:rFonts w:ascii="Calibri" w:hAnsi="Calibri" w:cs="Calibri"/>
              <w:sz w:val="22"/>
              <w:szCs w:val="22"/>
            </w:rPr>
          </w:pPr>
        </w:p>
      </w:tc>
    </w:tr>
    <w:tr w:rsidR="002D2CDF" w:rsidRPr="002D2CDF" w14:paraId="46A800F0" w14:textId="77777777" w:rsidTr="002D2CDF">
      <w:trPr>
        <w:trHeight w:val="439"/>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20677D4F" w14:textId="77777777" w:rsidR="002D2CDF" w:rsidRPr="002D2CDF" w:rsidRDefault="002D2CDF" w:rsidP="002D2CDF">
          <w:pPr>
            <w:pStyle w:val="Encabezado"/>
            <w:rPr>
              <w:rFonts w:ascii="Calibri" w:hAnsi="Calibri" w:cs="Calibri"/>
              <w:sz w:val="22"/>
              <w:szCs w:val="22"/>
            </w:rPr>
          </w:pPr>
        </w:p>
      </w:tc>
      <w:tc>
        <w:tcPr>
          <w:tcW w:w="1424" w:type="dxa"/>
          <w:tcBorders>
            <w:top w:val="single" w:sz="8" w:space="0" w:color="auto"/>
            <w:left w:val="single" w:sz="8" w:space="0" w:color="auto"/>
            <w:bottom w:val="single" w:sz="8" w:space="0" w:color="auto"/>
            <w:right w:val="single" w:sz="8" w:space="0" w:color="auto"/>
          </w:tcBorders>
          <w:hideMark/>
        </w:tcPr>
        <w:p w14:paraId="3D3F07C8"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Sede: </w:t>
          </w:r>
          <w:r w:rsidRPr="002D2CDF">
            <w:rPr>
              <w:rFonts w:ascii="Calibri" w:hAnsi="Calibri" w:cs="Calibri"/>
              <w:b/>
              <w:bCs/>
              <w:sz w:val="22"/>
              <w:szCs w:val="22"/>
            </w:rPr>
            <w:t>Norte</w:t>
          </w:r>
        </w:p>
      </w:tc>
      <w:tc>
        <w:tcPr>
          <w:tcW w:w="1846" w:type="dxa"/>
          <w:tcBorders>
            <w:top w:val="single" w:sz="8" w:space="0" w:color="auto"/>
            <w:left w:val="single" w:sz="8" w:space="0" w:color="auto"/>
            <w:bottom w:val="single" w:sz="8" w:space="0" w:color="auto"/>
            <w:right w:val="single" w:sz="8" w:space="0" w:color="auto"/>
          </w:tcBorders>
          <w:hideMark/>
        </w:tcPr>
        <w:p w14:paraId="361A5375"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Comisión: </w:t>
          </w:r>
          <w:r w:rsidRPr="002D2CDF">
            <w:rPr>
              <w:rFonts w:ascii="Calibri" w:hAnsi="Calibri" w:cs="Calibri"/>
              <w:b/>
              <w:bCs/>
              <w:sz w:val="22"/>
              <w:szCs w:val="22"/>
            </w:rPr>
            <w:t>5 - A</w:t>
          </w:r>
        </w:p>
      </w:tc>
      <w:tc>
        <w:tcPr>
          <w:tcW w:w="1559" w:type="dxa"/>
          <w:tcBorders>
            <w:top w:val="single" w:sz="8" w:space="0" w:color="auto"/>
            <w:left w:val="single" w:sz="8" w:space="0" w:color="auto"/>
            <w:bottom w:val="single" w:sz="8" w:space="0" w:color="auto"/>
            <w:right w:val="single" w:sz="8" w:space="0" w:color="auto"/>
          </w:tcBorders>
          <w:hideMark/>
        </w:tcPr>
        <w:p w14:paraId="2B00742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Turno: </w:t>
          </w:r>
          <w:r w:rsidRPr="002D2CDF">
            <w:rPr>
              <w:rFonts w:ascii="Calibri" w:hAnsi="Calibri" w:cs="Calibri"/>
              <w:b/>
              <w:bCs/>
              <w:sz w:val="22"/>
              <w:szCs w:val="22"/>
            </w:rPr>
            <w:t>Noche</w:t>
          </w:r>
        </w:p>
      </w:tc>
      <w:tc>
        <w:tcPr>
          <w:tcW w:w="2410" w:type="dxa"/>
          <w:tcBorders>
            <w:top w:val="single" w:sz="8" w:space="0" w:color="auto"/>
            <w:left w:val="single" w:sz="8" w:space="0" w:color="auto"/>
            <w:bottom w:val="single" w:sz="8" w:space="0" w:color="auto"/>
            <w:right w:val="single" w:sz="8" w:space="0" w:color="auto"/>
          </w:tcBorders>
          <w:hideMark/>
        </w:tcPr>
        <w:p w14:paraId="4B744B3D"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Año: </w:t>
          </w:r>
          <w:r w:rsidRPr="002D2CDF">
            <w:rPr>
              <w:rFonts w:ascii="Calibri" w:hAnsi="Calibri" w:cs="Calibri"/>
              <w:b/>
              <w:bCs/>
              <w:sz w:val="22"/>
              <w:szCs w:val="22"/>
            </w:rPr>
            <w:t>2026</w:t>
          </w:r>
        </w:p>
      </w:tc>
      <w:tc>
        <w:tcPr>
          <w:tcW w:w="0" w:type="auto"/>
          <w:vMerge/>
          <w:tcBorders>
            <w:top w:val="single" w:sz="8" w:space="0" w:color="auto"/>
            <w:left w:val="single" w:sz="8" w:space="0" w:color="auto"/>
            <w:bottom w:val="single" w:sz="8" w:space="0" w:color="auto"/>
            <w:right w:val="single" w:sz="8" w:space="0" w:color="auto"/>
          </w:tcBorders>
          <w:vAlign w:val="center"/>
          <w:hideMark/>
        </w:tcPr>
        <w:p w14:paraId="47774BE9" w14:textId="77777777" w:rsidR="002D2CDF" w:rsidRPr="002D2CDF" w:rsidRDefault="002D2CDF" w:rsidP="002D2CDF">
          <w:pPr>
            <w:pStyle w:val="Encabezado"/>
            <w:rPr>
              <w:rFonts w:ascii="Calibri" w:hAnsi="Calibri" w:cs="Calibri"/>
              <w:sz w:val="22"/>
              <w:szCs w:val="22"/>
            </w:rPr>
          </w:pPr>
        </w:p>
      </w:tc>
    </w:tr>
    <w:tr w:rsidR="002D2CDF" w:rsidRPr="002D2CDF" w14:paraId="55097063" w14:textId="77777777" w:rsidTr="002D2CDF">
      <w:trPr>
        <w:jc w:val="center"/>
      </w:trPr>
      <w:tc>
        <w:tcPr>
          <w:tcW w:w="0" w:type="auto"/>
          <w:vMerge/>
          <w:tcBorders>
            <w:top w:val="single" w:sz="8" w:space="0" w:color="auto"/>
            <w:left w:val="single" w:sz="8" w:space="0" w:color="auto"/>
            <w:bottom w:val="single" w:sz="8" w:space="0" w:color="auto"/>
            <w:right w:val="single" w:sz="8" w:space="0" w:color="auto"/>
          </w:tcBorders>
          <w:vAlign w:val="center"/>
          <w:hideMark/>
        </w:tcPr>
        <w:p w14:paraId="3638C21E" w14:textId="77777777" w:rsidR="002D2CDF" w:rsidRPr="002D2CDF" w:rsidRDefault="002D2CDF" w:rsidP="002D2CDF">
          <w:pPr>
            <w:pStyle w:val="Encabezado"/>
            <w:rPr>
              <w:rFonts w:ascii="Calibri" w:hAnsi="Calibri" w:cs="Calibri"/>
              <w:sz w:val="22"/>
              <w:szCs w:val="22"/>
            </w:rPr>
          </w:pPr>
        </w:p>
      </w:tc>
      <w:tc>
        <w:tcPr>
          <w:tcW w:w="7239" w:type="dxa"/>
          <w:gridSpan w:val="4"/>
          <w:tcBorders>
            <w:top w:val="single" w:sz="8" w:space="0" w:color="auto"/>
            <w:left w:val="single" w:sz="8" w:space="0" w:color="auto"/>
            <w:bottom w:val="single" w:sz="8" w:space="0" w:color="auto"/>
            <w:right w:val="single" w:sz="8" w:space="0" w:color="auto"/>
          </w:tcBorders>
          <w:hideMark/>
        </w:tcPr>
        <w:p w14:paraId="3A7BC4F4"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Sistema de Mantenimiento predictivo</w:t>
          </w:r>
          <w:r w:rsidR="00375C56">
            <w:rPr>
              <w:rFonts w:ascii="Calibri" w:hAnsi="Calibri" w:cs="Calibri"/>
              <w:sz w:val="22"/>
              <w:szCs w:val="22"/>
            </w:rPr>
            <w:t xml:space="preserve"> de equipos informáticos</w:t>
          </w:r>
        </w:p>
      </w:tc>
      <w:tc>
        <w:tcPr>
          <w:tcW w:w="1417" w:type="dxa"/>
          <w:tcBorders>
            <w:top w:val="single" w:sz="8" w:space="0" w:color="auto"/>
            <w:left w:val="single" w:sz="8" w:space="0" w:color="auto"/>
            <w:bottom w:val="single" w:sz="8" w:space="0" w:color="auto"/>
            <w:right w:val="single" w:sz="8" w:space="0" w:color="auto"/>
          </w:tcBorders>
          <w:hideMark/>
        </w:tcPr>
        <w:p w14:paraId="393F8621" w14:textId="77777777" w:rsidR="002D2CDF" w:rsidRPr="002D2CDF" w:rsidRDefault="002D2CDF" w:rsidP="002D2CDF">
          <w:pPr>
            <w:pStyle w:val="Encabezado"/>
            <w:rPr>
              <w:rFonts w:ascii="Calibri" w:hAnsi="Calibri" w:cs="Calibri"/>
              <w:sz w:val="22"/>
              <w:szCs w:val="22"/>
            </w:rPr>
          </w:pPr>
          <w:r w:rsidRPr="002D2CDF">
            <w:rPr>
              <w:rFonts w:ascii="Calibri" w:hAnsi="Calibri" w:cs="Calibri"/>
              <w:sz w:val="22"/>
              <w:szCs w:val="22"/>
            </w:rPr>
            <w:t xml:space="preserve">Versión: </w:t>
          </w:r>
          <w:r w:rsidR="00E93003">
            <w:rPr>
              <w:rFonts w:ascii="Calibri" w:hAnsi="Calibri" w:cs="Calibri"/>
              <w:sz w:val="22"/>
              <w:szCs w:val="22"/>
            </w:rPr>
            <w:t>2</w:t>
          </w:r>
          <w:r w:rsidRPr="002D2CDF">
            <w:rPr>
              <w:rFonts w:ascii="Calibri" w:hAnsi="Calibri" w:cs="Calibri"/>
              <w:sz w:val="22"/>
              <w:szCs w:val="22"/>
            </w:rPr>
            <w:t>.0</w:t>
          </w:r>
        </w:p>
      </w:tc>
    </w:tr>
  </w:tbl>
  <w:p w14:paraId="66295BFB" w14:textId="77777777" w:rsidR="002D2CDF" w:rsidRDefault="002D2CD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751"/>
    <w:multiLevelType w:val="multilevel"/>
    <w:tmpl w:val="52E0D6E0"/>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 w15:restartNumberingAfterBreak="0">
    <w:nsid w:val="0E9F1235"/>
    <w:multiLevelType w:val="multilevel"/>
    <w:tmpl w:val="77FEC2E4"/>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 w15:restartNumberingAfterBreak="0">
    <w:nsid w:val="153A003D"/>
    <w:multiLevelType w:val="multilevel"/>
    <w:tmpl w:val="8E028B38"/>
    <w:lvl w:ilvl="0">
      <w:start w:val="2"/>
      <w:numFmt w:val="decimal"/>
      <w:lvlText w:val="%1."/>
      <w:lvlJc w:val="left"/>
      <w:pPr>
        <w:ind w:left="612" w:hanging="612"/>
      </w:pPr>
      <w:rPr>
        <w:rFonts w:hint="default"/>
      </w:rPr>
    </w:lvl>
    <w:lvl w:ilvl="1">
      <w:start w:val="1"/>
      <w:numFmt w:val="decimal"/>
      <w:lvlText w:val="%1.%2."/>
      <w:lvlJc w:val="left"/>
      <w:pPr>
        <w:ind w:left="900" w:hanging="72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3" w15:restartNumberingAfterBreak="0">
    <w:nsid w:val="16667A21"/>
    <w:multiLevelType w:val="multilevel"/>
    <w:tmpl w:val="3A8461E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24C264FC"/>
    <w:multiLevelType w:val="multilevel"/>
    <w:tmpl w:val="D26C1C5E"/>
    <w:lvl w:ilvl="0">
      <w:start w:val="2"/>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5" w15:restartNumberingAfterBreak="0">
    <w:nsid w:val="304F15E0"/>
    <w:multiLevelType w:val="multilevel"/>
    <w:tmpl w:val="82BE1C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33921999"/>
    <w:multiLevelType w:val="hybridMultilevel"/>
    <w:tmpl w:val="462C5B84"/>
    <w:lvl w:ilvl="0" w:tplc="DEB45C88">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7" w15:restartNumberingAfterBreak="0">
    <w:nsid w:val="382514CA"/>
    <w:multiLevelType w:val="hybridMultilevel"/>
    <w:tmpl w:val="6BDEA41A"/>
    <w:lvl w:ilvl="0" w:tplc="E7A4FBE8">
      <w:start w:val="1"/>
      <w:numFmt w:val="bullet"/>
      <w:lvlText w:val="•"/>
      <w:lvlJc w:val="left"/>
      <w:pPr>
        <w:ind w:left="720" w:hanging="360"/>
      </w:pPr>
    </w:lvl>
    <w:lvl w:ilvl="1" w:tplc="9208BE90">
      <w:numFmt w:val="decimal"/>
      <w:lvlText w:val=""/>
      <w:lvlJc w:val="left"/>
    </w:lvl>
    <w:lvl w:ilvl="2" w:tplc="534E38FC">
      <w:numFmt w:val="decimal"/>
      <w:lvlText w:val=""/>
      <w:lvlJc w:val="left"/>
    </w:lvl>
    <w:lvl w:ilvl="3" w:tplc="99329A3A">
      <w:numFmt w:val="decimal"/>
      <w:lvlText w:val=""/>
      <w:lvlJc w:val="left"/>
    </w:lvl>
    <w:lvl w:ilvl="4" w:tplc="4C5A9DFC">
      <w:numFmt w:val="decimal"/>
      <w:lvlText w:val=""/>
      <w:lvlJc w:val="left"/>
    </w:lvl>
    <w:lvl w:ilvl="5" w:tplc="7DF6E7E4">
      <w:numFmt w:val="decimal"/>
      <w:lvlText w:val=""/>
      <w:lvlJc w:val="left"/>
    </w:lvl>
    <w:lvl w:ilvl="6" w:tplc="95AA455A">
      <w:numFmt w:val="decimal"/>
      <w:lvlText w:val=""/>
      <w:lvlJc w:val="left"/>
    </w:lvl>
    <w:lvl w:ilvl="7" w:tplc="F7809CEA">
      <w:numFmt w:val="decimal"/>
      <w:lvlText w:val=""/>
      <w:lvlJc w:val="left"/>
    </w:lvl>
    <w:lvl w:ilvl="8" w:tplc="55726126">
      <w:numFmt w:val="decimal"/>
      <w:lvlText w:val=""/>
      <w:lvlJc w:val="left"/>
    </w:lvl>
  </w:abstractNum>
  <w:abstractNum w:abstractNumId="8" w15:restartNumberingAfterBreak="0">
    <w:nsid w:val="38751580"/>
    <w:multiLevelType w:val="multilevel"/>
    <w:tmpl w:val="F3F45924"/>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9" w15:restartNumberingAfterBreak="0">
    <w:nsid w:val="3FDE6EC1"/>
    <w:multiLevelType w:val="multilevel"/>
    <w:tmpl w:val="F2741264"/>
    <w:lvl w:ilvl="0">
      <w:start w:val="1"/>
      <w:numFmt w:val="decimal"/>
      <w:lvlText w:val="%1."/>
      <w:lvlJc w:val="left"/>
      <w:pPr>
        <w:ind w:left="720" w:hanging="360"/>
      </w:pPr>
      <w:rPr>
        <w:rFonts w:asciiTheme="majorHAnsi" w:eastAsiaTheme="majorEastAsia" w:hAnsiTheme="majorHAnsi" w:cstheme="majorBidi"/>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3FF56880"/>
    <w:multiLevelType w:val="multilevel"/>
    <w:tmpl w:val="895E47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5BA2A98"/>
    <w:multiLevelType w:val="multilevel"/>
    <w:tmpl w:val="9438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05650F"/>
    <w:multiLevelType w:val="hybridMultilevel"/>
    <w:tmpl w:val="E65A929C"/>
    <w:lvl w:ilvl="0" w:tplc="8B606FA0">
      <w:start w:val="10"/>
      <w:numFmt w:val="bullet"/>
      <w:lvlText w:val="-"/>
      <w:lvlJc w:val="left"/>
      <w:pPr>
        <w:ind w:left="720" w:hanging="360"/>
      </w:pPr>
      <w:rPr>
        <w:rFonts w:ascii="Calibri" w:eastAsiaTheme="minorHAnsi" w:hAnsi="Calibri" w:cs="Calibr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4BD32F6A"/>
    <w:multiLevelType w:val="multilevel"/>
    <w:tmpl w:val="50461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C76EC0"/>
    <w:multiLevelType w:val="multilevel"/>
    <w:tmpl w:val="2E60A1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4F8264A2"/>
    <w:multiLevelType w:val="multilevel"/>
    <w:tmpl w:val="E254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9C4933"/>
    <w:multiLevelType w:val="multilevel"/>
    <w:tmpl w:val="CD3CF442"/>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7" w15:restartNumberingAfterBreak="0">
    <w:nsid w:val="5AE66754"/>
    <w:multiLevelType w:val="multilevel"/>
    <w:tmpl w:val="77B83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CAA20C2"/>
    <w:multiLevelType w:val="hybridMultilevel"/>
    <w:tmpl w:val="9782D8DA"/>
    <w:lvl w:ilvl="0" w:tplc="E9EC9256">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DB231BB"/>
    <w:multiLevelType w:val="hybridMultilevel"/>
    <w:tmpl w:val="54DE572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15:restartNumberingAfterBreak="0">
    <w:nsid w:val="5F272E08"/>
    <w:multiLevelType w:val="multilevel"/>
    <w:tmpl w:val="5232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C8641B"/>
    <w:multiLevelType w:val="multilevel"/>
    <w:tmpl w:val="4A66A6C6"/>
    <w:lvl w:ilvl="0">
      <w:start w:val="2"/>
      <w:numFmt w:val="decimal"/>
      <w:lvlText w:val="%1"/>
      <w:lvlJc w:val="left"/>
      <w:pPr>
        <w:ind w:left="540" w:hanging="540"/>
      </w:pPr>
      <w:rPr>
        <w:rFonts w:hint="default"/>
      </w:rPr>
    </w:lvl>
    <w:lvl w:ilvl="1">
      <w:start w:val="1"/>
      <w:numFmt w:val="decimal"/>
      <w:lvlText w:val="%1.%2"/>
      <w:lvlJc w:val="left"/>
      <w:pPr>
        <w:ind w:left="1080" w:hanging="54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120" w:hanging="1800"/>
      </w:pPr>
      <w:rPr>
        <w:rFonts w:hint="default"/>
      </w:rPr>
    </w:lvl>
  </w:abstractNum>
  <w:abstractNum w:abstractNumId="22" w15:restartNumberingAfterBreak="0">
    <w:nsid w:val="6D080AA8"/>
    <w:multiLevelType w:val="multilevel"/>
    <w:tmpl w:val="103C2B7A"/>
    <w:lvl w:ilvl="0">
      <w:start w:val="1"/>
      <w:numFmt w:val="decimal"/>
      <w:lvlText w:val="%1."/>
      <w:lvlJc w:val="left"/>
      <w:pPr>
        <w:ind w:left="636" w:hanging="63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3" w15:restartNumberingAfterBreak="0">
    <w:nsid w:val="79D65F54"/>
    <w:multiLevelType w:val="multilevel"/>
    <w:tmpl w:val="EBFCE3E8"/>
    <w:lvl w:ilvl="0">
      <w:start w:val="2"/>
      <w:numFmt w:val="decimal"/>
      <w:lvlText w:val="%1."/>
      <w:lvlJc w:val="left"/>
      <w:pPr>
        <w:ind w:left="612" w:hanging="612"/>
      </w:pPr>
      <w:rPr>
        <w:rFonts w:hint="default"/>
      </w:rPr>
    </w:lvl>
    <w:lvl w:ilvl="1">
      <w:start w:val="1"/>
      <w:numFmt w:val="decimal"/>
      <w:lvlText w:val="%1.%2."/>
      <w:lvlJc w:val="left"/>
      <w:pPr>
        <w:ind w:left="720" w:hanging="720"/>
      </w:pPr>
      <w:rPr>
        <w:rFonts w:hint="default"/>
      </w:rPr>
    </w:lvl>
    <w:lvl w:ilvl="2">
      <w:start w:val="6"/>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4E546D"/>
    <w:multiLevelType w:val="multilevel"/>
    <w:tmpl w:val="3B523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642643">
    <w:abstractNumId w:val="11"/>
  </w:num>
  <w:num w:numId="2" w16cid:durableId="1690913892">
    <w:abstractNumId w:val="6"/>
  </w:num>
  <w:num w:numId="3" w16cid:durableId="340281601">
    <w:abstractNumId w:val="18"/>
  </w:num>
  <w:num w:numId="4" w16cid:durableId="1508134647">
    <w:abstractNumId w:val="19"/>
  </w:num>
  <w:num w:numId="5" w16cid:durableId="1115443187">
    <w:abstractNumId w:val="5"/>
  </w:num>
  <w:num w:numId="6" w16cid:durableId="92210589">
    <w:abstractNumId w:val="10"/>
  </w:num>
  <w:num w:numId="7" w16cid:durableId="1591423705">
    <w:abstractNumId w:val="14"/>
  </w:num>
  <w:num w:numId="8" w16cid:durableId="1703169729">
    <w:abstractNumId w:val="0"/>
  </w:num>
  <w:num w:numId="9" w16cid:durableId="646710078">
    <w:abstractNumId w:val="8"/>
  </w:num>
  <w:num w:numId="10" w16cid:durableId="611397951">
    <w:abstractNumId w:val="16"/>
  </w:num>
  <w:num w:numId="11" w16cid:durableId="597249843">
    <w:abstractNumId w:val="22"/>
  </w:num>
  <w:num w:numId="12" w16cid:durableId="660891197">
    <w:abstractNumId w:val="1"/>
  </w:num>
  <w:num w:numId="13" w16cid:durableId="1874153007">
    <w:abstractNumId w:val="9"/>
  </w:num>
  <w:num w:numId="14" w16cid:durableId="1093360783">
    <w:abstractNumId w:val="24"/>
  </w:num>
  <w:num w:numId="15" w16cid:durableId="1277104882">
    <w:abstractNumId w:val="21"/>
  </w:num>
  <w:num w:numId="16" w16cid:durableId="1128275767">
    <w:abstractNumId w:val="3"/>
  </w:num>
  <w:num w:numId="17" w16cid:durableId="569924761">
    <w:abstractNumId w:val="2"/>
  </w:num>
  <w:num w:numId="18" w16cid:durableId="1182205406">
    <w:abstractNumId w:val="4"/>
  </w:num>
  <w:num w:numId="19" w16cid:durableId="1616936444">
    <w:abstractNumId w:val="23"/>
  </w:num>
  <w:num w:numId="20" w16cid:durableId="1306547413">
    <w:abstractNumId w:val="12"/>
  </w:num>
  <w:num w:numId="21" w16cid:durableId="1148326961">
    <w:abstractNumId w:val="20"/>
  </w:num>
  <w:num w:numId="22" w16cid:durableId="228032198">
    <w:abstractNumId w:val="17"/>
  </w:num>
  <w:num w:numId="23" w16cid:durableId="1765606547">
    <w:abstractNumId w:val="13"/>
  </w:num>
  <w:num w:numId="24" w16cid:durableId="183053570">
    <w:abstractNumId w:val="15"/>
  </w:num>
  <w:num w:numId="25" w16cid:durableId="15433970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47F"/>
    <w:rsid w:val="00002459"/>
    <w:rsid w:val="00016A8A"/>
    <w:rsid w:val="0003326A"/>
    <w:rsid w:val="00041D74"/>
    <w:rsid w:val="0006605A"/>
    <w:rsid w:val="00066CAE"/>
    <w:rsid w:val="00087033"/>
    <w:rsid w:val="000B662C"/>
    <w:rsid w:val="000E1F25"/>
    <w:rsid w:val="000F3F65"/>
    <w:rsid w:val="00114970"/>
    <w:rsid w:val="00135B7D"/>
    <w:rsid w:val="00136139"/>
    <w:rsid w:val="0015324A"/>
    <w:rsid w:val="00157A82"/>
    <w:rsid w:val="00170FB2"/>
    <w:rsid w:val="00171F49"/>
    <w:rsid w:val="00172C1A"/>
    <w:rsid w:val="001813EF"/>
    <w:rsid w:val="001814AB"/>
    <w:rsid w:val="0018522F"/>
    <w:rsid w:val="0019314C"/>
    <w:rsid w:val="001A1D69"/>
    <w:rsid w:val="001B0A50"/>
    <w:rsid w:val="001B2CEA"/>
    <w:rsid w:val="001E7BB6"/>
    <w:rsid w:val="001F071A"/>
    <w:rsid w:val="001F28C7"/>
    <w:rsid w:val="00203AB3"/>
    <w:rsid w:val="0021001C"/>
    <w:rsid w:val="00223413"/>
    <w:rsid w:val="00231880"/>
    <w:rsid w:val="00233E39"/>
    <w:rsid w:val="00234DC2"/>
    <w:rsid w:val="00243F8A"/>
    <w:rsid w:val="002554B2"/>
    <w:rsid w:val="00272275"/>
    <w:rsid w:val="002749AC"/>
    <w:rsid w:val="00275C3E"/>
    <w:rsid w:val="00284A3E"/>
    <w:rsid w:val="0028644A"/>
    <w:rsid w:val="002913FC"/>
    <w:rsid w:val="00293C05"/>
    <w:rsid w:val="002A578B"/>
    <w:rsid w:val="002A72CF"/>
    <w:rsid w:val="002B2317"/>
    <w:rsid w:val="002B7359"/>
    <w:rsid w:val="002C43C1"/>
    <w:rsid w:val="002D2CDF"/>
    <w:rsid w:val="002D4B7D"/>
    <w:rsid w:val="002D6A5E"/>
    <w:rsid w:val="002E1AF9"/>
    <w:rsid w:val="002E6436"/>
    <w:rsid w:val="002F6802"/>
    <w:rsid w:val="003155EE"/>
    <w:rsid w:val="003161D2"/>
    <w:rsid w:val="003245DF"/>
    <w:rsid w:val="00325296"/>
    <w:rsid w:val="00326EF8"/>
    <w:rsid w:val="00337A27"/>
    <w:rsid w:val="003450AD"/>
    <w:rsid w:val="003609DA"/>
    <w:rsid w:val="00375C56"/>
    <w:rsid w:val="00381B17"/>
    <w:rsid w:val="003B743E"/>
    <w:rsid w:val="003C2A13"/>
    <w:rsid w:val="003C7364"/>
    <w:rsid w:val="003D4421"/>
    <w:rsid w:val="003E3950"/>
    <w:rsid w:val="003F275E"/>
    <w:rsid w:val="003F4C5A"/>
    <w:rsid w:val="00404F9A"/>
    <w:rsid w:val="004134AC"/>
    <w:rsid w:val="0045093D"/>
    <w:rsid w:val="00472CB3"/>
    <w:rsid w:val="00474F88"/>
    <w:rsid w:val="00486E0B"/>
    <w:rsid w:val="004977E0"/>
    <w:rsid w:val="004A01BE"/>
    <w:rsid w:val="004C4A37"/>
    <w:rsid w:val="004C52EA"/>
    <w:rsid w:val="004C7BD3"/>
    <w:rsid w:val="004D4929"/>
    <w:rsid w:val="004D5616"/>
    <w:rsid w:val="004E17AF"/>
    <w:rsid w:val="004E3BF4"/>
    <w:rsid w:val="004F246B"/>
    <w:rsid w:val="00500247"/>
    <w:rsid w:val="0052073C"/>
    <w:rsid w:val="00524284"/>
    <w:rsid w:val="00537590"/>
    <w:rsid w:val="00537EF8"/>
    <w:rsid w:val="005420DE"/>
    <w:rsid w:val="00542F2C"/>
    <w:rsid w:val="00580C09"/>
    <w:rsid w:val="005A61B2"/>
    <w:rsid w:val="005C0516"/>
    <w:rsid w:val="005D2299"/>
    <w:rsid w:val="005F2875"/>
    <w:rsid w:val="00614495"/>
    <w:rsid w:val="00641744"/>
    <w:rsid w:val="006419A5"/>
    <w:rsid w:val="006425F0"/>
    <w:rsid w:val="00645376"/>
    <w:rsid w:val="006552BB"/>
    <w:rsid w:val="00663860"/>
    <w:rsid w:val="00683099"/>
    <w:rsid w:val="0068583E"/>
    <w:rsid w:val="006B2889"/>
    <w:rsid w:val="006C0565"/>
    <w:rsid w:val="006C46FC"/>
    <w:rsid w:val="006E3309"/>
    <w:rsid w:val="006E7D49"/>
    <w:rsid w:val="006F6B5E"/>
    <w:rsid w:val="00700328"/>
    <w:rsid w:val="00700826"/>
    <w:rsid w:val="00737327"/>
    <w:rsid w:val="00737C50"/>
    <w:rsid w:val="0076081F"/>
    <w:rsid w:val="007650D8"/>
    <w:rsid w:val="0077747F"/>
    <w:rsid w:val="00780E46"/>
    <w:rsid w:val="0078622D"/>
    <w:rsid w:val="007A4572"/>
    <w:rsid w:val="007B0FB2"/>
    <w:rsid w:val="007B1A6E"/>
    <w:rsid w:val="007D347F"/>
    <w:rsid w:val="007D3834"/>
    <w:rsid w:val="007D6603"/>
    <w:rsid w:val="007E1B52"/>
    <w:rsid w:val="007E2520"/>
    <w:rsid w:val="007E3CAC"/>
    <w:rsid w:val="007F01FD"/>
    <w:rsid w:val="007F21B1"/>
    <w:rsid w:val="007F3652"/>
    <w:rsid w:val="00804993"/>
    <w:rsid w:val="00840904"/>
    <w:rsid w:val="0084325D"/>
    <w:rsid w:val="008861D2"/>
    <w:rsid w:val="008A224E"/>
    <w:rsid w:val="008C1687"/>
    <w:rsid w:val="008D07C5"/>
    <w:rsid w:val="008F02F2"/>
    <w:rsid w:val="008F738D"/>
    <w:rsid w:val="009057D1"/>
    <w:rsid w:val="00931403"/>
    <w:rsid w:val="00947790"/>
    <w:rsid w:val="00950015"/>
    <w:rsid w:val="00962D52"/>
    <w:rsid w:val="00973D0D"/>
    <w:rsid w:val="009B3FE1"/>
    <w:rsid w:val="009D0DD8"/>
    <w:rsid w:val="009D11C1"/>
    <w:rsid w:val="009D217B"/>
    <w:rsid w:val="009E4A83"/>
    <w:rsid w:val="00A0787E"/>
    <w:rsid w:val="00A11440"/>
    <w:rsid w:val="00A2019E"/>
    <w:rsid w:val="00A23474"/>
    <w:rsid w:val="00A30618"/>
    <w:rsid w:val="00A319E9"/>
    <w:rsid w:val="00A45B39"/>
    <w:rsid w:val="00A560E9"/>
    <w:rsid w:val="00A7426C"/>
    <w:rsid w:val="00AA26EB"/>
    <w:rsid w:val="00AA3453"/>
    <w:rsid w:val="00AC3F15"/>
    <w:rsid w:val="00AC58A2"/>
    <w:rsid w:val="00AD0C71"/>
    <w:rsid w:val="00B14A69"/>
    <w:rsid w:val="00B63EBE"/>
    <w:rsid w:val="00B674EA"/>
    <w:rsid w:val="00B7083E"/>
    <w:rsid w:val="00B7279C"/>
    <w:rsid w:val="00B74260"/>
    <w:rsid w:val="00B86CF2"/>
    <w:rsid w:val="00B908EC"/>
    <w:rsid w:val="00BB2B30"/>
    <w:rsid w:val="00BD7A32"/>
    <w:rsid w:val="00C0041F"/>
    <w:rsid w:val="00C2566D"/>
    <w:rsid w:val="00C33E1D"/>
    <w:rsid w:val="00C40A91"/>
    <w:rsid w:val="00C43D79"/>
    <w:rsid w:val="00C62C36"/>
    <w:rsid w:val="00C66EF4"/>
    <w:rsid w:val="00C84F54"/>
    <w:rsid w:val="00C906D4"/>
    <w:rsid w:val="00C9472D"/>
    <w:rsid w:val="00CB1E0A"/>
    <w:rsid w:val="00CC10CA"/>
    <w:rsid w:val="00CC7678"/>
    <w:rsid w:val="00CE67F1"/>
    <w:rsid w:val="00D045DA"/>
    <w:rsid w:val="00D109E2"/>
    <w:rsid w:val="00D641E7"/>
    <w:rsid w:val="00D96AFE"/>
    <w:rsid w:val="00DA40D7"/>
    <w:rsid w:val="00DB3C65"/>
    <w:rsid w:val="00DE222E"/>
    <w:rsid w:val="00DE59E8"/>
    <w:rsid w:val="00E16C8B"/>
    <w:rsid w:val="00E45FC8"/>
    <w:rsid w:val="00E63B2E"/>
    <w:rsid w:val="00E679C7"/>
    <w:rsid w:val="00E72B73"/>
    <w:rsid w:val="00E75958"/>
    <w:rsid w:val="00E80F9E"/>
    <w:rsid w:val="00E8394F"/>
    <w:rsid w:val="00E93003"/>
    <w:rsid w:val="00ED7F0F"/>
    <w:rsid w:val="00EF0B74"/>
    <w:rsid w:val="00EF1FE4"/>
    <w:rsid w:val="00F040EB"/>
    <w:rsid w:val="00F14357"/>
    <w:rsid w:val="00F20720"/>
    <w:rsid w:val="00F42C97"/>
    <w:rsid w:val="00F447F9"/>
    <w:rsid w:val="00F46EC1"/>
    <w:rsid w:val="00F62DA4"/>
    <w:rsid w:val="00F75493"/>
    <w:rsid w:val="00F86D03"/>
    <w:rsid w:val="00F86F6C"/>
    <w:rsid w:val="00F8769B"/>
    <w:rsid w:val="00F87B9D"/>
    <w:rsid w:val="00F92496"/>
    <w:rsid w:val="00FA3994"/>
    <w:rsid w:val="00FA6CA6"/>
    <w:rsid w:val="00FB11D0"/>
    <w:rsid w:val="00FD327F"/>
    <w:rsid w:val="00FD5440"/>
    <w:rsid w:val="00FE5F60"/>
    <w:rsid w:val="00FF4A84"/>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020D49"/>
  <w15:chartTrackingRefBased/>
  <w15:docId w15:val="{6AE43E5C-043A-4F8F-96A4-AE85B51FA26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D347F"/>
    <w:pPr>
      <w:keepNext/>
      <w:keepLines/>
      <w:spacing w:before="360" w:after="80"/>
      <w:outlineLvl w:val="0"/>
    </w:pPr>
    <w:rPr>
      <w:rFonts w:asciiTheme="majorHAnsi" w:eastAsiaTheme="majorEastAsia" w:hAnsiTheme="majorHAnsi" w:cstheme="majorBidi"/>
      <w:color w:val="2F5496"/>
      <w:sz w:val="40"/>
      <w:szCs w:val="40"/>
    </w:rPr>
  </w:style>
  <w:style w:type="paragraph" w:styleId="Ttulo2">
    <w:name w:val="heading 2"/>
    <w:basedOn w:val="Normal"/>
    <w:next w:val="Normal"/>
    <w:link w:val="Ttulo2Car"/>
    <w:uiPriority w:val="9"/>
    <w:unhideWhenUsed/>
    <w:qFormat/>
    <w:rsid w:val="007D347F"/>
    <w:pPr>
      <w:keepNext/>
      <w:keepLines/>
      <w:spacing w:before="160" w:after="80"/>
      <w:outlineLvl w:val="1"/>
    </w:pPr>
    <w:rPr>
      <w:rFonts w:asciiTheme="majorHAnsi" w:eastAsiaTheme="majorEastAsia" w:hAnsiTheme="majorHAnsi" w:cstheme="majorBidi"/>
      <w:color w:val="2F5496"/>
      <w:sz w:val="32"/>
      <w:szCs w:val="32"/>
    </w:rPr>
  </w:style>
  <w:style w:type="paragraph" w:styleId="Ttulo3">
    <w:name w:val="heading 3"/>
    <w:basedOn w:val="Normal"/>
    <w:next w:val="Normal"/>
    <w:link w:val="Ttulo3Car"/>
    <w:uiPriority w:val="9"/>
    <w:unhideWhenUsed/>
    <w:qFormat/>
    <w:rsid w:val="007D347F"/>
    <w:pPr>
      <w:keepNext/>
      <w:keepLines/>
      <w:spacing w:before="160" w:after="80"/>
      <w:outlineLvl w:val="2"/>
    </w:pPr>
    <w:rPr>
      <w:rFonts w:eastAsiaTheme="majorEastAsia" w:cstheme="majorBidi"/>
      <w:color w:val="2F5496"/>
      <w:sz w:val="28"/>
      <w:szCs w:val="28"/>
    </w:rPr>
  </w:style>
  <w:style w:type="paragraph" w:styleId="Ttulo4">
    <w:name w:val="heading 4"/>
    <w:basedOn w:val="Normal"/>
    <w:next w:val="Normal"/>
    <w:link w:val="Ttulo4Car"/>
    <w:uiPriority w:val="9"/>
    <w:unhideWhenUsed/>
    <w:qFormat/>
    <w:rsid w:val="007D347F"/>
    <w:pPr>
      <w:keepNext/>
      <w:keepLines/>
      <w:spacing w:before="80" w:after="40"/>
      <w:outlineLvl w:val="3"/>
    </w:pPr>
    <w:rPr>
      <w:rFonts w:eastAsiaTheme="majorEastAsia" w:cstheme="majorBidi"/>
      <w:b/>
      <w:bCs/>
      <w:color w:val="2F5496"/>
    </w:rPr>
  </w:style>
  <w:style w:type="paragraph" w:styleId="Ttulo5">
    <w:name w:val="heading 5"/>
    <w:basedOn w:val="Normal"/>
    <w:next w:val="Normal"/>
    <w:link w:val="Ttulo5Car"/>
    <w:uiPriority w:val="9"/>
    <w:unhideWhenUsed/>
    <w:qFormat/>
    <w:rsid w:val="007D347F"/>
    <w:pPr>
      <w:keepNext/>
      <w:keepLines/>
      <w:spacing w:before="80" w:after="40"/>
      <w:outlineLvl w:val="4"/>
    </w:pPr>
    <w:rPr>
      <w:rFonts w:eastAsiaTheme="majorEastAsia" w:cstheme="majorBidi"/>
      <w:i/>
      <w:iCs/>
      <w:color w:val="2F5496"/>
    </w:rPr>
  </w:style>
  <w:style w:type="paragraph" w:styleId="Ttulo6">
    <w:name w:val="heading 6"/>
    <w:basedOn w:val="Normal"/>
    <w:next w:val="Normal"/>
    <w:link w:val="Ttulo6Car"/>
    <w:uiPriority w:val="9"/>
    <w:semiHidden/>
    <w:unhideWhenUsed/>
    <w:qFormat/>
    <w:rsid w:val="007D347F"/>
    <w:pPr>
      <w:keepNext/>
      <w:keepLines/>
      <w:spacing w:before="40" w:after="0"/>
      <w:outlineLvl w:val="5"/>
    </w:pPr>
    <w:rPr>
      <w:rFonts w:eastAsiaTheme="majorEastAsia" w:cstheme="majorBidi"/>
      <w:i/>
      <w:iCs/>
      <w:color w:val="2F5496"/>
    </w:rPr>
  </w:style>
  <w:style w:type="paragraph" w:styleId="Ttulo7">
    <w:name w:val="heading 7"/>
    <w:basedOn w:val="Normal"/>
    <w:next w:val="Normal"/>
    <w:link w:val="Ttulo7Car"/>
    <w:uiPriority w:val="9"/>
    <w:semiHidden/>
    <w:unhideWhenUsed/>
    <w:qFormat/>
    <w:rsid w:val="007D347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D347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D347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D347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7D347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7D347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7D347F"/>
    <w:rPr>
      <w:rFonts w:eastAsiaTheme="majorEastAsia" w:cstheme="majorBidi"/>
      <w:b/>
      <w:bCs/>
      <w:color w:val="0F4761" w:themeColor="accent1" w:themeShade="BF"/>
    </w:rPr>
  </w:style>
  <w:style w:type="character" w:customStyle="1" w:styleId="Ttulo5Car">
    <w:name w:val="Título 5 Car"/>
    <w:basedOn w:val="Fuentedeprrafopredeter"/>
    <w:link w:val="Ttulo5"/>
    <w:uiPriority w:val="9"/>
    <w:rsid w:val="007D347F"/>
    <w:rPr>
      <w:rFonts w:eastAsiaTheme="majorEastAsia" w:cstheme="majorBidi"/>
      <w:i/>
      <w:iCs/>
      <w:color w:val="0F4761" w:themeColor="accent1" w:themeShade="BF"/>
    </w:rPr>
  </w:style>
  <w:style w:type="character" w:customStyle="1" w:styleId="Ttulo6Car">
    <w:name w:val="Título 6 Car"/>
    <w:basedOn w:val="Fuentedeprrafopredeter"/>
    <w:link w:val="Ttulo6"/>
    <w:uiPriority w:val="9"/>
    <w:semiHidden/>
    <w:rsid w:val="007D347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D347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D347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D347F"/>
    <w:rPr>
      <w:rFonts w:eastAsiaTheme="majorEastAsia" w:cstheme="majorBidi"/>
      <w:color w:val="272727" w:themeColor="text1" w:themeTint="D8"/>
    </w:rPr>
  </w:style>
  <w:style w:type="paragraph" w:styleId="Ttulo">
    <w:name w:val="Title"/>
    <w:basedOn w:val="Normal"/>
    <w:next w:val="Normal"/>
    <w:link w:val="TtuloCar"/>
    <w:uiPriority w:val="10"/>
    <w:qFormat/>
    <w:rsid w:val="007D34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D347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D347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D347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D347F"/>
    <w:pPr>
      <w:spacing w:before="160"/>
      <w:jc w:val="center"/>
    </w:pPr>
    <w:rPr>
      <w:i/>
      <w:iCs/>
      <w:color w:val="404040" w:themeColor="text1" w:themeTint="BF"/>
    </w:rPr>
  </w:style>
  <w:style w:type="character" w:customStyle="1" w:styleId="CitaCar">
    <w:name w:val="Cita Car"/>
    <w:basedOn w:val="Fuentedeprrafopredeter"/>
    <w:link w:val="Cita"/>
    <w:uiPriority w:val="29"/>
    <w:rsid w:val="007D347F"/>
    <w:rPr>
      <w:i/>
      <w:iCs/>
      <w:color w:val="404040" w:themeColor="text1" w:themeTint="BF"/>
    </w:rPr>
  </w:style>
  <w:style w:type="paragraph" w:styleId="Prrafodelista">
    <w:name w:val="List Paragraph"/>
    <w:basedOn w:val="Normal"/>
    <w:qFormat/>
    <w:rsid w:val="007D347F"/>
    <w:pPr>
      <w:ind w:left="720"/>
      <w:contextualSpacing/>
    </w:pPr>
  </w:style>
  <w:style w:type="character" w:styleId="nfasisintenso">
    <w:name w:val="Intense Emphasis"/>
    <w:basedOn w:val="Fuentedeprrafopredeter"/>
    <w:uiPriority w:val="21"/>
    <w:qFormat/>
    <w:rsid w:val="007D347F"/>
    <w:rPr>
      <w:i/>
      <w:iCs/>
      <w:color w:val="0F4761" w:themeColor="accent1" w:themeShade="BF"/>
    </w:rPr>
  </w:style>
  <w:style w:type="paragraph" w:styleId="Citadestacada">
    <w:name w:val="Intense Quote"/>
    <w:basedOn w:val="Normal"/>
    <w:next w:val="Normal"/>
    <w:link w:val="CitadestacadaCar"/>
    <w:uiPriority w:val="30"/>
    <w:qFormat/>
    <w:rsid w:val="007D34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D347F"/>
    <w:rPr>
      <w:i/>
      <w:iCs/>
      <w:color w:val="0F4761" w:themeColor="accent1" w:themeShade="BF"/>
    </w:rPr>
  </w:style>
  <w:style w:type="character" w:styleId="Referenciaintensa">
    <w:name w:val="Intense Reference"/>
    <w:basedOn w:val="Fuentedeprrafopredeter"/>
    <w:uiPriority w:val="32"/>
    <w:qFormat/>
    <w:rsid w:val="007D347F"/>
    <w:rPr>
      <w:b/>
      <w:bCs/>
      <w:smallCaps/>
      <w:color w:val="0F4761" w:themeColor="accent1" w:themeShade="BF"/>
      <w:spacing w:val="5"/>
    </w:rPr>
  </w:style>
  <w:style w:type="paragraph" w:styleId="Encabezado">
    <w:name w:val="header"/>
    <w:basedOn w:val="Normal"/>
    <w:link w:val="EncabezadoCar"/>
    <w:uiPriority w:val="99"/>
    <w:unhideWhenUsed/>
    <w:rsid w:val="002D2CD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D2CDF"/>
  </w:style>
  <w:style w:type="paragraph" w:styleId="Piedepgina">
    <w:name w:val="footer"/>
    <w:basedOn w:val="Normal"/>
    <w:link w:val="PiedepginaCar"/>
    <w:uiPriority w:val="99"/>
    <w:unhideWhenUsed/>
    <w:rsid w:val="002D2CD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D2CDF"/>
  </w:style>
  <w:style w:type="table" w:styleId="Tablaconcuadrcula">
    <w:name w:val="Table Grid"/>
    <w:basedOn w:val="Tablanormal"/>
    <w:uiPriority w:val="39"/>
    <w:rsid w:val="002D2C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4D5616"/>
    <w:pPr>
      <w:spacing w:before="240" w:after="0" w:line="259" w:lineRule="auto"/>
      <w:outlineLvl w:val="9"/>
    </w:pPr>
    <w:rPr>
      <w:kern w:val="0"/>
      <w:sz w:val="32"/>
      <w:szCs w:val="32"/>
      <w:lang w:eastAsia="es-AR"/>
      <w14:ligatures w14:val="none"/>
    </w:rPr>
  </w:style>
  <w:style w:type="paragraph" w:styleId="TDC1">
    <w:name w:val="toc 1"/>
    <w:basedOn w:val="Normal"/>
    <w:next w:val="Normal"/>
    <w:autoRedefine/>
    <w:uiPriority w:val="39"/>
    <w:unhideWhenUsed/>
    <w:rsid w:val="004D5616"/>
    <w:pPr>
      <w:spacing w:after="100"/>
    </w:pPr>
  </w:style>
  <w:style w:type="paragraph" w:styleId="TDC2">
    <w:name w:val="toc 2"/>
    <w:basedOn w:val="Normal"/>
    <w:next w:val="Normal"/>
    <w:autoRedefine/>
    <w:uiPriority w:val="39"/>
    <w:unhideWhenUsed/>
    <w:rsid w:val="004D5616"/>
    <w:pPr>
      <w:spacing w:after="100"/>
      <w:ind w:left="240"/>
    </w:pPr>
  </w:style>
  <w:style w:type="paragraph" w:styleId="TDC3">
    <w:name w:val="toc 3"/>
    <w:basedOn w:val="Normal"/>
    <w:next w:val="Normal"/>
    <w:autoRedefine/>
    <w:uiPriority w:val="39"/>
    <w:unhideWhenUsed/>
    <w:rsid w:val="004D5616"/>
    <w:pPr>
      <w:spacing w:after="100"/>
      <w:ind w:left="480"/>
    </w:pPr>
  </w:style>
  <w:style w:type="character" w:styleId="Hipervnculo">
    <w:name w:val="Hyperlink"/>
    <w:basedOn w:val="Fuentedeprrafopredeter"/>
    <w:uiPriority w:val="99"/>
    <w:unhideWhenUsed/>
    <w:rsid w:val="004D5616"/>
    <w:rPr>
      <w:color w:val="467886" w:themeColor="hyperlink"/>
      <w:u w:val="single"/>
    </w:rPr>
  </w:style>
  <w:style w:type="paragraph" w:styleId="NormalWeb">
    <w:name w:val="Normal (Web)"/>
    <w:basedOn w:val="Normal"/>
    <w:uiPriority w:val="99"/>
    <w:semiHidden/>
    <w:unhideWhenUsed/>
    <w:rsid w:val="00172C1A"/>
    <w:rPr>
      <w:rFonts w:ascii="Times New Roman" w:hAnsi="Times New Roman" w:cs="Times New Roman"/>
    </w:rPr>
  </w:style>
  <w:style w:type="character" w:styleId="Textoennegrita">
    <w:name w:val="Strong"/>
    <w:basedOn w:val="Fuentedeprrafopredeter"/>
    <w:uiPriority w:val="22"/>
    <w:qFormat/>
    <w:rsid w:val="00A30618"/>
    <w:rPr>
      <w:b/>
      <w:bCs/>
    </w:rPr>
  </w:style>
  <w:style w:type="character" w:styleId="Mencinsinresolver">
    <w:name w:val="Unresolved Mention"/>
    <w:basedOn w:val="Fuentedeprrafopredeter"/>
    <w:uiPriority w:val="99"/>
    <w:semiHidden/>
    <w:unhideWhenUsed/>
    <w:rsid w:val="002554B2"/>
    <w:rPr>
      <w:color w:val="605E5C"/>
      <w:shd w:val="clear" w:color="auto" w:fill="E1DFDD"/>
    </w:rPr>
  </w:style>
  <w:style w:type="paragraph" w:styleId="TDC4">
    <w:name w:val="toc 4"/>
    <w:basedOn w:val="Normal"/>
    <w:next w:val="Normal"/>
    <w:autoRedefine/>
    <w:uiPriority w:val="39"/>
    <w:unhideWhenUsed/>
    <w:rsid w:val="00F20720"/>
    <w:pPr>
      <w:spacing w:after="100"/>
      <w:ind w:left="720"/>
    </w:pPr>
  </w:style>
  <w:style w:type="paragraph" w:styleId="TDC5">
    <w:name w:val="toc 5"/>
    <w:basedOn w:val="Normal"/>
    <w:next w:val="Normal"/>
    <w:autoRedefine/>
    <w:uiPriority w:val="39"/>
    <w:unhideWhenUsed/>
    <w:rsid w:val="00F20720"/>
    <w:pPr>
      <w:spacing w:after="100"/>
      <w:ind w:left="960"/>
    </w:pPr>
    <w:rPr>
      <w:rFonts w:eastAsiaTheme="minorEastAsia"/>
      <w:lang w:eastAsia="es-AR"/>
    </w:rPr>
  </w:style>
  <w:style w:type="paragraph" w:styleId="TDC6">
    <w:name w:val="toc 6"/>
    <w:basedOn w:val="Normal"/>
    <w:next w:val="Normal"/>
    <w:autoRedefine/>
    <w:uiPriority w:val="39"/>
    <w:unhideWhenUsed/>
    <w:rsid w:val="00F20720"/>
    <w:pPr>
      <w:spacing w:after="100"/>
      <w:ind w:left="1200"/>
    </w:pPr>
    <w:rPr>
      <w:rFonts w:eastAsiaTheme="minorEastAsia"/>
      <w:lang w:eastAsia="es-AR"/>
    </w:rPr>
  </w:style>
  <w:style w:type="paragraph" w:styleId="TDC7">
    <w:name w:val="toc 7"/>
    <w:basedOn w:val="Normal"/>
    <w:next w:val="Normal"/>
    <w:autoRedefine/>
    <w:uiPriority w:val="39"/>
    <w:unhideWhenUsed/>
    <w:rsid w:val="00F20720"/>
    <w:pPr>
      <w:spacing w:after="100"/>
      <w:ind w:left="1440"/>
    </w:pPr>
    <w:rPr>
      <w:rFonts w:eastAsiaTheme="minorEastAsia"/>
      <w:lang w:eastAsia="es-AR"/>
    </w:rPr>
  </w:style>
  <w:style w:type="paragraph" w:styleId="TDC8">
    <w:name w:val="toc 8"/>
    <w:basedOn w:val="Normal"/>
    <w:next w:val="Normal"/>
    <w:autoRedefine/>
    <w:uiPriority w:val="39"/>
    <w:unhideWhenUsed/>
    <w:rsid w:val="00F20720"/>
    <w:pPr>
      <w:spacing w:after="100"/>
      <w:ind w:left="1680"/>
    </w:pPr>
    <w:rPr>
      <w:rFonts w:eastAsiaTheme="minorEastAsia"/>
      <w:lang w:eastAsia="es-AR"/>
    </w:rPr>
  </w:style>
  <w:style w:type="paragraph" w:styleId="TDC9">
    <w:name w:val="toc 9"/>
    <w:basedOn w:val="Normal"/>
    <w:next w:val="Normal"/>
    <w:autoRedefine/>
    <w:uiPriority w:val="39"/>
    <w:unhideWhenUsed/>
    <w:rsid w:val="00F20720"/>
    <w:pPr>
      <w:spacing w:after="100"/>
      <w:ind w:left="1920"/>
    </w:pPr>
    <w:rPr>
      <w:rFonts w:eastAsiaTheme="minorEastAsia"/>
      <w:lang w:eastAsia="es-AR"/>
    </w:rPr>
  </w:style>
  <w:style w:type="paragraph" w:customStyle="1" w:styleId="Epig-PredictIT">
    <w:name w:val="Epig-PredictIT"/>
    <w:basedOn w:val="Normal"/>
    <w:pPr>
      <w:spacing w:before="80" w:after="280" w:line="240" w:lineRule="auto"/>
      <w:jc w:val="center"/>
    </w:pPr>
    <w:rPr>
      <w:rFonts w:ascii="Calibri" w:hAnsi="Calibri"/>
      <w:color w:val="444444"/>
      <w:sz w:val="20"/>
    </w:rPr>
  </w:style>
  <w:style w:type="paragraph" w:customStyle="1" w:styleId="Pantalla-PredictIT">
    <w:name w:val="Pantalla-PredictIT"/>
    <w:basedOn w:val="Normal"/>
    <w:pPr>
      <w:spacing w:before="80"/>
      <w:jc w:val="both"/>
    </w:pPr>
    <w:rPr>
      <w:rFonts w:ascii="Calibri" w:hAnsi="Calibri"/>
    </w:rPr>
  </w:style>
  <w:style w:type="paragraph" w:styleId="Tabladeilustraciones">
    <w:name w:val="table of figures"/>
    <w:basedOn w:val="Normal"/>
    <w:next w:val="Normal"/>
    <w:uiPriority w:val="99"/>
    <w:unhideWhenUsed/>
    <w:rsid w:val="00F46EC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722191">
      <w:bodyDiv w:val="1"/>
      <w:marLeft w:val="0"/>
      <w:marRight w:val="0"/>
      <w:marTop w:val="0"/>
      <w:marBottom w:val="0"/>
      <w:divBdr>
        <w:top w:val="none" w:sz="0" w:space="0" w:color="auto"/>
        <w:left w:val="none" w:sz="0" w:space="0" w:color="auto"/>
        <w:bottom w:val="none" w:sz="0" w:space="0" w:color="auto"/>
        <w:right w:val="none" w:sz="0" w:space="0" w:color="auto"/>
      </w:divBdr>
    </w:div>
    <w:div w:id="456070959">
      <w:bodyDiv w:val="1"/>
      <w:marLeft w:val="0"/>
      <w:marRight w:val="0"/>
      <w:marTop w:val="0"/>
      <w:marBottom w:val="0"/>
      <w:divBdr>
        <w:top w:val="none" w:sz="0" w:space="0" w:color="auto"/>
        <w:left w:val="none" w:sz="0" w:space="0" w:color="auto"/>
        <w:bottom w:val="none" w:sz="0" w:space="0" w:color="auto"/>
        <w:right w:val="none" w:sz="0" w:space="0" w:color="auto"/>
      </w:divBdr>
    </w:div>
    <w:div w:id="469441271">
      <w:bodyDiv w:val="1"/>
      <w:marLeft w:val="0"/>
      <w:marRight w:val="0"/>
      <w:marTop w:val="0"/>
      <w:marBottom w:val="0"/>
      <w:divBdr>
        <w:top w:val="none" w:sz="0" w:space="0" w:color="auto"/>
        <w:left w:val="none" w:sz="0" w:space="0" w:color="auto"/>
        <w:bottom w:val="none" w:sz="0" w:space="0" w:color="auto"/>
        <w:right w:val="none" w:sz="0" w:space="0" w:color="auto"/>
      </w:divBdr>
    </w:div>
    <w:div w:id="924416629">
      <w:bodyDiv w:val="1"/>
      <w:marLeft w:val="0"/>
      <w:marRight w:val="0"/>
      <w:marTop w:val="0"/>
      <w:marBottom w:val="0"/>
      <w:divBdr>
        <w:top w:val="none" w:sz="0" w:space="0" w:color="auto"/>
        <w:left w:val="none" w:sz="0" w:space="0" w:color="auto"/>
        <w:bottom w:val="none" w:sz="0" w:space="0" w:color="auto"/>
        <w:right w:val="none" w:sz="0" w:space="0" w:color="auto"/>
      </w:divBdr>
    </w:div>
    <w:div w:id="1273902101">
      <w:bodyDiv w:val="1"/>
      <w:marLeft w:val="0"/>
      <w:marRight w:val="0"/>
      <w:marTop w:val="0"/>
      <w:marBottom w:val="0"/>
      <w:divBdr>
        <w:top w:val="none" w:sz="0" w:space="0" w:color="auto"/>
        <w:left w:val="none" w:sz="0" w:space="0" w:color="auto"/>
        <w:bottom w:val="none" w:sz="0" w:space="0" w:color="auto"/>
        <w:right w:val="none" w:sz="0" w:space="0" w:color="auto"/>
      </w:divBdr>
    </w:div>
    <w:div w:id="1463425315">
      <w:bodyDiv w:val="1"/>
      <w:marLeft w:val="0"/>
      <w:marRight w:val="0"/>
      <w:marTop w:val="0"/>
      <w:marBottom w:val="0"/>
      <w:divBdr>
        <w:top w:val="none" w:sz="0" w:space="0" w:color="auto"/>
        <w:left w:val="none" w:sz="0" w:space="0" w:color="auto"/>
        <w:bottom w:val="none" w:sz="0" w:space="0" w:color="auto"/>
        <w:right w:val="none" w:sz="0" w:space="0" w:color="auto"/>
      </w:divBdr>
    </w:div>
    <w:div w:id="1705905849">
      <w:bodyDiv w:val="1"/>
      <w:marLeft w:val="0"/>
      <w:marRight w:val="0"/>
      <w:marTop w:val="0"/>
      <w:marBottom w:val="0"/>
      <w:divBdr>
        <w:top w:val="none" w:sz="0" w:space="0" w:color="auto"/>
        <w:left w:val="none" w:sz="0" w:space="0" w:color="auto"/>
        <w:bottom w:val="none" w:sz="0" w:space="0" w:color="auto"/>
        <w:right w:val="none" w:sz="0" w:space="0" w:color="auto"/>
      </w:divBdr>
    </w:div>
    <w:div w:id="1715695621">
      <w:bodyDiv w:val="1"/>
      <w:marLeft w:val="0"/>
      <w:marRight w:val="0"/>
      <w:marTop w:val="0"/>
      <w:marBottom w:val="0"/>
      <w:divBdr>
        <w:top w:val="none" w:sz="0" w:space="0" w:color="auto"/>
        <w:left w:val="none" w:sz="0" w:space="0" w:color="auto"/>
        <w:bottom w:val="none" w:sz="0" w:space="0" w:color="auto"/>
        <w:right w:val="none" w:sz="0" w:space="0" w:color="auto"/>
      </w:divBdr>
    </w:div>
    <w:div w:id="1735617551">
      <w:bodyDiv w:val="1"/>
      <w:marLeft w:val="0"/>
      <w:marRight w:val="0"/>
      <w:marTop w:val="0"/>
      <w:marBottom w:val="0"/>
      <w:divBdr>
        <w:top w:val="none" w:sz="0" w:space="0" w:color="auto"/>
        <w:left w:val="none" w:sz="0" w:space="0" w:color="auto"/>
        <w:bottom w:val="none" w:sz="0" w:space="0" w:color="auto"/>
        <w:right w:val="none" w:sz="0" w:space="0" w:color="auto"/>
      </w:divBdr>
    </w:div>
    <w:div w:id="1829589428">
      <w:bodyDiv w:val="1"/>
      <w:marLeft w:val="0"/>
      <w:marRight w:val="0"/>
      <w:marTop w:val="0"/>
      <w:marBottom w:val="0"/>
      <w:divBdr>
        <w:top w:val="none" w:sz="0" w:space="0" w:color="auto"/>
        <w:left w:val="none" w:sz="0" w:space="0" w:color="auto"/>
        <w:bottom w:val="none" w:sz="0" w:space="0" w:color="auto"/>
        <w:right w:val="none" w:sz="0" w:space="0" w:color="auto"/>
      </w:divBdr>
    </w:div>
    <w:div w:id="207600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68" Type="http://schemas.openxmlformats.org/officeDocument/2006/relationships/hyperlink" Target="https://www.itsitio.com/ar/informes/el-nuevo-mapa-de-las-pymes-argentinas-que-las-preocupa-y-donde-ven-oportunidades/"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66" Type="http://schemas.openxmlformats.org/officeDocument/2006/relationships/hyperlink" Target="https://publicaciones.observatoriopyme.org.ar/ici25" TargetMode="External"/><Relationship Id="rId5" Type="http://schemas.openxmlformats.org/officeDocument/2006/relationships/webSettings" Target="webSettings.xml"/><Relationship Id="rId73" Type="http://schemas.openxmlformats.org/officeDocument/2006/relationships/theme" Target="theme/theme1.xml"/><Relationship Id="rId4" Type="http://schemas.openxmlformats.org/officeDocument/2006/relationships/settings" Target="settings.xml"/><Relationship Id="rId69" Type="http://schemas.openxmlformats.org/officeDocument/2006/relationships/hyperlink" Target="https://msaffirio.com/2017/09/05/costo-del-riesgo-ti/" TargetMode="External"/><Relationship Id="rId72" Type="http://schemas.openxmlformats.org/officeDocument/2006/relationships/fontTable" Target="fontTable.xml"/><Relationship Id="rId3" Type="http://schemas.openxmlformats.org/officeDocument/2006/relationships/styles" Target="styles.xml"/><Relationship Id="rId67" Type="http://schemas.openxmlformats.org/officeDocument/2006/relationships/hyperlink" Target="https://acipan.org.ar/wp-content/uploads/2024/11/informe-pymes.pdf"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5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977044-94B0-451F-8895-8E91906054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174</Pages>
  <Words>33081</Words>
  <Characters>192222</Characters>
  <Application>Microsoft Office Word</Application>
  <DocSecurity>0</DocSecurity>
  <Lines>4888</Lines>
  <Paragraphs>2005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223385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Patricio Ezequiel Pettini</dc:creator>
  <cp:keywords/>
  <dc:description/>
  <cp:lastModifiedBy>Patricio Ezequiel Pettini</cp:lastModifiedBy>
  <cp:revision>8</cp:revision>
  <cp:lastPrinted>2026-06-13T21:17:00Z</cp:lastPrinted>
  <dcterms:created xsi:type="dcterms:W3CDTF">2026-09-04T23:27:00Z</dcterms:created>
  <dcterms:modified xsi:type="dcterms:W3CDTF">2026-09-05T19:11:00Z</dcterms:modified>
</cp:coreProperties>
</file>