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C9E79C6" w14:textId="77777777" w:rsidR="00D01BBD" w:rsidRDefault="00276447" w:rsidP="00D01BBD">
      <w:pPr>
        <w:pStyle w:val="Ttulo3"/>
        <w:jc w:val="center"/>
        <w:rPr>
          <w:b/>
        </w:rPr>
      </w:pPr>
      <w:bookmarkStart w:id="0" w:name="_icp58leoxde" w:colFirst="0" w:colLast="0"/>
      <w:bookmarkEnd w:id="0"/>
      <w:r w:rsidRPr="00D01BBD">
        <w:rPr>
          <w:b/>
        </w:rPr>
        <w:t xml:space="preserve">Unidad 1: </w:t>
      </w:r>
      <w:r w:rsidRPr="00D01BBD">
        <w:rPr>
          <w:b/>
        </w:rPr>
        <w:t>La materia en nuestras vidas</w:t>
      </w:r>
    </w:p>
    <w:p w14:paraId="4A23CF38" w14:textId="46B27719" w:rsidR="00276447" w:rsidRDefault="008219B1" w:rsidP="00D01BBD">
      <w:pPr>
        <w:pStyle w:val="Ttulo3"/>
        <w:jc w:val="center"/>
        <w:rPr>
          <w:b/>
        </w:rPr>
      </w:pPr>
      <w:r w:rsidRPr="00D01BBD">
        <w:rPr>
          <w:b/>
        </w:rPr>
        <w:t xml:space="preserve">Lección 1. </w:t>
      </w:r>
      <w:r w:rsidR="00D01BBD" w:rsidRPr="00D01BBD">
        <w:rPr>
          <w:b/>
        </w:rPr>
        <w:t>Sustancias puras y mezclas</w:t>
      </w:r>
    </w:p>
    <w:p w14:paraId="7E637817" w14:textId="478FCF93" w:rsidR="00D01BBD" w:rsidRPr="00D01BBD" w:rsidRDefault="00D01BBD" w:rsidP="00D01BBD">
      <w:r>
        <w:t xml:space="preserve">Nombre:                                                                           Curso: </w:t>
      </w:r>
    </w:p>
    <w:p w14:paraId="00000001" w14:textId="731B1DE8" w:rsidR="00AC641E" w:rsidRDefault="008611DA" w:rsidP="00276447">
      <w:pPr>
        <w:pStyle w:val="Ttulo3"/>
        <w:jc w:val="both"/>
      </w:pPr>
      <w:r>
        <w:t>La Materia y su Impacto</w:t>
      </w:r>
    </w:p>
    <w:p w14:paraId="00000002" w14:textId="77777777" w:rsidR="00AC641E" w:rsidRDefault="008611DA" w:rsidP="00276447">
      <w:pPr>
        <w:pStyle w:val="Ttulo4"/>
        <w:jc w:val="both"/>
      </w:pPr>
      <w:bookmarkStart w:id="1" w:name="_pdjejjnunyms" w:colFirst="0" w:colLast="0"/>
      <w:bookmarkEnd w:id="1"/>
      <w:r>
        <w:t>1. Introducción: La Materia como Eje de la Vida y la Industria</w:t>
      </w:r>
    </w:p>
    <w:p w14:paraId="00000003" w14:textId="77777777" w:rsidR="00AC641E" w:rsidRDefault="008611DA" w:rsidP="00276447">
      <w:pPr>
        <w:jc w:val="both"/>
      </w:pPr>
      <w:r>
        <w:t xml:space="preserve">Comprender la composición y el comportamiento de la materia no es meramente un ejercicio académico, sino una necesidad estratégica para enfrentar los desafíos más apremiantes de nuestra era. La materia, definida como todo aquello que posee masa y ocupa un </w:t>
      </w:r>
      <w:r>
        <w:t>lugar en el espacio, constituye la base fundamental sobre la cual se asientan las soluciones a problemas globales como la crisis climática, la seguridad hídrica y la optimización de los recursos naturales. Desde la estructura atómica más simple hasta las r</w:t>
      </w:r>
      <w:r>
        <w:t xml:space="preserve">edes industriales más complejas, el conocimiento químico nos permite transformar nuestro entorno de manera consciente y </w:t>
      </w:r>
      <w:proofErr w:type="spellStart"/>
      <w:r>
        <w:t>sostenible.Este</w:t>
      </w:r>
      <w:proofErr w:type="spellEnd"/>
      <w:r>
        <w:t xml:space="preserve"> informe tiene como propósito analizar cómo la transición desde el estudio de las sustancias puras hacia las mezclas comp</w:t>
      </w:r>
      <w:r>
        <w:t>lejas sustenta tanto nuestra existencia biológica como el avance tecnológico. A través del análisis de los Gases de Efecto Invernadero (GEI), la lixiviación de recursos estratégicos como el litio y los procesos de potabilización, se demostrará que la quími</w:t>
      </w:r>
      <w:r>
        <w:t xml:space="preserve">ca es la herramienta esencial para una gestión responsable de los servicios </w:t>
      </w:r>
      <w:proofErr w:type="spellStart"/>
      <w:r>
        <w:t>ecosistémicos</w:t>
      </w:r>
      <w:proofErr w:type="spellEnd"/>
      <w:r>
        <w:t xml:space="preserve">. A continuación, iniciaremos este recorrido examinando la </w:t>
      </w:r>
      <w:proofErr w:type="spellStart"/>
      <w:r>
        <w:t>estequiometría</w:t>
      </w:r>
      <w:proofErr w:type="spellEnd"/>
      <w:r>
        <w:t xml:space="preserve"> de las emisiones gaseosas que están redefiniendo el equilibrio climático global.</w:t>
      </w:r>
    </w:p>
    <w:p w14:paraId="00000004" w14:textId="77777777" w:rsidR="00AC641E" w:rsidRDefault="008611DA" w:rsidP="00276447">
      <w:pPr>
        <w:pStyle w:val="Ttulo4"/>
        <w:jc w:val="both"/>
      </w:pPr>
      <w:bookmarkStart w:id="2" w:name="_xh07m586l7fp" w:colFirst="0" w:colLast="0"/>
      <w:bookmarkEnd w:id="2"/>
      <w:r>
        <w:t>2. Química A</w:t>
      </w:r>
      <w:r>
        <w:t>tmosférica: El Impacto de la Actividad Agropecuaria en los GEI</w:t>
      </w:r>
    </w:p>
    <w:p w14:paraId="00000005" w14:textId="77777777" w:rsidR="00AC641E" w:rsidRDefault="008611DA" w:rsidP="00276447">
      <w:pPr>
        <w:jc w:val="both"/>
      </w:pPr>
      <w:r>
        <w:t>La atmósfera terrestre es una mezcla gaseosa delicada cuya composición está siendo alterada por actividades humanas fundamentales. Los Gases de Efecto Invernadero (GEI) son responsables de la r</w:t>
      </w:r>
      <w:r>
        <w:t xml:space="preserve">etención térmica, y sectores como la agricultura y la ganadería se encuentran bajo un riguroso escrutinio científico debido a su significativa contribución a estas </w:t>
      </w:r>
      <w:proofErr w:type="spellStart"/>
      <w:r>
        <w:t>emisiones.Basándonos</w:t>
      </w:r>
      <w:proofErr w:type="spellEnd"/>
      <w:r>
        <w:t xml:space="preserve"> en datos de la  </w:t>
      </w:r>
      <w:r>
        <w:rPr>
          <w:b/>
          <w:bCs/>
        </w:rPr>
        <w:t>Organización de las Naciones Unidas para la Alimentació</w:t>
      </w:r>
      <w:r>
        <w:rPr>
          <w:b/>
          <w:bCs/>
        </w:rPr>
        <w:t>n y la Agricultura (FAO</w:t>
      </w:r>
      <w:proofErr w:type="gramStart"/>
      <w:r>
        <w:rPr>
          <w:b/>
          <w:bCs/>
        </w:rPr>
        <w:t>)</w:t>
      </w:r>
      <w:r>
        <w:t xml:space="preserve"> ,</w:t>
      </w:r>
      <w:proofErr w:type="gramEnd"/>
      <w:r>
        <w:t xml:space="preserve"> desglosamos las fuentes de emisión bajo una lógica química y microbiológica avanzada:</w:t>
      </w:r>
    </w:p>
    <w:p w14:paraId="00000006" w14:textId="77777777" w:rsidR="00AC641E" w:rsidRDefault="008611DA" w:rsidP="00276447">
      <w:pPr>
        <w:numPr>
          <w:ilvl w:val="0"/>
          <w:numId w:val="6"/>
        </w:numPr>
        <w:jc w:val="both"/>
      </w:pPr>
      <w:r>
        <w:rPr>
          <w:b/>
          <w:bCs/>
        </w:rPr>
        <w:t>Ganadería (44%)</w:t>
      </w:r>
      <w:proofErr w:type="gramStart"/>
      <w:r>
        <w:rPr>
          <w:b/>
          <w:bCs/>
        </w:rPr>
        <w:t>:</w:t>
      </w:r>
      <w:r>
        <w:t xml:space="preserve">  La</w:t>
      </w:r>
      <w:proofErr w:type="gramEnd"/>
      <w:r>
        <w:t xml:space="preserve"> mayor contribución proviene de la digestión de rumiantes. Estos animales consumen pastos ricos en fibra; durante el proces</w:t>
      </w:r>
      <w:r>
        <w:t xml:space="preserve">o de  </w:t>
      </w:r>
      <w:r>
        <w:rPr>
          <w:b/>
          <w:bCs/>
        </w:rPr>
        <w:t>fermentación anaeróbica</w:t>
      </w:r>
      <w:r>
        <w:t xml:space="preserve">  en el rumen, microorganismos específicos producen metano </w:t>
      </w:r>
      <w:proofErr w:type="gramStart"/>
      <w:r>
        <w:t>( $</w:t>
      </w:r>
      <w:proofErr w:type="gramEnd"/>
      <w:r>
        <w:t>CH_4$ ), el cual es liberado a la atmósfera junto con trazas de óxido nitroso ( $N_2O$ ).</w:t>
      </w:r>
    </w:p>
    <w:p w14:paraId="00000007" w14:textId="77777777" w:rsidR="00AC641E" w:rsidRDefault="008611DA" w:rsidP="00276447">
      <w:pPr>
        <w:numPr>
          <w:ilvl w:val="0"/>
          <w:numId w:val="6"/>
        </w:numPr>
        <w:jc w:val="both"/>
      </w:pPr>
      <w:r>
        <w:rPr>
          <w:b/>
          <w:bCs/>
        </w:rPr>
        <w:t>Fertilización (41%)</w:t>
      </w:r>
      <w:proofErr w:type="gramStart"/>
      <w:r>
        <w:rPr>
          <w:b/>
          <w:bCs/>
        </w:rPr>
        <w:t>:</w:t>
      </w:r>
      <w:r>
        <w:t xml:space="preserve">  El</w:t>
      </w:r>
      <w:proofErr w:type="gramEnd"/>
      <w:r>
        <w:t xml:space="preserve"> uso de fertilizantes nitrogenados (sintéticos o es</w:t>
      </w:r>
      <w:r>
        <w:t xml:space="preserve">tiércol) activa rutas bioquímicas en el suelo. El contacto de estos compuestos con bacterias específicas favorece procesos de  </w:t>
      </w:r>
      <w:proofErr w:type="spellStart"/>
      <w:proofErr w:type="gramStart"/>
      <w:r>
        <w:rPr>
          <w:b/>
          <w:bCs/>
        </w:rPr>
        <w:t>desnitrificación</w:t>
      </w:r>
      <w:proofErr w:type="spellEnd"/>
      <w:r>
        <w:t xml:space="preserve"> ,</w:t>
      </w:r>
      <w:proofErr w:type="gramEnd"/>
      <w:r>
        <w:t xml:space="preserve"> liberando óxido nitroso ( $N_2O$ ), un gas con un potencial de calentamiento global muy superior al  $CO_2$ .</w:t>
      </w:r>
    </w:p>
    <w:p w14:paraId="00000008" w14:textId="77777777" w:rsidR="00AC641E" w:rsidRDefault="008611DA" w:rsidP="00276447">
      <w:pPr>
        <w:numPr>
          <w:ilvl w:val="0"/>
          <w:numId w:val="6"/>
        </w:numPr>
        <w:jc w:val="both"/>
      </w:pPr>
      <w:r>
        <w:rPr>
          <w:b/>
          <w:bCs/>
        </w:rPr>
        <w:t>Tratamiento de estiércol (10%)</w:t>
      </w:r>
      <w:proofErr w:type="gramStart"/>
      <w:r>
        <w:rPr>
          <w:b/>
          <w:bCs/>
        </w:rPr>
        <w:t>:</w:t>
      </w:r>
      <w:r>
        <w:t xml:space="preserve">  El</w:t>
      </w:r>
      <w:proofErr w:type="gramEnd"/>
      <w:r>
        <w:t xml:space="preserve"> almacenamiento en estanques propicia la descomposición por microorganismos en condiciones de baja oxigenación, generando metano ( $CH_4$ ) y  $N_2O$  como subproductos metabólicos.</w:t>
      </w:r>
    </w:p>
    <w:p w14:paraId="00000009" w14:textId="77777777" w:rsidR="00AC641E" w:rsidRDefault="008611DA" w:rsidP="00276447">
      <w:pPr>
        <w:numPr>
          <w:ilvl w:val="0"/>
          <w:numId w:val="6"/>
        </w:numPr>
        <w:jc w:val="both"/>
      </w:pPr>
      <w:r>
        <w:rPr>
          <w:b/>
          <w:bCs/>
        </w:rPr>
        <w:t>Maquinaria y transporte (5%)</w:t>
      </w:r>
      <w:proofErr w:type="gramStart"/>
      <w:r>
        <w:rPr>
          <w:b/>
          <w:bCs/>
        </w:rPr>
        <w:t>:</w:t>
      </w:r>
      <w:r>
        <w:t xml:space="preserve">  La</w:t>
      </w:r>
      <w:proofErr w:type="gramEnd"/>
      <w:r>
        <w:t xml:space="preserve"> combu</w:t>
      </w:r>
      <w:r>
        <w:t xml:space="preserve">stión de hidrocarburos fósiles para la logística y fabricación de insumos libera dióxido de carbono ( $CO_2$ ), el producto </w:t>
      </w:r>
      <w:r>
        <w:lastRenderedPageBreak/>
        <w:t xml:space="preserve">final de la oxidación de compuestos </w:t>
      </w:r>
      <w:proofErr w:type="spellStart"/>
      <w:r>
        <w:t>orgánicos.Esta</w:t>
      </w:r>
      <w:proofErr w:type="spellEnd"/>
      <w:r>
        <w:t xml:space="preserve"> realidad climática impulsa la mitigación mediante alternativas tecnológicas, situ</w:t>
      </w:r>
      <w:r>
        <w:t xml:space="preserve">ando a elementos con alta conductividad eléctrica, como el litio, en el centro de la transición hacia la </w:t>
      </w:r>
      <w:proofErr w:type="spellStart"/>
      <w:r>
        <w:t>electromovilidad</w:t>
      </w:r>
      <w:proofErr w:type="spellEnd"/>
      <w:r>
        <w:t>.</w:t>
      </w:r>
    </w:p>
    <w:p w14:paraId="0000000A" w14:textId="77777777" w:rsidR="00AC641E" w:rsidRDefault="008611DA" w:rsidP="00276447">
      <w:pPr>
        <w:pStyle w:val="Ttulo4"/>
        <w:jc w:val="both"/>
      </w:pPr>
      <w:bookmarkStart w:id="3" w:name="_3vnb6jxthatj" w:colFirst="0" w:colLast="0"/>
      <w:bookmarkEnd w:id="3"/>
      <w:r>
        <w:t xml:space="preserve">3. El Litio: De Sustancia Pura a Motor de la </w:t>
      </w:r>
      <w:proofErr w:type="spellStart"/>
      <w:r>
        <w:t>Electromovilidad</w:t>
      </w:r>
      <w:proofErr w:type="spellEnd"/>
    </w:p>
    <w:p w14:paraId="0000000B" w14:textId="77777777" w:rsidR="00AC641E" w:rsidRDefault="008611DA" w:rsidP="00276447">
      <w:pPr>
        <w:jc w:val="both"/>
      </w:pPr>
      <w:r>
        <w:t>El litio se ha consolidado como el pilar de la matriz energética contem</w:t>
      </w:r>
      <w:r>
        <w:t xml:space="preserve">poránea. Como elemento químico y excelente conductor, es indispensable para las baterías que alimentan la movilidad eléctrica. En este escenario,  </w:t>
      </w:r>
      <w:r>
        <w:rPr>
          <w:b/>
          <w:bCs/>
        </w:rPr>
        <w:t>Chile posee un rol protagónico al albergar el 36% de las reservas mundiales</w:t>
      </w:r>
      <w:r>
        <w:t xml:space="preserve">  (9,3 millones de toneladas).</w:t>
      </w:r>
    </w:p>
    <w:p w14:paraId="0000000C" w14:textId="77777777" w:rsidR="00AC641E" w:rsidRDefault="008611DA" w:rsidP="00276447">
      <w:pPr>
        <w:pStyle w:val="Ttulo5"/>
        <w:jc w:val="both"/>
      </w:pPr>
      <w:bookmarkStart w:id="4" w:name="_5stggjwnoet" w:colFirst="0" w:colLast="0"/>
      <w:bookmarkEnd w:id="4"/>
      <w:r>
        <w:t>Res</w:t>
      </w:r>
      <w:r>
        <w:t>umen de Reservas y Aplicaciones Industriales</w:t>
      </w:r>
    </w:p>
    <w:p w14:paraId="0000000D" w14:textId="77777777" w:rsidR="00AC641E" w:rsidRDefault="008611DA" w:rsidP="00276447">
      <w:pPr>
        <w:jc w:val="both"/>
      </w:pPr>
      <w:proofErr w:type="spellStart"/>
      <w:r>
        <w:t>País</w:t>
      </w:r>
      <w:proofErr w:type="gramStart"/>
      <w:r>
        <w:t>,Porcentaje</w:t>
      </w:r>
      <w:proofErr w:type="spellEnd"/>
      <w:proofErr w:type="gramEnd"/>
      <w:r>
        <w:t xml:space="preserve"> de Reservas Mundiales</w:t>
      </w:r>
    </w:p>
    <w:p w14:paraId="0000000E" w14:textId="77777777" w:rsidR="00AC641E" w:rsidRDefault="008611DA" w:rsidP="00276447">
      <w:pPr>
        <w:jc w:val="both"/>
      </w:pPr>
      <w:r>
        <w:t>Chile</w:t>
      </w:r>
      <w:proofErr w:type="gramStart"/>
      <w:r>
        <w:t>,36</w:t>
      </w:r>
      <w:proofErr w:type="gramEnd"/>
      <w:r>
        <w:t>%</w:t>
      </w:r>
    </w:p>
    <w:p w14:paraId="0000000F" w14:textId="77777777" w:rsidR="00AC641E" w:rsidRDefault="008611DA" w:rsidP="00276447">
      <w:pPr>
        <w:jc w:val="both"/>
      </w:pPr>
      <w:r>
        <w:t>Australia</w:t>
      </w:r>
      <w:proofErr w:type="gramStart"/>
      <w:r>
        <w:t>,24</w:t>
      </w:r>
      <w:proofErr w:type="gramEnd"/>
      <w:r>
        <w:t>%</w:t>
      </w:r>
    </w:p>
    <w:p w14:paraId="00000010" w14:textId="77777777" w:rsidR="00AC641E" w:rsidRDefault="008611DA" w:rsidP="00276447">
      <w:pPr>
        <w:jc w:val="both"/>
      </w:pPr>
      <w:r>
        <w:t>Argentina</w:t>
      </w:r>
      <w:proofErr w:type="gramStart"/>
      <w:r>
        <w:t>,10</w:t>
      </w:r>
      <w:proofErr w:type="gramEnd"/>
      <w:r>
        <w:t>%</w:t>
      </w:r>
    </w:p>
    <w:p w14:paraId="00000011" w14:textId="77777777" w:rsidR="00AC641E" w:rsidRDefault="008611DA" w:rsidP="00276447">
      <w:pPr>
        <w:jc w:val="both"/>
      </w:pPr>
      <w:r>
        <w:t>Otros</w:t>
      </w:r>
      <w:proofErr w:type="gramStart"/>
      <w:r>
        <w:t>,30</w:t>
      </w:r>
      <w:proofErr w:type="gramEnd"/>
      <w:r>
        <w:t>%</w:t>
      </w:r>
    </w:p>
    <w:p w14:paraId="00000012" w14:textId="77777777" w:rsidR="00AC641E" w:rsidRDefault="008611DA" w:rsidP="00276447">
      <w:pPr>
        <w:jc w:val="both"/>
      </w:pPr>
      <w:r>
        <w:t xml:space="preserve">En Chile, el litio se extrae principalmente de las salmueras del Salar de Atacama en forma de  </w:t>
      </w:r>
      <w:r>
        <w:rPr>
          <w:b/>
          <w:bCs/>
        </w:rPr>
        <w:t>Carbonato de Litio</w:t>
      </w:r>
      <w:r>
        <w:t xml:space="preserve">  </w:t>
      </w:r>
      <w:proofErr w:type="gramStart"/>
      <w:r>
        <w:t>( $</w:t>
      </w:r>
      <w:proofErr w:type="gramEnd"/>
      <w:r>
        <w:t>Li_2CO_</w:t>
      </w:r>
      <w:r>
        <w:t xml:space="preserve">3$ ) y  </w:t>
      </w:r>
      <w:r>
        <w:rPr>
          <w:b/>
          <w:bCs/>
        </w:rPr>
        <w:t>Cloruro de Litio</w:t>
      </w:r>
      <w:r>
        <w:t xml:space="preserve">  ( $</w:t>
      </w:r>
      <w:proofErr w:type="spellStart"/>
      <w:r>
        <w:t>LiCl</w:t>
      </w:r>
      <w:proofErr w:type="spellEnd"/>
      <w:r>
        <w:t>$ ). Sus aplicaciones son multifacéticas: desde la industria farmacéutica y lubricantes hasta blindajes aeroespaciales y aleaciones con magnesio para la fabricación de placas de blindaje.</w:t>
      </w:r>
    </w:p>
    <w:p w14:paraId="00000013" w14:textId="77777777" w:rsidR="00AC641E" w:rsidRDefault="008611DA" w:rsidP="00276447">
      <w:pPr>
        <w:pStyle w:val="Ttulo5"/>
        <w:jc w:val="both"/>
      </w:pPr>
      <w:bookmarkStart w:id="5" w:name="_u89invqbil8k" w:colFirst="0" w:colLast="0"/>
      <w:bookmarkEnd w:id="5"/>
      <w:r>
        <w:t>Los Costos Ocultos y la Vulnerabili</w:t>
      </w:r>
      <w:r>
        <w:t xml:space="preserve">dad </w:t>
      </w:r>
      <w:proofErr w:type="spellStart"/>
      <w:r>
        <w:t>Ecosistémica</w:t>
      </w:r>
      <w:proofErr w:type="spellEnd"/>
    </w:p>
    <w:p w14:paraId="00000014" w14:textId="77777777" w:rsidR="00AC641E" w:rsidRDefault="008611DA" w:rsidP="00276447">
      <w:pPr>
        <w:jc w:val="both"/>
      </w:pPr>
      <w:r>
        <w:t>La explotación de estos recursos conlleva riesgos que deben ser analizados bajo el prisma de la sostenibilidad:</w:t>
      </w:r>
    </w:p>
    <w:p w14:paraId="00000015" w14:textId="77777777" w:rsidR="00AC641E" w:rsidRDefault="008611DA" w:rsidP="00276447">
      <w:pPr>
        <w:numPr>
          <w:ilvl w:val="0"/>
          <w:numId w:val="4"/>
        </w:numPr>
        <w:jc w:val="both"/>
      </w:pPr>
      <w:r>
        <w:rPr>
          <w:b/>
          <w:bCs/>
        </w:rPr>
        <w:t>Hidrológicos</w:t>
      </w:r>
      <w:proofErr w:type="gramStart"/>
      <w:r>
        <w:rPr>
          <w:b/>
          <w:bCs/>
        </w:rPr>
        <w:t>:</w:t>
      </w:r>
      <w:r>
        <w:t xml:space="preserve">  La</w:t>
      </w:r>
      <w:proofErr w:type="gramEnd"/>
      <w:r>
        <w:t xml:space="preserve"> extracción intensiva reduce la conectividad hidrológica, provocando una potencial contaminación de acuíferos </w:t>
      </w:r>
      <w:r>
        <w:t>en una zona que ya padece una severa escasez hídrica.</w:t>
      </w:r>
    </w:p>
    <w:p w14:paraId="00000016" w14:textId="77777777" w:rsidR="00AC641E" w:rsidRDefault="008611DA" w:rsidP="00276447">
      <w:pPr>
        <w:numPr>
          <w:ilvl w:val="0"/>
          <w:numId w:val="4"/>
        </w:numPr>
        <w:jc w:val="both"/>
      </w:pPr>
      <w:r>
        <w:rPr>
          <w:b/>
          <w:bCs/>
        </w:rPr>
        <w:t>Ecológicos</w:t>
      </w:r>
      <w:proofErr w:type="gramStart"/>
      <w:r>
        <w:rPr>
          <w:b/>
          <w:bCs/>
        </w:rPr>
        <w:t>:</w:t>
      </w:r>
      <w:r>
        <w:t xml:space="preserve">  La</w:t>
      </w:r>
      <w:proofErr w:type="gramEnd"/>
      <w:r>
        <w:t xml:space="preserve"> pérdida de biodiversidad es crítica en la  </w:t>
      </w:r>
      <w:r>
        <w:rPr>
          <w:b/>
          <w:bCs/>
        </w:rPr>
        <w:t xml:space="preserve">Laguna </w:t>
      </w:r>
      <w:proofErr w:type="spellStart"/>
      <w:r>
        <w:rPr>
          <w:b/>
          <w:bCs/>
        </w:rPr>
        <w:t>Chaxa</w:t>
      </w:r>
      <w:proofErr w:type="spellEnd"/>
      <w:r>
        <w:t xml:space="preserve"> , donde el equilibrio biológico de las aves migratorias depende de la estabilidad química del agua.</w:t>
      </w:r>
    </w:p>
    <w:p w14:paraId="00000017" w14:textId="77777777" w:rsidR="00AC641E" w:rsidRDefault="008611DA" w:rsidP="00276447">
      <w:pPr>
        <w:numPr>
          <w:ilvl w:val="0"/>
          <w:numId w:val="4"/>
        </w:numPr>
        <w:jc w:val="both"/>
      </w:pPr>
      <w:r>
        <w:rPr>
          <w:b/>
          <w:bCs/>
        </w:rPr>
        <w:t>Socio-culturales:</w:t>
      </w:r>
      <w:r>
        <w:t xml:space="preserve">  Se produce </w:t>
      </w:r>
      <w:r>
        <w:t xml:space="preserve">una erosión de los saberes ancestrales de la cultura Atacameña debido a la alteración drástica de su </w:t>
      </w:r>
      <w:proofErr w:type="spellStart"/>
      <w:r>
        <w:t>territorio.Antes</w:t>
      </w:r>
      <w:proofErr w:type="spellEnd"/>
      <w:r>
        <w:t xml:space="preserve"> de procesar la  </w:t>
      </w:r>
      <w:r>
        <w:rPr>
          <w:b/>
          <w:bCs/>
        </w:rPr>
        <w:t>salmuera</w:t>
      </w:r>
      <w:r>
        <w:t xml:space="preserve">  —una mezcla compleja de sales y agua— para obtener sustancias puras con valor comercial, la ciencia debe clasifi</w:t>
      </w:r>
      <w:r>
        <w:t>car la materia para predecir su comportamiento físico-químico.</w:t>
      </w:r>
    </w:p>
    <w:p w14:paraId="00000018" w14:textId="77777777" w:rsidR="00AC641E" w:rsidRDefault="008611DA" w:rsidP="00276447">
      <w:pPr>
        <w:pStyle w:val="Ttulo4"/>
        <w:jc w:val="both"/>
      </w:pPr>
      <w:bookmarkStart w:id="6" w:name="_g14yv9sb9rjt" w:colFirst="0" w:colLast="0"/>
      <w:bookmarkEnd w:id="6"/>
      <w:r>
        <w:t>4. Clasificación Científica de la Materia: Sustancias y Mezclas</w:t>
      </w:r>
    </w:p>
    <w:p w14:paraId="00000019" w14:textId="77777777" w:rsidR="00AC641E" w:rsidRDefault="008611DA" w:rsidP="00276447">
      <w:pPr>
        <w:jc w:val="both"/>
      </w:pPr>
      <w:r>
        <w:t>La clasificación sistemática permite a la comunidad científica determinar la utilidad y el riesgo de cada material. La materia se</w:t>
      </w:r>
      <w:r>
        <w:t xml:space="preserve"> organiza según la naturaleza de sus partículas fundamentales:</w:t>
      </w:r>
    </w:p>
    <w:p w14:paraId="0000001A" w14:textId="77777777" w:rsidR="00AC641E" w:rsidRDefault="008611DA" w:rsidP="00276447">
      <w:pPr>
        <w:pStyle w:val="Ttulo5"/>
        <w:jc w:val="both"/>
      </w:pPr>
      <w:bookmarkStart w:id="7" w:name="_1mv29e83sjnm" w:colFirst="0" w:colLast="0"/>
      <w:bookmarkEnd w:id="7"/>
      <w:r>
        <w:t>Sustancias Puras</w:t>
      </w:r>
    </w:p>
    <w:p w14:paraId="0000001B" w14:textId="77777777" w:rsidR="00AC641E" w:rsidRDefault="008611DA" w:rsidP="00276447">
      <w:pPr>
        <w:jc w:val="both"/>
      </w:pPr>
      <w:r>
        <w:t>Presentan una composición constante y no pueden fraccionarse mediante métodos físicos.</w:t>
      </w:r>
    </w:p>
    <w:p w14:paraId="0000001C" w14:textId="77777777" w:rsidR="00AC641E" w:rsidRDefault="008611DA" w:rsidP="00276447">
      <w:pPr>
        <w:numPr>
          <w:ilvl w:val="0"/>
          <w:numId w:val="5"/>
        </w:numPr>
        <w:jc w:val="both"/>
      </w:pPr>
      <w:r>
        <w:rPr>
          <w:b/>
          <w:bCs/>
        </w:rPr>
        <w:t>Elementos</w:t>
      </w:r>
      <w:proofErr w:type="gramStart"/>
      <w:r>
        <w:rPr>
          <w:b/>
          <w:bCs/>
        </w:rPr>
        <w:t>:</w:t>
      </w:r>
      <w:r>
        <w:t xml:space="preserve">  Formados</w:t>
      </w:r>
      <w:proofErr w:type="gramEnd"/>
      <w:r>
        <w:t xml:space="preserve"> por un solo tipo de átomo (átomos de un mismo número atómico). Ejemplo: El  </w:t>
      </w:r>
      <w:r>
        <w:rPr>
          <w:b/>
          <w:bCs/>
        </w:rPr>
        <w:t>Litio</w:t>
      </w:r>
      <w:r>
        <w:t xml:space="preserve">  </w:t>
      </w:r>
      <w:proofErr w:type="gramStart"/>
      <w:r>
        <w:t>( $</w:t>
      </w:r>
      <w:proofErr w:type="gramEnd"/>
      <w:r>
        <w:t>Li$ ).</w:t>
      </w:r>
    </w:p>
    <w:p w14:paraId="0000001D" w14:textId="77777777" w:rsidR="00AC641E" w:rsidRDefault="008611DA" w:rsidP="00276447">
      <w:pPr>
        <w:numPr>
          <w:ilvl w:val="0"/>
          <w:numId w:val="5"/>
        </w:numPr>
        <w:jc w:val="both"/>
      </w:pPr>
      <w:r>
        <w:rPr>
          <w:b/>
          <w:bCs/>
        </w:rPr>
        <w:lastRenderedPageBreak/>
        <w:t>Compuestos</w:t>
      </w:r>
      <w:proofErr w:type="gramStart"/>
      <w:r>
        <w:rPr>
          <w:b/>
          <w:bCs/>
        </w:rPr>
        <w:t>:</w:t>
      </w:r>
      <w:r>
        <w:t xml:space="preserve">  Unión</w:t>
      </w:r>
      <w:proofErr w:type="gramEnd"/>
      <w:r>
        <w:t xml:space="preserve"> química de dos o más elementos en proporciones fijas. Ejemplo</w:t>
      </w:r>
      <w:proofErr w:type="gramStart"/>
      <w:r>
        <w:t xml:space="preserve">:  </w:t>
      </w:r>
      <w:r>
        <w:rPr>
          <w:b/>
          <w:bCs/>
        </w:rPr>
        <w:t>Carbonato</w:t>
      </w:r>
      <w:proofErr w:type="gramEnd"/>
      <w:r>
        <w:rPr>
          <w:b/>
          <w:bCs/>
        </w:rPr>
        <w:t xml:space="preserve"> de Litio</w:t>
      </w:r>
      <w:r>
        <w:t xml:space="preserve">  ( $Li_2CO_3$ ) y  </w:t>
      </w:r>
      <w:r>
        <w:rPr>
          <w:b/>
          <w:bCs/>
        </w:rPr>
        <w:t>Cloruro de Sodio</w:t>
      </w:r>
      <w:r>
        <w:t xml:space="preserve">  ( $</w:t>
      </w:r>
      <w:proofErr w:type="spellStart"/>
      <w:r>
        <w:t>NaCl</w:t>
      </w:r>
      <w:proofErr w:type="spellEnd"/>
      <w:r>
        <w:t>$ ).</w:t>
      </w:r>
    </w:p>
    <w:p w14:paraId="0000001E" w14:textId="77777777" w:rsidR="00AC641E" w:rsidRDefault="008611DA" w:rsidP="00276447">
      <w:pPr>
        <w:pStyle w:val="Ttulo5"/>
        <w:jc w:val="both"/>
      </w:pPr>
      <w:bookmarkStart w:id="8" w:name="_a38ze6uvsx43" w:colFirst="0" w:colLast="0"/>
      <w:bookmarkEnd w:id="8"/>
      <w:r>
        <w:t>M</w:t>
      </w:r>
      <w:r>
        <w:t>ezclas</w:t>
      </w:r>
    </w:p>
    <w:p w14:paraId="0000001F" w14:textId="77777777" w:rsidR="00AC641E" w:rsidRDefault="008611DA" w:rsidP="00276447">
      <w:pPr>
        <w:jc w:val="both"/>
      </w:pPr>
      <w:r>
        <w:t>Sistemas formados por dos o más sustancias puras que conservan sus identidades químicas.</w:t>
      </w:r>
    </w:p>
    <w:p w14:paraId="00000020" w14:textId="77777777" w:rsidR="00AC641E" w:rsidRDefault="008611DA" w:rsidP="00276447">
      <w:pPr>
        <w:numPr>
          <w:ilvl w:val="0"/>
          <w:numId w:val="1"/>
        </w:numPr>
        <w:jc w:val="both"/>
      </w:pPr>
      <w:r>
        <w:rPr>
          <w:b/>
          <w:bCs/>
        </w:rPr>
        <w:t>Homogéneas (Soluciones)</w:t>
      </w:r>
      <w:proofErr w:type="gramStart"/>
      <w:r>
        <w:rPr>
          <w:b/>
          <w:bCs/>
        </w:rPr>
        <w:t>:</w:t>
      </w:r>
      <w:r>
        <w:t xml:space="preserve">  Distribución</w:t>
      </w:r>
      <w:proofErr w:type="gramEnd"/>
      <w:r>
        <w:t xml:space="preserve"> uniforme a nivel molecular.</w:t>
      </w:r>
    </w:p>
    <w:p w14:paraId="00000021" w14:textId="77777777" w:rsidR="00AC641E" w:rsidRDefault="008611DA" w:rsidP="00276447">
      <w:pPr>
        <w:numPr>
          <w:ilvl w:val="0"/>
          <w:numId w:val="1"/>
        </w:numPr>
        <w:jc w:val="both"/>
      </w:pPr>
      <w:r>
        <w:rPr>
          <w:b/>
          <w:bCs/>
        </w:rPr>
        <w:t>Ejemplos</w:t>
      </w:r>
      <w:proofErr w:type="gramStart"/>
      <w:r>
        <w:rPr>
          <w:b/>
          <w:bCs/>
        </w:rPr>
        <w:t>:</w:t>
      </w:r>
      <w:r>
        <w:t xml:space="preserve">  El</w:t>
      </w:r>
      <w:proofErr w:type="gramEnd"/>
      <w:r>
        <w:t xml:space="preserve"> acero, el aire y el  </w:t>
      </w:r>
      <w:r>
        <w:rPr>
          <w:b/>
          <w:bCs/>
        </w:rPr>
        <w:t>suero fisiológico</w:t>
      </w:r>
      <w:r>
        <w:t xml:space="preserve"> .</w:t>
      </w:r>
    </w:p>
    <w:p w14:paraId="00000022" w14:textId="77777777" w:rsidR="00AC641E" w:rsidRDefault="008611DA" w:rsidP="00276447">
      <w:pPr>
        <w:numPr>
          <w:ilvl w:val="0"/>
          <w:numId w:val="1"/>
        </w:numPr>
        <w:jc w:val="both"/>
      </w:pPr>
      <w:r>
        <w:rPr>
          <w:b/>
          <w:bCs/>
        </w:rPr>
        <w:t>Nota Crítica</w:t>
      </w:r>
      <w:proofErr w:type="gramStart"/>
      <w:r>
        <w:rPr>
          <w:b/>
          <w:bCs/>
        </w:rPr>
        <w:t>:</w:t>
      </w:r>
      <w:r>
        <w:t xml:space="preserve">  El</w:t>
      </w:r>
      <w:proofErr w:type="gramEnd"/>
      <w:r>
        <w:t xml:space="preserve"> suero fisiológico (agua y  $</w:t>
      </w:r>
      <w:proofErr w:type="spellStart"/>
      <w:r>
        <w:t>NaCl</w:t>
      </w:r>
      <w:proofErr w:type="spellEnd"/>
      <w:r>
        <w:t xml:space="preserve">$ ) ilustra la importancia de la concentración. Su uso indiscriminado puede derivar en  </w:t>
      </w:r>
      <w:r>
        <w:rPr>
          <w:b/>
          <w:bCs/>
        </w:rPr>
        <w:t xml:space="preserve">acidosis </w:t>
      </w:r>
      <w:proofErr w:type="spellStart"/>
      <w:proofErr w:type="gramStart"/>
      <w:r>
        <w:rPr>
          <w:b/>
          <w:bCs/>
        </w:rPr>
        <w:t>hiperclorémica</w:t>
      </w:r>
      <w:proofErr w:type="spellEnd"/>
      <w:r>
        <w:t xml:space="preserve"> ,</w:t>
      </w:r>
      <w:proofErr w:type="gramEnd"/>
      <w:r>
        <w:t xml:space="preserve"> un desequilibrio electrolítico por exceso del ion cloro que evidencia cómo la química clínica es vital pa</w:t>
      </w:r>
      <w:r>
        <w:t>ra la salud.</w:t>
      </w:r>
    </w:p>
    <w:p w14:paraId="00000023" w14:textId="77777777" w:rsidR="00AC641E" w:rsidRDefault="008611DA" w:rsidP="00276447">
      <w:pPr>
        <w:numPr>
          <w:ilvl w:val="0"/>
          <w:numId w:val="1"/>
        </w:numPr>
        <w:jc w:val="both"/>
      </w:pPr>
      <w:r>
        <w:rPr>
          <w:b/>
          <w:bCs/>
        </w:rPr>
        <w:t>Heterogéneas</w:t>
      </w:r>
      <w:proofErr w:type="gramStart"/>
      <w:r>
        <w:rPr>
          <w:b/>
          <w:bCs/>
        </w:rPr>
        <w:t>:</w:t>
      </w:r>
      <w:r>
        <w:t xml:space="preserve">  Distribución</w:t>
      </w:r>
      <w:proofErr w:type="gramEnd"/>
      <w:r>
        <w:t xml:space="preserve"> no uniforme; los componentes son distinguibles.</w:t>
      </w:r>
    </w:p>
    <w:p w14:paraId="00000024" w14:textId="77777777" w:rsidR="00AC641E" w:rsidRDefault="008611DA" w:rsidP="00276447">
      <w:pPr>
        <w:numPr>
          <w:ilvl w:val="0"/>
          <w:numId w:val="1"/>
        </w:numPr>
        <w:jc w:val="both"/>
      </w:pPr>
      <w:r>
        <w:rPr>
          <w:b/>
          <w:bCs/>
        </w:rPr>
        <w:t>Suspensiones</w:t>
      </w:r>
      <w:proofErr w:type="gramStart"/>
      <w:r>
        <w:rPr>
          <w:b/>
          <w:bCs/>
        </w:rPr>
        <w:t>:</w:t>
      </w:r>
      <w:r>
        <w:t xml:space="preserve">  Partículas</w:t>
      </w:r>
      <w:proofErr w:type="gramEnd"/>
      <w:r>
        <w:t xml:space="preserve"> sólidas insolubles (mayores a 1000 </w:t>
      </w:r>
      <w:proofErr w:type="spellStart"/>
      <w:r>
        <w:t>nm</w:t>
      </w:r>
      <w:proofErr w:type="spellEnd"/>
      <w:r>
        <w:t>) que sedimentan, como la sangre.</w:t>
      </w:r>
    </w:p>
    <w:p w14:paraId="00000025" w14:textId="77777777" w:rsidR="00AC641E" w:rsidRDefault="008611DA" w:rsidP="00276447">
      <w:pPr>
        <w:numPr>
          <w:ilvl w:val="0"/>
          <w:numId w:val="1"/>
        </w:numPr>
        <w:jc w:val="both"/>
      </w:pPr>
      <w:r>
        <w:rPr>
          <w:b/>
          <w:bCs/>
        </w:rPr>
        <w:t>Coloides</w:t>
      </w:r>
      <w:proofErr w:type="gramStart"/>
      <w:r>
        <w:rPr>
          <w:b/>
          <w:bCs/>
        </w:rPr>
        <w:t>:</w:t>
      </w:r>
      <w:r>
        <w:t xml:space="preserve">  Partículas</w:t>
      </w:r>
      <w:proofErr w:type="gramEnd"/>
      <w:r>
        <w:t xml:space="preserve"> entre 1 y 1000 </w:t>
      </w:r>
      <w:proofErr w:type="spellStart"/>
      <w:r>
        <w:t>nm</w:t>
      </w:r>
      <w:proofErr w:type="spellEnd"/>
      <w:r>
        <w:t>. Aunque parecen uniformes, rev</w:t>
      </w:r>
      <w:r>
        <w:t xml:space="preserve">elan su heterogeneidad bajo el microscopio y mediante el  </w:t>
      </w:r>
      <w:r>
        <w:rPr>
          <w:b/>
          <w:bCs/>
        </w:rPr>
        <w:t>Efecto Tyndall</w:t>
      </w:r>
      <w:r>
        <w:t xml:space="preserve">  (dispersión de la luz). Ejemplos: mayonesa y </w:t>
      </w:r>
      <w:proofErr w:type="spellStart"/>
      <w:r>
        <w:t>gelatina.</w:t>
      </w:r>
      <w:r>
        <w:rPr>
          <w:b/>
          <w:bCs/>
        </w:rPr>
        <w:t>Impacto</w:t>
      </w:r>
      <w:proofErr w:type="spellEnd"/>
      <w:r>
        <w:rPr>
          <w:b/>
          <w:bCs/>
        </w:rPr>
        <w:t xml:space="preserve"> Ambiental y Calidad del Aire</w:t>
      </w:r>
      <w:proofErr w:type="gramStart"/>
      <w:r>
        <w:rPr>
          <w:b/>
          <w:bCs/>
        </w:rPr>
        <w:t>:</w:t>
      </w:r>
      <w:r>
        <w:t xml:space="preserve">  El</w:t>
      </w:r>
      <w:proofErr w:type="gramEnd"/>
      <w:r>
        <w:t xml:space="preserve"> aire es una solución gaseosa cuya calidad se ve degradada por el material </w:t>
      </w:r>
      <w:proofErr w:type="spellStart"/>
      <w:r>
        <w:t>particulado</w:t>
      </w:r>
      <w:proofErr w:type="spellEnd"/>
      <w:r>
        <w:t xml:space="preserve"> </w:t>
      </w:r>
      <w:r>
        <w:t xml:space="preserve">(PM 2.5). Según el  </w:t>
      </w:r>
      <w:proofErr w:type="spellStart"/>
      <w:r>
        <w:rPr>
          <w:i/>
          <w:iCs/>
        </w:rPr>
        <w:t>World</w:t>
      </w:r>
      <w:proofErr w:type="spellEnd"/>
      <w:r>
        <w:rPr>
          <w:i/>
          <w:iCs/>
        </w:rPr>
        <w:t xml:space="preserve"> Air </w:t>
      </w:r>
      <w:proofErr w:type="spellStart"/>
      <w:r>
        <w:rPr>
          <w:i/>
          <w:iCs/>
        </w:rPr>
        <w:t>Quality</w:t>
      </w:r>
      <w:proofErr w:type="spellEnd"/>
      <w:r>
        <w:rPr>
          <w:i/>
          <w:iCs/>
        </w:rPr>
        <w:t xml:space="preserve"> </w:t>
      </w:r>
      <w:proofErr w:type="spellStart"/>
      <w:r>
        <w:rPr>
          <w:i/>
          <w:iCs/>
        </w:rPr>
        <w:t>Report</w:t>
      </w:r>
      <w:proofErr w:type="spellEnd"/>
      <w:r>
        <w:rPr>
          <w:i/>
          <w:iCs/>
        </w:rPr>
        <w:t xml:space="preserve"> 2021</w:t>
      </w:r>
      <w:r>
        <w:t xml:space="preserve"> , los niveles en Perú ( </w:t>
      </w:r>
      <w:r>
        <w:rPr>
          <w:b/>
          <w:bCs/>
        </w:rPr>
        <w:t>29,6</w:t>
      </w:r>
      <w:r>
        <w:t xml:space="preserve">  </w:t>
      </w:r>
      <w:r>
        <w:rPr>
          <w:b/>
          <w:bCs/>
        </w:rPr>
        <w:t>$\mu g/m^3</w:t>
      </w:r>
      <w:r>
        <w:t xml:space="preserve">$ ) y Chile ( </w:t>
      </w:r>
      <w:r>
        <w:rPr>
          <w:b/>
          <w:bCs/>
        </w:rPr>
        <w:t>21,7</w:t>
      </w:r>
      <w:r>
        <w:t xml:space="preserve">  </w:t>
      </w:r>
      <w:r>
        <w:rPr>
          <w:b/>
          <w:bCs/>
        </w:rPr>
        <w:t>$\mu g/m^3</w:t>
      </w:r>
      <w:r>
        <w:t>$ ) superan con creces el límite de la OMS (10  $\mu g/m^3$ ), demostrando el impacto de las mezclas contaminantes en la salud pública r</w:t>
      </w:r>
      <w:r>
        <w:t xml:space="preserve">egional. Asimismo, el caso de  </w:t>
      </w:r>
      <w:proofErr w:type="spellStart"/>
      <w:r>
        <w:rPr>
          <w:b/>
          <w:bCs/>
        </w:rPr>
        <w:t>eutroficación</w:t>
      </w:r>
      <w:proofErr w:type="spellEnd"/>
      <w:r>
        <w:rPr>
          <w:b/>
          <w:bCs/>
        </w:rPr>
        <w:t xml:space="preserve"> en el Lago Villarrica</w:t>
      </w:r>
      <w:r>
        <w:t xml:space="preserve">  ejemplifica cómo el exceso de compuestos como  </w:t>
      </w:r>
      <w:r>
        <w:rPr>
          <w:b/>
          <w:bCs/>
        </w:rPr>
        <w:t>nitratos y fosfatos</w:t>
      </w:r>
      <w:r>
        <w:t xml:space="preserve">  desequilibra una mezcla natural, provocando florecimientos de cianobacterias.</w:t>
      </w:r>
    </w:p>
    <w:p w14:paraId="00000026" w14:textId="77777777" w:rsidR="00AC641E" w:rsidRDefault="008611DA" w:rsidP="00276447">
      <w:pPr>
        <w:pStyle w:val="Ttulo4"/>
        <w:jc w:val="both"/>
      </w:pPr>
      <w:bookmarkStart w:id="9" w:name="_ikdakzgza23m" w:colFirst="0" w:colLast="0"/>
      <w:bookmarkEnd w:id="9"/>
      <w:r>
        <w:t>5. Metodologías de Separación: Ciencia Apl</w:t>
      </w:r>
      <w:r>
        <w:t>icada y Tradición</w:t>
      </w:r>
    </w:p>
    <w:p w14:paraId="00000027" w14:textId="77777777" w:rsidR="00AC641E" w:rsidRDefault="008611DA" w:rsidP="00276447">
      <w:pPr>
        <w:jc w:val="both"/>
      </w:pPr>
      <w:r>
        <w:t>Los métodos de separación son procedimientos físicos que aíslan componentes sin alterar su estructura íntima. Estos han evolucionado desde la alquimia alejandrina hasta la ingeniería moderna.</w:t>
      </w:r>
    </w:p>
    <w:p w14:paraId="00000028" w14:textId="77777777" w:rsidR="00AC641E" w:rsidRDefault="008611DA" w:rsidP="00276447">
      <w:pPr>
        <w:pStyle w:val="Ttulo5"/>
        <w:jc w:val="both"/>
      </w:pPr>
      <w:bookmarkStart w:id="10" w:name="_1nbfej2uu2y6" w:colFirst="0" w:colLast="0"/>
      <w:bookmarkEnd w:id="10"/>
      <w:r>
        <w:t>Catálogo de Métodos de Separación</w:t>
      </w:r>
    </w:p>
    <w:p w14:paraId="00000029" w14:textId="77777777" w:rsidR="00AC641E" w:rsidRDefault="008611DA" w:rsidP="00276447">
      <w:pPr>
        <w:numPr>
          <w:ilvl w:val="0"/>
          <w:numId w:val="2"/>
        </w:numPr>
        <w:jc w:val="both"/>
      </w:pPr>
      <w:r>
        <w:rPr>
          <w:b/>
          <w:bCs/>
        </w:rPr>
        <w:t>Filtración</w:t>
      </w:r>
      <w:proofErr w:type="gramStart"/>
      <w:r>
        <w:rPr>
          <w:b/>
          <w:bCs/>
        </w:rPr>
        <w:t>:</w:t>
      </w:r>
      <w:r>
        <w:t xml:space="preserve"> </w:t>
      </w:r>
      <w:r>
        <w:t xml:space="preserve"> Separación</w:t>
      </w:r>
      <w:proofErr w:type="gramEnd"/>
      <w:r>
        <w:t xml:space="preserve"> sólido-líquido mediante un medio poroso. Fundamental para la obtención de agua limpia desde el 2000 a.C.</w:t>
      </w:r>
    </w:p>
    <w:p w14:paraId="0000002A" w14:textId="77777777" w:rsidR="00AC641E" w:rsidRDefault="008611DA" w:rsidP="00276447">
      <w:pPr>
        <w:numPr>
          <w:ilvl w:val="0"/>
          <w:numId w:val="2"/>
        </w:numPr>
        <w:jc w:val="both"/>
      </w:pPr>
      <w:r>
        <w:rPr>
          <w:b/>
          <w:bCs/>
        </w:rPr>
        <w:t>Tamizado</w:t>
      </w:r>
      <w:proofErr w:type="gramStart"/>
      <w:r>
        <w:rPr>
          <w:b/>
          <w:bCs/>
        </w:rPr>
        <w:t>:</w:t>
      </w:r>
      <w:r>
        <w:t xml:space="preserve">  Clasificación</w:t>
      </w:r>
      <w:proofErr w:type="gramEnd"/>
      <w:r>
        <w:t xml:space="preserve"> de sólidos por granulometría mediante mallas. Aplicado en el  </w:t>
      </w:r>
      <w:r>
        <w:rPr>
          <w:b/>
          <w:bCs/>
        </w:rPr>
        <w:t>compostaje</w:t>
      </w:r>
      <w:r>
        <w:t xml:space="preserve">  para separar abono fino de ramas y piedr</w:t>
      </w:r>
      <w:r>
        <w:t>as.</w:t>
      </w:r>
    </w:p>
    <w:p w14:paraId="0000002B" w14:textId="77777777" w:rsidR="00AC641E" w:rsidRDefault="008611DA" w:rsidP="00276447">
      <w:pPr>
        <w:numPr>
          <w:ilvl w:val="0"/>
          <w:numId w:val="2"/>
        </w:numPr>
        <w:jc w:val="both"/>
      </w:pPr>
      <w:r>
        <w:rPr>
          <w:b/>
          <w:bCs/>
        </w:rPr>
        <w:t>Decantación</w:t>
      </w:r>
      <w:proofErr w:type="gramStart"/>
      <w:r>
        <w:rPr>
          <w:b/>
          <w:bCs/>
        </w:rPr>
        <w:t>:</w:t>
      </w:r>
      <w:r>
        <w:t xml:space="preserve">  Basada</w:t>
      </w:r>
      <w:proofErr w:type="gramEnd"/>
      <w:r>
        <w:t xml:space="preserve"> en la diferencia de densidad. Utilizada para separar sistemas como agua-aceite o agua-arena tras un tiempo de reposo.</w:t>
      </w:r>
    </w:p>
    <w:p w14:paraId="0000002C" w14:textId="77777777" w:rsidR="00AC641E" w:rsidRDefault="008611DA" w:rsidP="00276447">
      <w:pPr>
        <w:numPr>
          <w:ilvl w:val="0"/>
          <w:numId w:val="2"/>
        </w:numPr>
        <w:jc w:val="both"/>
      </w:pPr>
      <w:r>
        <w:rPr>
          <w:b/>
          <w:bCs/>
        </w:rPr>
        <w:t>Destilación</w:t>
      </w:r>
      <w:proofErr w:type="gramStart"/>
      <w:r>
        <w:rPr>
          <w:b/>
          <w:bCs/>
        </w:rPr>
        <w:t>:</w:t>
      </w:r>
      <w:r>
        <w:t xml:space="preserve">  Basada</w:t>
      </w:r>
      <w:proofErr w:type="gramEnd"/>
      <w:r>
        <w:t xml:space="preserve"> en la volatilidad diferencial (puntos de ebullición). Es un legado de  </w:t>
      </w:r>
      <w:r>
        <w:rPr>
          <w:b/>
          <w:bCs/>
        </w:rPr>
        <w:t>María la Profetisa</w:t>
      </w:r>
      <w:r>
        <w:t xml:space="preserve">  (</w:t>
      </w:r>
      <w:r>
        <w:t xml:space="preserve">siglos I-III d.C.), cuyo diseño original del  </w:t>
      </w:r>
      <w:proofErr w:type="gramStart"/>
      <w:r>
        <w:rPr>
          <w:b/>
          <w:bCs/>
        </w:rPr>
        <w:t>alambique</w:t>
      </w:r>
      <w:r>
        <w:t xml:space="preserve"> ,</w:t>
      </w:r>
      <w:proofErr w:type="gramEnd"/>
      <w:r>
        <w:t xml:space="preserve"> con sus característicos  </w:t>
      </w:r>
      <w:r>
        <w:rPr>
          <w:b/>
          <w:bCs/>
        </w:rPr>
        <w:t>tubos de cobre</w:t>
      </w:r>
      <w:r>
        <w:t xml:space="preserve">  y recipientes de vidrio, sigue siendo la base técnica de la destilación industrial </w:t>
      </w:r>
      <w:proofErr w:type="spellStart"/>
      <w:r>
        <w:t>moderna.</w:t>
      </w:r>
      <w:r>
        <w:rPr>
          <w:b/>
          <w:bCs/>
        </w:rPr>
        <w:t>Sinergia</w:t>
      </w:r>
      <w:proofErr w:type="spellEnd"/>
      <w:r>
        <w:rPr>
          <w:b/>
          <w:bCs/>
        </w:rPr>
        <w:t xml:space="preserve"> con el Conocimiento Ancestral:</w:t>
      </w:r>
      <w:r>
        <w:t xml:space="preserve">  El  </w:t>
      </w:r>
      <w:r>
        <w:rPr>
          <w:b/>
          <w:bCs/>
        </w:rPr>
        <w:t xml:space="preserve">Teñido </w:t>
      </w:r>
      <w:proofErr w:type="spellStart"/>
      <w:r>
        <w:rPr>
          <w:b/>
          <w:bCs/>
        </w:rPr>
        <w:t>Aymara</w:t>
      </w:r>
      <w:proofErr w:type="spellEnd"/>
      <w:r>
        <w:t xml:space="preserve">  es un </w:t>
      </w:r>
      <w:r>
        <w:t>testimonio de ciencia aplicada tradicional. Mediante mezclas vegetales, obtienen una paleta cromática sofisticada</w:t>
      </w:r>
      <w:proofErr w:type="gramStart"/>
      <w:r>
        <w:t xml:space="preserve">:  </w:t>
      </w:r>
      <w:proofErr w:type="spellStart"/>
      <w:r>
        <w:rPr>
          <w:b/>
          <w:bCs/>
        </w:rPr>
        <w:t>Queñoa</w:t>
      </w:r>
      <w:proofErr w:type="spellEnd"/>
      <w:proofErr w:type="gramEnd"/>
      <w:r>
        <w:t xml:space="preserve">  (café),  </w:t>
      </w:r>
      <w:proofErr w:type="spellStart"/>
      <w:r>
        <w:rPr>
          <w:b/>
          <w:bCs/>
        </w:rPr>
        <w:t>Lamphaya</w:t>
      </w:r>
      <w:proofErr w:type="spellEnd"/>
      <w:r>
        <w:t xml:space="preserve">  (ocre),  </w:t>
      </w:r>
      <w:proofErr w:type="spellStart"/>
      <w:r>
        <w:rPr>
          <w:b/>
          <w:bCs/>
        </w:rPr>
        <w:t>Siput’ula</w:t>
      </w:r>
      <w:proofErr w:type="spellEnd"/>
      <w:r>
        <w:t xml:space="preserve">  (amarillos) y  </w:t>
      </w:r>
      <w:proofErr w:type="spellStart"/>
      <w:r>
        <w:rPr>
          <w:b/>
          <w:bCs/>
        </w:rPr>
        <w:t>Umat’ula</w:t>
      </w:r>
      <w:proofErr w:type="spellEnd"/>
      <w:r>
        <w:t xml:space="preserve">  (verdes), integrando la botánica con la química de soluciones natura</w:t>
      </w:r>
      <w:r>
        <w:t>les.</w:t>
      </w:r>
    </w:p>
    <w:p w14:paraId="0000002D" w14:textId="77777777" w:rsidR="00AC641E" w:rsidRDefault="008611DA" w:rsidP="00276447">
      <w:pPr>
        <w:pStyle w:val="Ttulo4"/>
        <w:jc w:val="both"/>
      </w:pPr>
      <w:bookmarkStart w:id="11" w:name="_7wscvaqkonqx" w:colFirst="0" w:colLast="0"/>
      <w:bookmarkEnd w:id="11"/>
      <w:r>
        <w:lastRenderedPageBreak/>
        <w:t>6. Gestión del Recurso Hídrico: Potabilización y Desalinización</w:t>
      </w:r>
    </w:p>
    <w:p w14:paraId="0000002E" w14:textId="77777777" w:rsidR="00AC641E" w:rsidRDefault="008611DA" w:rsidP="00276447">
      <w:pPr>
        <w:jc w:val="both"/>
      </w:pPr>
      <w:r>
        <w:t>Ante la crisis hídrica en Chile, con déficits de precipitaciones superiores al 50%, la potabilización es un proceso crítico de separación de mezclas:</w:t>
      </w:r>
    </w:p>
    <w:p w14:paraId="0000002F" w14:textId="77777777" w:rsidR="00AC641E" w:rsidRDefault="008611DA" w:rsidP="00276447">
      <w:pPr>
        <w:numPr>
          <w:ilvl w:val="0"/>
          <w:numId w:val="3"/>
        </w:numPr>
        <w:jc w:val="both"/>
      </w:pPr>
      <w:r>
        <w:rPr>
          <w:b/>
          <w:bCs/>
        </w:rPr>
        <w:t>Captación y Filtración Primaria</w:t>
      </w:r>
      <w:proofErr w:type="gramStart"/>
      <w:r>
        <w:rPr>
          <w:b/>
          <w:bCs/>
        </w:rPr>
        <w:t>:</w:t>
      </w:r>
      <w:r>
        <w:t xml:space="preserve">  Rem</w:t>
      </w:r>
      <w:r>
        <w:t>oción</w:t>
      </w:r>
      <w:proofErr w:type="gramEnd"/>
      <w:r>
        <w:t xml:space="preserve"> de sólidos macroscópicos.</w:t>
      </w:r>
    </w:p>
    <w:p w14:paraId="00000030" w14:textId="77777777" w:rsidR="00AC641E" w:rsidRDefault="008611DA" w:rsidP="00276447">
      <w:pPr>
        <w:numPr>
          <w:ilvl w:val="0"/>
          <w:numId w:val="3"/>
        </w:numPr>
        <w:jc w:val="both"/>
      </w:pPr>
      <w:r>
        <w:rPr>
          <w:b/>
          <w:bCs/>
        </w:rPr>
        <w:t>Coagulación y Decantación</w:t>
      </w:r>
      <w:proofErr w:type="gramStart"/>
      <w:r>
        <w:rPr>
          <w:b/>
          <w:bCs/>
        </w:rPr>
        <w:t>:</w:t>
      </w:r>
      <w:r>
        <w:t xml:space="preserve">  Agregación</w:t>
      </w:r>
      <w:proofErr w:type="gramEnd"/>
      <w:r>
        <w:t xml:space="preserve"> de partículas finas para su sedimentación.</w:t>
      </w:r>
    </w:p>
    <w:p w14:paraId="00000031" w14:textId="77777777" w:rsidR="00AC641E" w:rsidRDefault="008611DA" w:rsidP="00276447">
      <w:pPr>
        <w:numPr>
          <w:ilvl w:val="0"/>
          <w:numId w:val="3"/>
        </w:numPr>
        <w:jc w:val="both"/>
      </w:pPr>
      <w:r>
        <w:rPr>
          <w:b/>
          <w:bCs/>
        </w:rPr>
        <w:t>Segunda Filtración</w:t>
      </w:r>
      <w:proofErr w:type="gramStart"/>
      <w:r>
        <w:rPr>
          <w:b/>
          <w:bCs/>
        </w:rPr>
        <w:t>:</w:t>
      </w:r>
      <w:r>
        <w:t xml:space="preserve">  Paso</w:t>
      </w:r>
      <w:proofErr w:type="gramEnd"/>
      <w:r>
        <w:t xml:space="preserve"> por lechos de arena y piedras para extraer impurezas residuales.</w:t>
      </w:r>
    </w:p>
    <w:p w14:paraId="00000032" w14:textId="77777777" w:rsidR="00AC641E" w:rsidRDefault="008611DA" w:rsidP="00276447">
      <w:pPr>
        <w:numPr>
          <w:ilvl w:val="0"/>
          <w:numId w:val="3"/>
        </w:numPr>
        <w:jc w:val="both"/>
      </w:pPr>
      <w:r>
        <w:rPr>
          <w:b/>
          <w:bCs/>
        </w:rPr>
        <w:t>Aireación</w:t>
      </w:r>
      <w:proofErr w:type="gramStart"/>
      <w:r>
        <w:rPr>
          <w:b/>
          <w:bCs/>
        </w:rPr>
        <w:t>:</w:t>
      </w:r>
      <w:r>
        <w:t xml:space="preserve">  Oxigenación</w:t>
      </w:r>
      <w:proofErr w:type="gramEnd"/>
      <w:r>
        <w:t xml:space="preserve"> para eliminar compuestos vo</w:t>
      </w:r>
      <w:r>
        <w:t>látiles causantes de mal olor.</w:t>
      </w:r>
    </w:p>
    <w:p w14:paraId="00000033" w14:textId="77777777" w:rsidR="00AC641E" w:rsidRDefault="008611DA" w:rsidP="00276447">
      <w:pPr>
        <w:numPr>
          <w:ilvl w:val="0"/>
          <w:numId w:val="3"/>
        </w:numPr>
        <w:jc w:val="both"/>
      </w:pPr>
      <w:r>
        <w:rPr>
          <w:b/>
          <w:bCs/>
        </w:rPr>
        <w:t xml:space="preserve">Cloración y </w:t>
      </w:r>
      <w:proofErr w:type="spellStart"/>
      <w:r>
        <w:rPr>
          <w:b/>
          <w:bCs/>
        </w:rPr>
        <w:t>Fluoración</w:t>
      </w:r>
      <w:proofErr w:type="spellEnd"/>
      <w:proofErr w:type="gramStart"/>
      <w:r>
        <w:rPr>
          <w:b/>
          <w:bCs/>
        </w:rPr>
        <w:t>:</w:t>
      </w:r>
      <w:r>
        <w:t xml:space="preserve">  Desinfección</w:t>
      </w:r>
      <w:proofErr w:type="gramEnd"/>
      <w:r>
        <w:t xml:space="preserve"> bacteriana y adición de flúor para salud dental.</w:t>
      </w:r>
    </w:p>
    <w:p w14:paraId="00000034" w14:textId="77777777" w:rsidR="00AC641E" w:rsidRDefault="008611DA" w:rsidP="00276447">
      <w:pPr>
        <w:numPr>
          <w:ilvl w:val="0"/>
          <w:numId w:val="3"/>
        </w:numPr>
        <w:jc w:val="both"/>
      </w:pPr>
      <w:r>
        <w:rPr>
          <w:b/>
          <w:bCs/>
        </w:rPr>
        <w:t>Distribución</w:t>
      </w:r>
      <w:proofErr w:type="gramStart"/>
      <w:r>
        <w:rPr>
          <w:b/>
          <w:bCs/>
        </w:rPr>
        <w:t>:</w:t>
      </w:r>
      <w:r>
        <w:t xml:space="preserve">  Conducción</w:t>
      </w:r>
      <w:proofErr w:type="gramEnd"/>
      <w:r>
        <w:t xml:space="preserve"> segura hacia la red de </w:t>
      </w:r>
      <w:proofErr w:type="spellStart"/>
      <w:r>
        <w:t>consumo.</w:t>
      </w:r>
      <w:r>
        <w:rPr>
          <w:b/>
          <w:bCs/>
        </w:rPr>
        <w:t>Análisis</w:t>
      </w:r>
      <w:proofErr w:type="spellEnd"/>
      <w:r>
        <w:rPr>
          <w:b/>
          <w:bCs/>
        </w:rPr>
        <w:t xml:space="preserve"> Estratégico de la Desalinización:</w:t>
      </w:r>
      <w:r>
        <w:t xml:space="preserve">  Como alternativa de abastecimiento, la desalinización es viable pero costosa. Su impacto ambiental radica en la  </w:t>
      </w:r>
      <w:r>
        <w:rPr>
          <w:b/>
          <w:bCs/>
        </w:rPr>
        <w:t>alta demanda energética</w:t>
      </w:r>
      <w:r>
        <w:t xml:space="preserve">  y la descarga de  </w:t>
      </w:r>
      <w:r>
        <w:rPr>
          <w:b/>
          <w:bCs/>
        </w:rPr>
        <w:t>salmuera</w:t>
      </w:r>
      <w:r>
        <w:t xml:space="preserve">  (sal concentrada) que, al dispersarse lentamente, altera la presión osmótica y el equili</w:t>
      </w:r>
      <w:r>
        <w:t>brio de los ecosistemas marinos.</w:t>
      </w:r>
    </w:p>
    <w:p w14:paraId="00000035" w14:textId="77777777" w:rsidR="00AC641E" w:rsidRDefault="008611DA" w:rsidP="00276447">
      <w:pPr>
        <w:pStyle w:val="Ttulo4"/>
        <w:jc w:val="both"/>
      </w:pPr>
      <w:bookmarkStart w:id="12" w:name="_hlhwv8aeqn5o" w:colFirst="0" w:colLast="0"/>
      <w:bookmarkEnd w:id="12"/>
      <w:r>
        <w:t>7. El Pensamiento Científico: Observación, Inferencia y Preguntas de Investigación</w:t>
      </w:r>
    </w:p>
    <w:p w14:paraId="00000036" w14:textId="77777777" w:rsidR="00AC641E" w:rsidRDefault="008611DA" w:rsidP="00276447">
      <w:pPr>
        <w:jc w:val="both"/>
      </w:pPr>
      <w:r>
        <w:t xml:space="preserve">El progreso científico se sustenta en el rigor metodológico. Debemos distinguir entre  </w:t>
      </w:r>
      <w:r>
        <w:rPr>
          <w:b/>
          <w:bCs/>
        </w:rPr>
        <w:t>Observación</w:t>
      </w:r>
      <w:r>
        <w:t xml:space="preserve">  (percepción empírica mediante los sentidos) e  </w:t>
      </w:r>
      <w:r>
        <w:rPr>
          <w:b/>
          <w:bCs/>
        </w:rPr>
        <w:t>Inferencia</w:t>
      </w:r>
      <w:r>
        <w:t xml:space="preserve">  (interpretación lógica de los datos observados).</w:t>
      </w:r>
    </w:p>
    <w:p w14:paraId="00000037" w14:textId="77777777" w:rsidR="00AC641E" w:rsidRDefault="008611DA" w:rsidP="00276447">
      <w:pPr>
        <w:pStyle w:val="Ttulo5"/>
        <w:jc w:val="both"/>
      </w:pPr>
      <w:bookmarkStart w:id="13" w:name="_s77oohac9kht" w:colFirst="0" w:colLast="0"/>
      <w:bookmarkEnd w:id="13"/>
      <w:r>
        <w:t>Guía para la Formulación de Preguntas de Investigación</w:t>
      </w:r>
    </w:p>
    <w:p w14:paraId="00000038" w14:textId="77777777" w:rsidR="00AC641E" w:rsidRDefault="008611DA" w:rsidP="00276447">
      <w:pPr>
        <w:jc w:val="both"/>
      </w:pPr>
      <w:r>
        <w:t>Para investigar fenómenos complejos, es vital estructurar preguntas claras basadas en varia</w:t>
      </w:r>
      <w:r>
        <w:t>bles:</w:t>
      </w:r>
    </w:p>
    <w:p w14:paraId="00000039" w14:textId="77777777" w:rsidR="00AC641E" w:rsidRDefault="008611DA" w:rsidP="00276447">
      <w:pPr>
        <w:numPr>
          <w:ilvl w:val="0"/>
          <w:numId w:val="7"/>
        </w:numPr>
        <w:jc w:val="both"/>
        <w:rPr>
          <w:b/>
          <w:bCs/>
        </w:rPr>
      </w:pPr>
      <w:r>
        <w:rPr>
          <w:b/>
          <w:bCs/>
        </w:rPr>
        <w:t>Identificación de Variables:</w:t>
      </w:r>
    </w:p>
    <w:p w14:paraId="0000003A" w14:textId="77777777" w:rsidR="00AC641E" w:rsidRDefault="008611DA" w:rsidP="00276447">
      <w:pPr>
        <w:numPr>
          <w:ilvl w:val="0"/>
          <w:numId w:val="7"/>
        </w:numPr>
        <w:jc w:val="both"/>
      </w:pPr>
      <w:r>
        <w:rPr>
          <w:b/>
          <w:bCs/>
        </w:rPr>
        <w:t>Variable Independiente (Causa)</w:t>
      </w:r>
      <w:proofErr w:type="gramStart"/>
      <w:r>
        <w:rPr>
          <w:b/>
          <w:bCs/>
        </w:rPr>
        <w:t>:</w:t>
      </w:r>
      <w:r>
        <w:t xml:space="preserve">  El</w:t>
      </w:r>
      <w:proofErr w:type="gramEnd"/>
      <w:r>
        <w:t xml:space="preserve"> proceso de desalinización de agua de mar.</w:t>
      </w:r>
    </w:p>
    <w:p w14:paraId="0000003B" w14:textId="77777777" w:rsidR="00AC641E" w:rsidRDefault="008611DA" w:rsidP="00276447">
      <w:pPr>
        <w:numPr>
          <w:ilvl w:val="0"/>
          <w:numId w:val="7"/>
        </w:numPr>
        <w:jc w:val="both"/>
      </w:pPr>
      <w:r>
        <w:rPr>
          <w:b/>
          <w:bCs/>
        </w:rPr>
        <w:t>Variable Dependiente (Efecto)</w:t>
      </w:r>
      <w:proofErr w:type="gramStart"/>
      <w:r>
        <w:rPr>
          <w:b/>
          <w:bCs/>
        </w:rPr>
        <w:t>:</w:t>
      </w:r>
      <w:r>
        <w:t xml:space="preserve">  El</w:t>
      </w:r>
      <w:proofErr w:type="gramEnd"/>
      <w:r>
        <w:t xml:space="preserve"> equilibrio de los ecosistemas marinos o el nivel de abastecimiento de agua potable.</w:t>
      </w:r>
    </w:p>
    <w:p w14:paraId="0000003C" w14:textId="77777777" w:rsidR="00AC641E" w:rsidRDefault="008611DA" w:rsidP="00276447">
      <w:pPr>
        <w:numPr>
          <w:ilvl w:val="0"/>
          <w:numId w:val="7"/>
        </w:numPr>
        <w:jc w:val="both"/>
      </w:pPr>
      <w:r>
        <w:rPr>
          <w:b/>
          <w:bCs/>
        </w:rPr>
        <w:t>Pregunta Modelo:</w:t>
      </w:r>
      <w:r>
        <w:t xml:space="preserve">   </w:t>
      </w:r>
      <w:r>
        <w:rPr>
          <w:i/>
          <w:iCs/>
        </w:rPr>
        <w:t>¿Cómo</w:t>
      </w:r>
      <w:r>
        <w:rPr>
          <w:i/>
          <w:iCs/>
        </w:rPr>
        <w:t xml:space="preserve"> afecta el proceso de desalinización del agua de mar al equilibrio de los ecosistemas marinos en las zonas de descarga de salmuera?</w:t>
      </w:r>
    </w:p>
    <w:p w14:paraId="0000003D" w14:textId="77777777" w:rsidR="00AC641E" w:rsidRDefault="008611DA" w:rsidP="00276447">
      <w:pPr>
        <w:pStyle w:val="Ttulo5"/>
        <w:jc w:val="both"/>
      </w:pPr>
      <w:bookmarkStart w:id="14" w:name="_v84ig92966m0" w:colFirst="0" w:colLast="0"/>
      <w:bookmarkEnd w:id="14"/>
      <w:r>
        <w:t>Conclusión</w:t>
      </w:r>
    </w:p>
    <w:p w14:paraId="0000003E" w14:textId="77777777" w:rsidR="00AC641E" w:rsidRDefault="008611DA" w:rsidP="00276447">
      <w:pPr>
        <w:jc w:val="both"/>
      </w:pPr>
      <w:r>
        <w:t xml:space="preserve">El análisis integral de la materia, desde la </w:t>
      </w:r>
      <w:proofErr w:type="spellStart"/>
      <w:r>
        <w:t>estequiometría</w:t>
      </w:r>
      <w:proofErr w:type="spellEnd"/>
      <w:r>
        <w:t xml:space="preserve"> de los gases atmosféricos hasta la purificación de re</w:t>
      </w:r>
      <w:r>
        <w:t>cursos hídricos, demuestra que la química es el lenguaje de la sostenibilidad. El dominio de las sustancias y sus mezclas empodera a la sociedad para tomar decisiones basadas en evidencia, garantizando que el desarrollo industrial no comprometa la integrid</w:t>
      </w:r>
      <w:r>
        <w:t>ad de los sistemas biológicos que sustentan la vida.</w:t>
      </w:r>
    </w:p>
    <w:p w14:paraId="0000003F" w14:textId="77777777" w:rsidR="00AC641E" w:rsidRDefault="00AC641E" w:rsidP="00276447">
      <w:pPr>
        <w:jc w:val="both"/>
      </w:pPr>
    </w:p>
    <w:p w14:paraId="722A9E54" w14:textId="77777777" w:rsidR="008219B1" w:rsidRDefault="008219B1" w:rsidP="008219B1">
      <w:pPr>
        <w:spacing w:line="240" w:lineRule="auto"/>
        <w:rPr>
          <w:rFonts w:ascii="Times New Roman" w:eastAsia="Times New Roman" w:hAnsi="Times New Roman" w:cs="Times New Roman"/>
          <w:sz w:val="24"/>
          <w:szCs w:val="24"/>
          <w:lang w:val="es-CL"/>
        </w:rPr>
      </w:pPr>
    </w:p>
    <w:p w14:paraId="70EFF584" w14:textId="77777777" w:rsidR="008219B1" w:rsidRPr="008219B1" w:rsidRDefault="008219B1" w:rsidP="008219B1">
      <w:pPr>
        <w:spacing w:line="240" w:lineRule="auto"/>
        <w:rPr>
          <w:rFonts w:ascii="Times New Roman" w:eastAsia="Times New Roman" w:hAnsi="Times New Roman" w:cs="Times New Roman"/>
          <w:b/>
          <w:sz w:val="24"/>
          <w:szCs w:val="24"/>
          <w:lang w:val="es-CL"/>
        </w:rPr>
      </w:pPr>
      <w:r w:rsidRPr="008219B1">
        <w:rPr>
          <w:rFonts w:ascii="Times New Roman" w:eastAsia="Times New Roman" w:hAnsi="Times New Roman" w:cs="Times New Roman"/>
          <w:b/>
          <w:sz w:val="24"/>
          <w:szCs w:val="24"/>
          <w:lang w:val="es-CL"/>
        </w:rPr>
        <w:t>Cuestionario de Repaso: Preguntas de Respuesta Corta</w:t>
      </w:r>
    </w:p>
    <w:p w14:paraId="40AAC3E9" w14:textId="77777777" w:rsidR="008219B1" w:rsidRPr="008219B1" w:rsidRDefault="008219B1" w:rsidP="008219B1">
      <w:pPr>
        <w:spacing w:line="240" w:lineRule="auto"/>
        <w:rPr>
          <w:rFonts w:ascii="Times New Roman" w:eastAsia="Times New Roman" w:hAnsi="Times New Roman" w:cs="Times New Roman"/>
          <w:sz w:val="24"/>
          <w:szCs w:val="24"/>
          <w:lang w:val="es-CL"/>
        </w:rPr>
      </w:pPr>
      <w:r w:rsidRPr="008219B1">
        <w:rPr>
          <w:rFonts w:ascii="Times New Roman" w:eastAsia="Times New Roman" w:hAnsi="Times New Roman" w:cs="Times New Roman"/>
          <w:b/>
          <w:bCs/>
          <w:sz w:val="24"/>
          <w:szCs w:val="24"/>
          <w:lang w:val="es-CL"/>
        </w:rPr>
        <w:t>Instrucciones:</w:t>
      </w:r>
      <w:r w:rsidRPr="008219B1">
        <w:rPr>
          <w:rFonts w:ascii="Times New Roman" w:eastAsia="Times New Roman" w:hAnsi="Times New Roman" w:cs="Times New Roman"/>
          <w:sz w:val="24"/>
          <w:szCs w:val="24"/>
          <w:lang w:val="es-CL"/>
        </w:rPr>
        <w:t> Responda a cada pregunta de forma concisa, utilizando entre 2 y 3 oraciones basándose en la información proporcionada.</w:t>
      </w:r>
    </w:p>
    <w:p w14:paraId="561BE07D" w14:textId="77777777" w:rsidR="008219B1" w:rsidRDefault="008219B1" w:rsidP="00276447">
      <w:pPr>
        <w:jc w:val="both"/>
      </w:pPr>
    </w:p>
    <w:p w14:paraId="06800F1A" w14:textId="77777777" w:rsidR="008219B1" w:rsidRDefault="008219B1" w:rsidP="00276447">
      <w:pPr>
        <w:jc w:val="both"/>
      </w:pPr>
    </w:p>
    <w:p w14:paraId="05BE0CC9" w14:textId="77777777" w:rsidR="008219B1" w:rsidRPr="008219B1" w:rsidRDefault="008219B1" w:rsidP="008219B1">
      <w:pPr>
        <w:numPr>
          <w:ilvl w:val="0"/>
          <w:numId w:val="8"/>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val="es-CL"/>
        </w:rPr>
      </w:pPr>
      <w:r w:rsidRPr="008219B1">
        <w:rPr>
          <w:rFonts w:ascii="Times New Roman" w:eastAsia="Times New Roman" w:hAnsi="Times New Roman" w:cs="Times New Roman"/>
          <w:b/>
          <w:bCs/>
          <w:color w:val="303030"/>
          <w:sz w:val="27"/>
          <w:szCs w:val="27"/>
          <w:lang w:val="es-CL"/>
        </w:rPr>
        <w:t>Cuáles son las principales fuentes de gases de efecto invernadero (GEI) en las actividades agropecuarias</w:t>
      </w:r>
      <w:proofErr w:type="gramStart"/>
      <w:r w:rsidRPr="008219B1">
        <w:rPr>
          <w:rFonts w:ascii="Times New Roman" w:eastAsia="Times New Roman" w:hAnsi="Times New Roman" w:cs="Times New Roman"/>
          <w:b/>
          <w:bCs/>
          <w:color w:val="303030"/>
          <w:sz w:val="27"/>
          <w:szCs w:val="27"/>
          <w:lang w:val="es-CL"/>
        </w:rPr>
        <w:t>?</w:t>
      </w:r>
      <w:proofErr w:type="gramEnd"/>
    </w:p>
    <w:p w14:paraId="66FD359D" w14:textId="77777777" w:rsidR="008219B1" w:rsidRPr="008219B1" w:rsidRDefault="008219B1" w:rsidP="008219B1">
      <w:pPr>
        <w:numPr>
          <w:ilvl w:val="0"/>
          <w:numId w:val="8"/>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val="es-CL"/>
        </w:rPr>
      </w:pPr>
      <w:r w:rsidRPr="008219B1">
        <w:rPr>
          <w:rFonts w:ascii="Times New Roman" w:eastAsia="Times New Roman" w:hAnsi="Times New Roman" w:cs="Times New Roman"/>
          <w:b/>
          <w:bCs/>
          <w:color w:val="303030"/>
          <w:sz w:val="27"/>
          <w:szCs w:val="27"/>
          <w:lang w:val="es-CL"/>
        </w:rPr>
        <w:lastRenderedPageBreak/>
        <w:t>¿Qué diferencia fundamental existe entre un elemento y un compuesto químico?</w:t>
      </w:r>
    </w:p>
    <w:p w14:paraId="1AFEBA85" w14:textId="77777777" w:rsidR="008219B1" w:rsidRPr="008219B1" w:rsidRDefault="008219B1" w:rsidP="008219B1">
      <w:pPr>
        <w:numPr>
          <w:ilvl w:val="0"/>
          <w:numId w:val="8"/>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val="es-CL"/>
        </w:rPr>
      </w:pPr>
      <w:r w:rsidRPr="008219B1">
        <w:rPr>
          <w:rFonts w:ascii="Times New Roman" w:eastAsia="Times New Roman" w:hAnsi="Times New Roman" w:cs="Times New Roman"/>
          <w:b/>
          <w:bCs/>
          <w:color w:val="303030"/>
          <w:sz w:val="27"/>
          <w:szCs w:val="27"/>
          <w:lang w:val="es-CL"/>
        </w:rPr>
        <w:t>¿Por qué Chile es un actor estratégico en el mercado mundial del litio?</w:t>
      </w:r>
    </w:p>
    <w:p w14:paraId="3946397D" w14:textId="77777777" w:rsidR="008219B1" w:rsidRPr="008219B1" w:rsidRDefault="008219B1" w:rsidP="008219B1">
      <w:pPr>
        <w:numPr>
          <w:ilvl w:val="0"/>
          <w:numId w:val="8"/>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val="es-CL"/>
        </w:rPr>
      </w:pPr>
      <w:r w:rsidRPr="008219B1">
        <w:rPr>
          <w:rFonts w:ascii="Times New Roman" w:eastAsia="Times New Roman" w:hAnsi="Times New Roman" w:cs="Times New Roman"/>
          <w:b/>
          <w:bCs/>
          <w:color w:val="303030"/>
          <w:sz w:val="27"/>
          <w:szCs w:val="27"/>
          <w:lang w:val="es-CL"/>
        </w:rPr>
        <w:t>¿Qué impactos ambientales y sociales genera la extracción de litio en el salar de Atacama?</w:t>
      </w:r>
    </w:p>
    <w:p w14:paraId="56183A97" w14:textId="77777777" w:rsidR="008219B1" w:rsidRPr="008219B1" w:rsidRDefault="008219B1" w:rsidP="008219B1">
      <w:pPr>
        <w:numPr>
          <w:ilvl w:val="0"/>
          <w:numId w:val="8"/>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val="es-CL"/>
        </w:rPr>
      </w:pPr>
      <w:r w:rsidRPr="008219B1">
        <w:rPr>
          <w:rFonts w:ascii="Times New Roman" w:eastAsia="Times New Roman" w:hAnsi="Times New Roman" w:cs="Times New Roman"/>
          <w:b/>
          <w:bCs/>
          <w:color w:val="303030"/>
          <w:sz w:val="27"/>
          <w:szCs w:val="27"/>
          <w:lang w:val="es-CL"/>
        </w:rPr>
        <w:t>¿Cómo se define una mezcla homogénea y qué otros nombres recibe?</w:t>
      </w:r>
    </w:p>
    <w:p w14:paraId="7A8C85F3" w14:textId="77777777" w:rsidR="008219B1" w:rsidRPr="008219B1" w:rsidRDefault="008219B1" w:rsidP="008219B1">
      <w:pPr>
        <w:numPr>
          <w:ilvl w:val="0"/>
          <w:numId w:val="8"/>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val="es-CL"/>
        </w:rPr>
      </w:pPr>
      <w:r w:rsidRPr="008219B1">
        <w:rPr>
          <w:rFonts w:ascii="Times New Roman" w:eastAsia="Times New Roman" w:hAnsi="Times New Roman" w:cs="Times New Roman"/>
          <w:b/>
          <w:bCs/>
          <w:color w:val="303030"/>
          <w:sz w:val="27"/>
          <w:szCs w:val="27"/>
          <w:lang w:val="es-CL"/>
        </w:rPr>
        <w:t xml:space="preserve">¿En qué consiste el fenómeno de la </w:t>
      </w:r>
      <w:proofErr w:type="spellStart"/>
      <w:r w:rsidRPr="008219B1">
        <w:rPr>
          <w:rFonts w:ascii="Times New Roman" w:eastAsia="Times New Roman" w:hAnsi="Times New Roman" w:cs="Times New Roman"/>
          <w:b/>
          <w:bCs/>
          <w:color w:val="303030"/>
          <w:sz w:val="27"/>
          <w:szCs w:val="27"/>
          <w:lang w:val="es-CL"/>
        </w:rPr>
        <w:t>eutroficación</w:t>
      </w:r>
      <w:proofErr w:type="spellEnd"/>
      <w:r w:rsidRPr="008219B1">
        <w:rPr>
          <w:rFonts w:ascii="Times New Roman" w:eastAsia="Times New Roman" w:hAnsi="Times New Roman" w:cs="Times New Roman"/>
          <w:b/>
          <w:bCs/>
          <w:color w:val="303030"/>
          <w:sz w:val="27"/>
          <w:szCs w:val="27"/>
          <w:lang w:val="es-CL"/>
        </w:rPr>
        <w:t xml:space="preserve"> observado en cuerpos de agua como el lago Villarrica?</w:t>
      </w:r>
    </w:p>
    <w:p w14:paraId="7BFBA5F9" w14:textId="77777777" w:rsidR="008219B1" w:rsidRPr="008219B1" w:rsidRDefault="008219B1" w:rsidP="008219B1">
      <w:pPr>
        <w:numPr>
          <w:ilvl w:val="0"/>
          <w:numId w:val="8"/>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val="es-CL"/>
        </w:rPr>
      </w:pPr>
      <w:r w:rsidRPr="008219B1">
        <w:rPr>
          <w:rFonts w:ascii="Times New Roman" w:eastAsia="Times New Roman" w:hAnsi="Times New Roman" w:cs="Times New Roman"/>
          <w:b/>
          <w:bCs/>
          <w:color w:val="303030"/>
          <w:sz w:val="27"/>
          <w:szCs w:val="27"/>
          <w:lang w:val="es-CL"/>
        </w:rPr>
        <w:t>¿Cuál es el principio físico que permite el funcionamiento del método de tamizado?</w:t>
      </w:r>
    </w:p>
    <w:p w14:paraId="001B347A" w14:textId="77777777" w:rsidR="008219B1" w:rsidRPr="008219B1" w:rsidRDefault="008219B1" w:rsidP="008219B1">
      <w:pPr>
        <w:numPr>
          <w:ilvl w:val="0"/>
          <w:numId w:val="8"/>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val="es-CL"/>
        </w:rPr>
      </w:pPr>
      <w:r w:rsidRPr="008219B1">
        <w:rPr>
          <w:rFonts w:ascii="Times New Roman" w:eastAsia="Times New Roman" w:hAnsi="Times New Roman" w:cs="Times New Roman"/>
          <w:b/>
          <w:bCs/>
          <w:color w:val="303030"/>
          <w:sz w:val="27"/>
          <w:szCs w:val="27"/>
          <w:lang w:val="es-CL"/>
        </w:rPr>
        <w:t>¿Qué diferencia a los coloides de las suspensiones dentro de las mezclas heterogéneas?</w:t>
      </w:r>
    </w:p>
    <w:p w14:paraId="2EB8D8E7" w14:textId="77777777" w:rsidR="008219B1" w:rsidRPr="008219B1" w:rsidRDefault="008219B1" w:rsidP="008219B1">
      <w:pPr>
        <w:numPr>
          <w:ilvl w:val="0"/>
          <w:numId w:val="8"/>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val="es-CL"/>
        </w:rPr>
      </w:pPr>
      <w:r w:rsidRPr="008219B1">
        <w:rPr>
          <w:rFonts w:ascii="Times New Roman" w:eastAsia="Times New Roman" w:hAnsi="Times New Roman" w:cs="Times New Roman"/>
          <w:b/>
          <w:bCs/>
          <w:color w:val="303030"/>
          <w:sz w:val="27"/>
          <w:szCs w:val="27"/>
          <w:lang w:val="es-CL"/>
        </w:rPr>
        <w:t>¿Cómo funciona el proceso de destilación para separar líquidos?</w:t>
      </w:r>
    </w:p>
    <w:p w14:paraId="0465F2AF" w14:textId="77777777" w:rsidR="008219B1" w:rsidRPr="00D01BBD" w:rsidRDefault="008219B1" w:rsidP="008219B1">
      <w:pPr>
        <w:numPr>
          <w:ilvl w:val="0"/>
          <w:numId w:val="8"/>
        </w:numPr>
        <w:shd w:val="clear" w:color="auto" w:fill="FFFFFF"/>
        <w:spacing w:before="100" w:beforeAutospacing="1" w:after="100" w:afterAutospacing="1" w:line="240" w:lineRule="auto"/>
        <w:rPr>
          <w:rFonts w:ascii="Times New Roman" w:eastAsia="Times New Roman" w:hAnsi="Times New Roman" w:cs="Times New Roman"/>
          <w:color w:val="303030"/>
          <w:sz w:val="27"/>
          <w:szCs w:val="27"/>
          <w:lang w:val="es-CL"/>
        </w:rPr>
      </w:pPr>
      <w:r w:rsidRPr="008219B1">
        <w:rPr>
          <w:rFonts w:ascii="Times New Roman" w:eastAsia="Times New Roman" w:hAnsi="Times New Roman" w:cs="Times New Roman"/>
          <w:b/>
          <w:bCs/>
          <w:color w:val="303030"/>
          <w:sz w:val="27"/>
          <w:szCs w:val="27"/>
          <w:lang w:val="es-CL"/>
        </w:rPr>
        <w:t>¿Cuál es la diferencia entre una observación y una inferencia en el quehacer científico?</w:t>
      </w:r>
    </w:p>
    <w:p w14:paraId="24691280" w14:textId="77777777" w:rsidR="00D01BBD" w:rsidRDefault="00D01BBD" w:rsidP="00D01BBD">
      <w:pPr>
        <w:pStyle w:val="Prrafodelista"/>
        <w:spacing w:line="240" w:lineRule="auto"/>
        <w:rPr>
          <w:rFonts w:ascii="Times New Roman" w:eastAsia="Times New Roman" w:hAnsi="Times New Roman" w:cs="Times New Roman"/>
          <w:sz w:val="24"/>
          <w:szCs w:val="24"/>
          <w:lang w:val="es-CL"/>
        </w:rPr>
      </w:pPr>
    </w:p>
    <w:p w14:paraId="5EBF7898" w14:textId="77777777" w:rsidR="00D01BBD" w:rsidRPr="00D01BBD" w:rsidRDefault="00D01BBD" w:rsidP="00D01BBD">
      <w:pPr>
        <w:pStyle w:val="Prrafodelista"/>
        <w:spacing w:line="240" w:lineRule="auto"/>
        <w:rPr>
          <w:rFonts w:ascii="Times New Roman" w:eastAsia="Times New Roman" w:hAnsi="Times New Roman" w:cs="Times New Roman"/>
          <w:sz w:val="24"/>
          <w:szCs w:val="24"/>
          <w:lang w:val="es-CL"/>
        </w:rPr>
      </w:pPr>
      <w:bookmarkStart w:id="15" w:name="_GoBack"/>
      <w:bookmarkEnd w:id="15"/>
      <w:r w:rsidRPr="00D01BBD">
        <w:rPr>
          <w:rFonts w:ascii="Times New Roman" w:eastAsia="Times New Roman" w:hAnsi="Times New Roman" w:cs="Times New Roman"/>
          <w:sz w:val="24"/>
          <w:szCs w:val="24"/>
          <w:lang w:val="es-CL"/>
        </w:rPr>
        <w:t>Clave de Respuestas</w:t>
      </w:r>
    </w:p>
    <w:tbl>
      <w:tblPr>
        <w:tblW w:w="0" w:type="auto"/>
        <w:tblCellMar>
          <w:top w:w="15" w:type="dxa"/>
          <w:left w:w="15" w:type="dxa"/>
          <w:bottom w:w="15" w:type="dxa"/>
          <w:right w:w="15" w:type="dxa"/>
        </w:tblCellMar>
        <w:tblLook w:val="04A0" w:firstRow="1" w:lastRow="0" w:firstColumn="1" w:lastColumn="0" w:noHBand="0" w:noVBand="1"/>
      </w:tblPr>
      <w:tblGrid>
        <w:gridCol w:w="977"/>
        <w:gridCol w:w="8052"/>
      </w:tblGrid>
      <w:tr w:rsidR="00D01BBD" w:rsidRPr="00D01BBD" w14:paraId="2CD10AF2" w14:textId="77777777" w:rsidTr="00D01BBD">
        <w:tc>
          <w:tcPr>
            <w:tcW w:w="0" w:type="auto"/>
            <w:tcBorders>
              <w:bottom w:val="single" w:sz="6" w:space="0" w:color="919191"/>
            </w:tcBorders>
            <w:hideMark/>
          </w:tcPr>
          <w:p w14:paraId="72825B39" w14:textId="77777777" w:rsidR="00D01BBD" w:rsidRPr="00D01BBD" w:rsidRDefault="00D01BBD" w:rsidP="00D01BBD">
            <w:pPr>
              <w:spacing w:line="240" w:lineRule="auto"/>
              <w:jc w:val="center"/>
              <w:rPr>
                <w:rFonts w:ascii="Times New Roman" w:eastAsia="Times New Roman" w:hAnsi="Times New Roman" w:cs="Times New Roman"/>
                <w:b/>
                <w:bCs/>
                <w:sz w:val="24"/>
                <w:szCs w:val="24"/>
                <w:lang w:val="es-CL"/>
              </w:rPr>
            </w:pPr>
            <w:r w:rsidRPr="00D01BBD">
              <w:rPr>
                <w:rFonts w:ascii="Times New Roman" w:eastAsia="Times New Roman" w:hAnsi="Times New Roman" w:cs="Times New Roman"/>
                <w:b/>
                <w:bCs/>
                <w:sz w:val="24"/>
                <w:szCs w:val="24"/>
                <w:lang w:val="es-CL"/>
              </w:rPr>
              <w:t>Pregunta</w:t>
            </w:r>
          </w:p>
        </w:tc>
        <w:tc>
          <w:tcPr>
            <w:tcW w:w="0" w:type="auto"/>
            <w:tcBorders>
              <w:bottom w:val="single" w:sz="6" w:space="0" w:color="919191"/>
            </w:tcBorders>
            <w:hideMark/>
          </w:tcPr>
          <w:p w14:paraId="0DF28B27" w14:textId="77777777" w:rsidR="00D01BBD" w:rsidRPr="00D01BBD" w:rsidRDefault="00D01BBD" w:rsidP="00D01BBD">
            <w:pPr>
              <w:spacing w:line="240" w:lineRule="auto"/>
              <w:jc w:val="center"/>
              <w:rPr>
                <w:rFonts w:ascii="Times New Roman" w:eastAsia="Times New Roman" w:hAnsi="Times New Roman" w:cs="Times New Roman"/>
                <w:b/>
                <w:bCs/>
                <w:sz w:val="24"/>
                <w:szCs w:val="24"/>
                <w:lang w:val="es-CL"/>
              </w:rPr>
            </w:pPr>
            <w:r w:rsidRPr="00D01BBD">
              <w:rPr>
                <w:rFonts w:ascii="Times New Roman" w:eastAsia="Times New Roman" w:hAnsi="Times New Roman" w:cs="Times New Roman"/>
                <w:b/>
                <w:bCs/>
                <w:sz w:val="24"/>
                <w:szCs w:val="24"/>
                <w:lang w:val="es-CL"/>
              </w:rPr>
              <w:t>Respuesta Sugerida</w:t>
            </w:r>
          </w:p>
        </w:tc>
      </w:tr>
      <w:tr w:rsidR="00D01BBD" w:rsidRPr="00D01BBD" w14:paraId="15C399A3" w14:textId="77777777" w:rsidTr="00D01BBD">
        <w:tc>
          <w:tcPr>
            <w:tcW w:w="0" w:type="auto"/>
            <w:tcBorders>
              <w:bottom w:val="single" w:sz="6" w:space="0" w:color="DDE1EB"/>
            </w:tcBorders>
            <w:hideMark/>
          </w:tcPr>
          <w:p w14:paraId="6A9DAD18" w14:textId="77777777" w:rsidR="00D01BBD" w:rsidRPr="00D01BBD" w:rsidRDefault="00D01BBD" w:rsidP="00D01BBD">
            <w:pPr>
              <w:spacing w:line="240" w:lineRule="auto"/>
              <w:rPr>
                <w:rFonts w:ascii="Times New Roman" w:eastAsia="Times New Roman" w:hAnsi="Times New Roman" w:cs="Times New Roman"/>
                <w:sz w:val="24"/>
                <w:szCs w:val="24"/>
                <w:lang w:val="es-CL"/>
              </w:rPr>
            </w:pPr>
            <w:r w:rsidRPr="00D01BBD">
              <w:rPr>
                <w:rFonts w:ascii="Times New Roman" w:eastAsia="Times New Roman" w:hAnsi="Times New Roman" w:cs="Times New Roman"/>
                <w:b/>
                <w:bCs/>
                <w:sz w:val="24"/>
                <w:szCs w:val="24"/>
                <w:lang w:val="es-CL"/>
              </w:rPr>
              <w:t>1</w:t>
            </w:r>
          </w:p>
        </w:tc>
        <w:tc>
          <w:tcPr>
            <w:tcW w:w="0" w:type="auto"/>
            <w:tcBorders>
              <w:bottom w:val="single" w:sz="6" w:space="0" w:color="DDE1EB"/>
            </w:tcBorders>
            <w:hideMark/>
          </w:tcPr>
          <w:p w14:paraId="3E0660FD" w14:textId="77777777" w:rsidR="00D01BBD" w:rsidRPr="00D01BBD" w:rsidRDefault="00D01BBD" w:rsidP="00D01BBD">
            <w:pPr>
              <w:spacing w:line="240" w:lineRule="auto"/>
              <w:rPr>
                <w:rFonts w:ascii="Times New Roman" w:eastAsia="Times New Roman" w:hAnsi="Times New Roman" w:cs="Times New Roman"/>
                <w:sz w:val="24"/>
                <w:szCs w:val="24"/>
                <w:lang w:val="es-CL"/>
              </w:rPr>
            </w:pPr>
            <w:r w:rsidRPr="00D01BBD">
              <w:rPr>
                <w:rFonts w:ascii="Times New Roman" w:eastAsia="Times New Roman" w:hAnsi="Times New Roman" w:cs="Times New Roman"/>
                <w:sz w:val="24"/>
                <w:szCs w:val="24"/>
                <w:lang w:val="es-CL"/>
              </w:rPr>
              <w:t>El ganado contribuye con el 44% de los GEI debido a su digestión; el uso de fertilizantes aporta un 41%, el tratamiento del estiércol un 10% y el uso de maquinaria y transporte el 5% restante.</w:t>
            </w:r>
          </w:p>
        </w:tc>
      </w:tr>
      <w:tr w:rsidR="00D01BBD" w:rsidRPr="00D01BBD" w14:paraId="54EF22FA" w14:textId="77777777" w:rsidTr="00D01BBD">
        <w:tc>
          <w:tcPr>
            <w:tcW w:w="0" w:type="auto"/>
            <w:tcBorders>
              <w:bottom w:val="single" w:sz="6" w:space="0" w:color="DDE1EB"/>
            </w:tcBorders>
            <w:hideMark/>
          </w:tcPr>
          <w:p w14:paraId="0BE9BFE2" w14:textId="77777777" w:rsidR="00D01BBD" w:rsidRPr="00D01BBD" w:rsidRDefault="00D01BBD" w:rsidP="00D01BBD">
            <w:pPr>
              <w:spacing w:line="240" w:lineRule="auto"/>
              <w:rPr>
                <w:rFonts w:ascii="Times New Roman" w:eastAsia="Times New Roman" w:hAnsi="Times New Roman" w:cs="Times New Roman"/>
                <w:sz w:val="24"/>
                <w:szCs w:val="24"/>
                <w:lang w:val="es-CL"/>
              </w:rPr>
            </w:pPr>
            <w:r w:rsidRPr="00D01BBD">
              <w:rPr>
                <w:rFonts w:ascii="Times New Roman" w:eastAsia="Times New Roman" w:hAnsi="Times New Roman" w:cs="Times New Roman"/>
                <w:b/>
                <w:bCs/>
                <w:sz w:val="24"/>
                <w:szCs w:val="24"/>
                <w:lang w:val="es-CL"/>
              </w:rPr>
              <w:t>2</w:t>
            </w:r>
          </w:p>
        </w:tc>
        <w:tc>
          <w:tcPr>
            <w:tcW w:w="0" w:type="auto"/>
            <w:tcBorders>
              <w:bottom w:val="single" w:sz="6" w:space="0" w:color="DDE1EB"/>
            </w:tcBorders>
            <w:hideMark/>
          </w:tcPr>
          <w:p w14:paraId="21730763" w14:textId="77777777" w:rsidR="00D01BBD" w:rsidRPr="00D01BBD" w:rsidRDefault="00D01BBD" w:rsidP="00D01BBD">
            <w:pPr>
              <w:spacing w:line="240" w:lineRule="auto"/>
              <w:rPr>
                <w:rFonts w:ascii="Times New Roman" w:eastAsia="Times New Roman" w:hAnsi="Times New Roman" w:cs="Times New Roman"/>
                <w:sz w:val="24"/>
                <w:szCs w:val="24"/>
                <w:lang w:val="es-CL"/>
              </w:rPr>
            </w:pPr>
            <w:r w:rsidRPr="00D01BBD">
              <w:rPr>
                <w:rFonts w:ascii="Times New Roman" w:eastAsia="Times New Roman" w:hAnsi="Times New Roman" w:cs="Times New Roman"/>
                <w:sz w:val="24"/>
                <w:szCs w:val="24"/>
                <w:lang w:val="es-CL"/>
              </w:rPr>
              <w:t>Los elementos están formados por un solo tipo de átomos y no pueden descomponerse en sustancias más simples, mientras que los compuestos tienen dos o más tipos de átomos y se separan mediante procesos químicos.</w:t>
            </w:r>
          </w:p>
        </w:tc>
      </w:tr>
      <w:tr w:rsidR="00D01BBD" w:rsidRPr="00D01BBD" w14:paraId="6BC8B137" w14:textId="77777777" w:rsidTr="00D01BBD">
        <w:tc>
          <w:tcPr>
            <w:tcW w:w="0" w:type="auto"/>
            <w:tcBorders>
              <w:bottom w:val="single" w:sz="6" w:space="0" w:color="DDE1EB"/>
            </w:tcBorders>
            <w:hideMark/>
          </w:tcPr>
          <w:p w14:paraId="751DABA1" w14:textId="77777777" w:rsidR="00D01BBD" w:rsidRPr="00D01BBD" w:rsidRDefault="00D01BBD" w:rsidP="00D01BBD">
            <w:pPr>
              <w:spacing w:line="240" w:lineRule="auto"/>
              <w:rPr>
                <w:rFonts w:ascii="Times New Roman" w:eastAsia="Times New Roman" w:hAnsi="Times New Roman" w:cs="Times New Roman"/>
                <w:sz w:val="24"/>
                <w:szCs w:val="24"/>
                <w:lang w:val="es-CL"/>
              </w:rPr>
            </w:pPr>
            <w:r w:rsidRPr="00D01BBD">
              <w:rPr>
                <w:rFonts w:ascii="Times New Roman" w:eastAsia="Times New Roman" w:hAnsi="Times New Roman" w:cs="Times New Roman"/>
                <w:b/>
                <w:bCs/>
                <w:sz w:val="24"/>
                <w:szCs w:val="24"/>
                <w:lang w:val="es-CL"/>
              </w:rPr>
              <w:t>3</w:t>
            </w:r>
          </w:p>
        </w:tc>
        <w:tc>
          <w:tcPr>
            <w:tcW w:w="0" w:type="auto"/>
            <w:tcBorders>
              <w:bottom w:val="single" w:sz="6" w:space="0" w:color="DDE1EB"/>
            </w:tcBorders>
            <w:hideMark/>
          </w:tcPr>
          <w:p w14:paraId="0E4E4563" w14:textId="77777777" w:rsidR="00D01BBD" w:rsidRPr="00D01BBD" w:rsidRDefault="00D01BBD" w:rsidP="00D01BBD">
            <w:pPr>
              <w:spacing w:line="240" w:lineRule="auto"/>
              <w:rPr>
                <w:rFonts w:ascii="Times New Roman" w:eastAsia="Times New Roman" w:hAnsi="Times New Roman" w:cs="Times New Roman"/>
                <w:sz w:val="24"/>
                <w:szCs w:val="24"/>
                <w:lang w:val="es-CL"/>
              </w:rPr>
            </w:pPr>
            <w:r w:rsidRPr="00D01BBD">
              <w:rPr>
                <w:rFonts w:ascii="Times New Roman" w:eastAsia="Times New Roman" w:hAnsi="Times New Roman" w:cs="Times New Roman"/>
                <w:sz w:val="24"/>
                <w:szCs w:val="24"/>
                <w:lang w:val="es-CL"/>
              </w:rPr>
              <w:t>Chile posee las mayores reservas mundiales de litio con un 36% del total (9,3 millones de toneladas). Su importancia radica en que este metal es un excelente conductor indispensable para baterías de vehículos eléctricos y dispositivos inteligentes.</w:t>
            </w:r>
          </w:p>
        </w:tc>
      </w:tr>
      <w:tr w:rsidR="00D01BBD" w:rsidRPr="00D01BBD" w14:paraId="2B888531" w14:textId="77777777" w:rsidTr="00D01BBD">
        <w:tc>
          <w:tcPr>
            <w:tcW w:w="0" w:type="auto"/>
            <w:tcBorders>
              <w:bottom w:val="single" w:sz="6" w:space="0" w:color="DDE1EB"/>
            </w:tcBorders>
            <w:hideMark/>
          </w:tcPr>
          <w:p w14:paraId="0D438B69" w14:textId="77777777" w:rsidR="00D01BBD" w:rsidRPr="00D01BBD" w:rsidRDefault="00D01BBD" w:rsidP="00D01BBD">
            <w:pPr>
              <w:spacing w:line="240" w:lineRule="auto"/>
              <w:rPr>
                <w:rFonts w:ascii="Times New Roman" w:eastAsia="Times New Roman" w:hAnsi="Times New Roman" w:cs="Times New Roman"/>
                <w:sz w:val="24"/>
                <w:szCs w:val="24"/>
                <w:lang w:val="es-CL"/>
              </w:rPr>
            </w:pPr>
            <w:r w:rsidRPr="00D01BBD">
              <w:rPr>
                <w:rFonts w:ascii="Times New Roman" w:eastAsia="Times New Roman" w:hAnsi="Times New Roman" w:cs="Times New Roman"/>
                <w:b/>
                <w:bCs/>
                <w:sz w:val="24"/>
                <w:szCs w:val="24"/>
                <w:lang w:val="es-CL"/>
              </w:rPr>
              <w:t>4</w:t>
            </w:r>
          </w:p>
        </w:tc>
        <w:tc>
          <w:tcPr>
            <w:tcW w:w="0" w:type="auto"/>
            <w:tcBorders>
              <w:bottom w:val="single" w:sz="6" w:space="0" w:color="DDE1EB"/>
            </w:tcBorders>
            <w:hideMark/>
          </w:tcPr>
          <w:p w14:paraId="7347FB81" w14:textId="77777777" w:rsidR="00D01BBD" w:rsidRPr="00D01BBD" w:rsidRDefault="00D01BBD" w:rsidP="00D01BBD">
            <w:pPr>
              <w:spacing w:line="240" w:lineRule="auto"/>
              <w:rPr>
                <w:rFonts w:ascii="Times New Roman" w:eastAsia="Times New Roman" w:hAnsi="Times New Roman" w:cs="Times New Roman"/>
                <w:sz w:val="24"/>
                <w:szCs w:val="24"/>
                <w:lang w:val="es-CL"/>
              </w:rPr>
            </w:pPr>
            <w:r w:rsidRPr="00D01BBD">
              <w:rPr>
                <w:rFonts w:ascii="Times New Roman" w:eastAsia="Times New Roman" w:hAnsi="Times New Roman" w:cs="Times New Roman"/>
                <w:sz w:val="24"/>
                <w:szCs w:val="24"/>
                <w:lang w:val="es-CL"/>
              </w:rPr>
              <w:t>La extracción provoca pérdida de biodiversidad, contaminación del agua superficial y subterránea, y reducción de la conectividad hidrológica. Socialmente, afecta la cultura Atacameña y genera conflictos por la escasez hídrica en la zona norte.</w:t>
            </w:r>
          </w:p>
        </w:tc>
      </w:tr>
      <w:tr w:rsidR="00D01BBD" w:rsidRPr="00D01BBD" w14:paraId="0B0D9EC2" w14:textId="77777777" w:rsidTr="00D01BBD">
        <w:tc>
          <w:tcPr>
            <w:tcW w:w="0" w:type="auto"/>
            <w:tcBorders>
              <w:bottom w:val="single" w:sz="6" w:space="0" w:color="DDE1EB"/>
            </w:tcBorders>
            <w:hideMark/>
          </w:tcPr>
          <w:p w14:paraId="2F6A700F" w14:textId="77777777" w:rsidR="00D01BBD" w:rsidRPr="00D01BBD" w:rsidRDefault="00D01BBD" w:rsidP="00D01BBD">
            <w:pPr>
              <w:spacing w:line="240" w:lineRule="auto"/>
              <w:rPr>
                <w:rFonts w:ascii="Times New Roman" w:eastAsia="Times New Roman" w:hAnsi="Times New Roman" w:cs="Times New Roman"/>
                <w:sz w:val="24"/>
                <w:szCs w:val="24"/>
                <w:lang w:val="es-CL"/>
              </w:rPr>
            </w:pPr>
            <w:r w:rsidRPr="00D01BBD">
              <w:rPr>
                <w:rFonts w:ascii="Times New Roman" w:eastAsia="Times New Roman" w:hAnsi="Times New Roman" w:cs="Times New Roman"/>
                <w:b/>
                <w:bCs/>
                <w:sz w:val="24"/>
                <w:szCs w:val="24"/>
                <w:lang w:val="es-CL"/>
              </w:rPr>
              <w:t>5</w:t>
            </w:r>
          </w:p>
        </w:tc>
        <w:tc>
          <w:tcPr>
            <w:tcW w:w="0" w:type="auto"/>
            <w:tcBorders>
              <w:bottom w:val="single" w:sz="6" w:space="0" w:color="DDE1EB"/>
            </w:tcBorders>
            <w:hideMark/>
          </w:tcPr>
          <w:p w14:paraId="2159BF53" w14:textId="77777777" w:rsidR="00D01BBD" w:rsidRPr="00D01BBD" w:rsidRDefault="00D01BBD" w:rsidP="00D01BBD">
            <w:pPr>
              <w:spacing w:line="240" w:lineRule="auto"/>
              <w:rPr>
                <w:rFonts w:ascii="Times New Roman" w:eastAsia="Times New Roman" w:hAnsi="Times New Roman" w:cs="Times New Roman"/>
                <w:sz w:val="24"/>
                <w:szCs w:val="24"/>
                <w:lang w:val="es-CL"/>
              </w:rPr>
            </w:pPr>
            <w:r w:rsidRPr="00D01BBD">
              <w:rPr>
                <w:rFonts w:ascii="Times New Roman" w:eastAsia="Times New Roman" w:hAnsi="Times New Roman" w:cs="Times New Roman"/>
                <w:sz w:val="24"/>
                <w:szCs w:val="24"/>
                <w:lang w:val="es-CL"/>
              </w:rPr>
              <w:t>Es una mezcla de dos o más sustancias puras donde no se pueden distinguir sus componentes a simple vista y su composición es uniforme en cualquier porción. También se les conoce con el nombre de soluciones.</w:t>
            </w:r>
          </w:p>
        </w:tc>
      </w:tr>
      <w:tr w:rsidR="00D01BBD" w:rsidRPr="00D01BBD" w14:paraId="474E8609" w14:textId="77777777" w:rsidTr="00D01BBD">
        <w:tc>
          <w:tcPr>
            <w:tcW w:w="0" w:type="auto"/>
            <w:tcBorders>
              <w:bottom w:val="single" w:sz="6" w:space="0" w:color="DDE1EB"/>
            </w:tcBorders>
            <w:hideMark/>
          </w:tcPr>
          <w:p w14:paraId="24903685" w14:textId="77777777" w:rsidR="00D01BBD" w:rsidRPr="00D01BBD" w:rsidRDefault="00D01BBD" w:rsidP="00D01BBD">
            <w:pPr>
              <w:spacing w:line="240" w:lineRule="auto"/>
              <w:rPr>
                <w:rFonts w:ascii="Times New Roman" w:eastAsia="Times New Roman" w:hAnsi="Times New Roman" w:cs="Times New Roman"/>
                <w:sz w:val="24"/>
                <w:szCs w:val="24"/>
                <w:lang w:val="es-CL"/>
              </w:rPr>
            </w:pPr>
            <w:r w:rsidRPr="00D01BBD">
              <w:rPr>
                <w:rFonts w:ascii="Times New Roman" w:eastAsia="Times New Roman" w:hAnsi="Times New Roman" w:cs="Times New Roman"/>
                <w:b/>
                <w:bCs/>
                <w:sz w:val="24"/>
                <w:szCs w:val="24"/>
                <w:lang w:val="es-CL"/>
              </w:rPr>
              <w:t>6</w:t>
            </w:r>
          </w:p>
        </w:tc>
        <w:tc>
          <w:tcPr>
            <w:tcW w:w="0" w:type="auto"/>
            <w:tcBorders>
              <w:bottom w:val="single" w:sz="6" w:space="0" w:color="DDE1EB"/>
            </w:tcBorders>
            <w:hideMark/>
          </w:tcPr>
          <w:p w14:paraId="4B884F14" w14:textId="77777777" w:rsidR="00D01BBD" w:rsidRPr="00D01BBD" w:rsidRDefault="00D01BBD" w:rsidP="00D01BBD">
            <w:pPr>
              <w:spacing w:line="240" w:lineRule="auto"/>
              <w:rPr>
                <w:rFonts w:ascii="Times New Roman" w:eastAsia="Times New Roman" w:hAnsi="Times New Roman" w:cs="Times New Roman"/>
                <w:sz w:val="24"/>
                <w:szCs w:val="24"/>
                <w:lang w:val="es-CL"/>
              </w:rPr>
            </w:pPr>
            <w:r w:rsidRPr="00D01BBD">
              <w:rPr>
                <w:rFonts w:ascii="Times New Roman" w:eastAsia="Times New Roman" w:hAnsi="Times New Roman" w:cs="Times New Roman"/>
                <w:sz w:val="24"/>
                <w:szCs w:val="24"/>
                <w:lang w:val="es-CL"/>
              </w:rPr>
              <w:t>Es un desequilibrio causado por el exceso de nutrientes (nitratos y fosfatos) que provoca la proliferación masiva de algas o cianobacterias. Esto reduce el oxígeno disponible para otros seres vivos y altera la transparencia del agua.</w:t>
            </w:r>
          </w:p>
        </w:tc>
      </w:tr>
      <w:tr w:rsidR="00D01BBD" w:rsidRPr="00D01BBD" w14:paraId="4B46AFB4" w14:textId="77777777" w:rsidTr="00D01BBD">
        <w:tc>
          <w:tcPr>
            <w:tcW w:w="0" w:type="auto"/>
            <w:tcBorders>
              <w:bottom w:val="single" w:sz="6" w:space="0" w:color="DDE1EB"/>
            </w:tcBorders>
            <w:hideMark/>
          </w:tcPr>
          <w:p w14:paraId="2A78E3F5" w14:textId="77777777" w:rsidR="00D01BBD" w:rsidRPr="00D01BBD" w:rsidRDefault="00D01BBD" w:rsidP="00D01BBD">
            <w:pPr>
              <w:spacing w:line="240" w:lineRule="auto"/>
              <w:rPr>
                <w:rFonts w:ascii="Times New Roman" w:eastAsia="Times New Roman" w:hAnsi="Times New Roman" w:cs="Times New Roman"/>
                <w:sz w:val="24"/>
                <w:szCs w:val="24"/>
                <w:lang w:val="es-CL"/>
              </w:rPr>
            </w:pPr>
            <w:r w:rsidRPr="00D01BBD">
              <w:rPr>
                <w:rFonts w:ascii="Times New Roman" w:eastAsia="Times New Roman" w:hAnsi="Times New Roman" w:cs="Times New Roman"/>
                <w:b/>
                <w:bCs/>
                <w:sz w:val="24"/>
                <w:szCs w:val="24"/>
                <w:lang w:val="es-CL"/>
              </w:rPr>
              <w:t>7</w:t>
            </w:r>
          </w:p>
        </w:tc>
        <w:tc>
          <w:tcPr>
            <w:tcW w:w="0" w:type="auto"/>
            <w:tcBorders>
              <w:bottom w:val="single" w:sz="6" w:space="0" w:color="DDE1EB"/>
            </w:tcBorders>
            <w:hideMark/>
          </w:tcPr>
          <w:p w14:paraId="7ACDFBED" w14:textId="77777777" w:rsidR="00D01BBD" w:rsidRPr="00D01BBD" w:rsidRDefault="00D01BBD" w:rsidP="00D01BBD">
            <w:pPr>
              <w:spacing w:line="240" w:lineRule="auto"/>
              <w:rPr>
                <w:rFonts w:ascii="Times New Roman" w:eastAsia="Times New Roman" w:hAnsi="Times New Roman" w:cs="Times New Roman"/>
                <w:sz w:val="24"/>
                <w:szCs w:val="24"/>
                <w:lang w:val="es-CL"/>
              </w:rPr>
            </w:pPr>
            <w:r w:rsidRPr="00D01BBD">
              <w:rPr>
                <w:rFonts w:ascii="Times New Roman" w:eastAsia="Times New Roman" w:hAnsi="Times New Roman" w:cs="Times New Roman"/>
                <w:sz w:val="24"/>
                <w:szCs w:val="24"/>
                <w:lang w:val="es-CL"/>
              </w:rPr>
              <w:t>El tamizado se basa en la diferencia de tamaño de las partículas sólidas que forman una mezcla heterogénea. La mezcla pasa por una malla o tamiz que retiene los sólidos grandes y permite el paso de los más pequeños.</w:t>
            </w:r>
          </w:p>
        </w:tc>
      </w:tr>
      <w:tr w:rsidR="00D01BBD" w:rsidRPr="00D01BBD" w14:paraId="3F11446A" w14:textId="77777777" w:rsidTr="00D01BBD">
        <w:tc>
          <w:tcPr>
            <w:tcW w:w="0" w:type="auto"/>
            <w:tcBorders>
              <w:bottom w:val="single" w:sz="6" w:space="0" w:color="DDE1EB"/>
            </w:tcBorders>
            <w:hideMark/>
          </w:tcPr>
          <w:p w14:paraId="71CF68ED" w14:textId="77777777" w:rsidR="00D01BBD" w:rsidRPr="00D01BBD" w:rsidRDefault="00D01BBD" w:rsidP="00D01BBD">
            <w:pPr>
              <w:spacing w:line="240" w:lineRule="auto"/>
              <w:rPr>
                <w:rFonts w:ascii="Times New Roman" w:eastAsia="Times New Roman" w:hAnsi="Times New Roman" w:cs="Times New Roman"/>
                <w:sz w:val="24"/>
                <w:szCs w:val="24"/>
                <w:lang w:val="es-CL"/>
              </w:rPr>
            </w:pPr>
            <w:r w:rsidRPr="00D01BBD">
              <w:rPr>
                <w:rFonts w:ascii="Times New Roman" w:eastAsia="Times New Roman" w:hAnsi="Times New Roman" w:cs="Times New Roman"/>
                <w:b/>
                <w:bCs/>
                <w:sz w:val="24"/>
                <w:szCs w:val="24"/>
                <w:lang w:val="es-CL"/>
              </w:rPr>
              <w:t>8</w:t>
            </w:r>
          </w:p>
        </w:tc>
        <w:tc>
          <w:tcPr>
            <w:tcW w:w="0" w:type="auto"/>
            <w:tcBorders>
              <w:bottom w:val="single" w:sz="6" w:space="0" w:color="DDE1EB"/>
            </w:tcBorders>
            <w:hideMark/>
          </w:tcPr>
          <w:p w14:paraId="3CF93273" w14:textId="77777777" w:rsidR="00D01BBD" w:rsidRPr="00D01BBD" w:rsidRDefault="00D01BBD" w:rsidP="00D01BBD">
            <w:pPr>
              <w:spacing w:line="240" w:lineRule="auto"/>
              <w:rPr>
                <w:rFonts w:ascii="Times New Roman" w:eastAsia="Times New Roman" w:hAnsi="Times New Roman" w:cs="Times New Roman"/>
                <w:sz w:val="24"/>
                <w:szCs w:val="24"/>
                <w:lang w:val="es-CL"/>
              </w:rPr>
            </w:pPr>
            <w:r w:rsidRPr="00D01BBD">
              <w:rPr>
                <w:rFonts w:ascii="Times New Roman" w:eastAsia="Times New Roman" w:hAnsi="Times New Roman" w:cs="Times New Roman"/>
                <w:sz w:val="24"/>
                <w:szCs w:val="24"/>
                <w:lang w:val="es-CL"/>
              </w:rPr>
              <w:t>Los coloides tienen partículas de entre 1 y 1000 nanómetros que parecen uniformes a simple vista pero se distinguen al microscopio; las suspensiones tienen sólidos insolubles más grandes que suelen distinguirse con lupa o a simple vista.</w:t>
            </w:r>
          </w:p>
        </w:tc>
      </w:tr>
      <w:tr w:rsidR="00D01BBD" w:rsidRPr="00D01BBD" w14:paraId="3584F6AA" w14:textId="77777777" w:rsidTr="00D01BBD">
        <w:tc>
          <w:tcPr>
            <w:tcW w:w="0" w:type="auto"/>
            <w:tcBorders>
              <w:bottom w:val="single" w:sz="6" w:space="0" w:color="DDE1EB"/>
            </w:tcBorders>
            <w:hideMark/>
          </w:tcPr>
          <w:p w14:paraId="147A59CC" w14:textId="77777777" w:rsidR="00D01BBD" w:rsidRPr="00D01BBD" w:rsidRDefault="00D01BBD" w:rsidP="00D01BBD">
            <w:pPr>
              <w:spacing w:line="240" w:lineRule="auto"/>
              <w:rPr>
                <w:rFonts w:ascii="Times New Roman" w:eastAsia="Times New Roman" w:hAnsi="Times New Roman" w:cs="Times New Roman"/>
                <w:sz w:val="24"/>
                <w:szCs w:val="24"/>
                <w:lang w:val="es-CL"/>
              </w:rPr>
            </w:pPr>
            <w:r w:rsidRPr="00D01BBD">
              <w:rPr>
                <w:rFonts w:ascii="Times New Roman" w:eastAsia="Times New Roman" w:hAnsi="Times New Roman" w:cs="Times New Roman"/>
                <w:b/>
                <w:bCs/>
                <w:sz w:val="24"/>
                <w:szCs w:val="24"/>
                <w:lang w:val="es-CL"/>
              </w:rPr>
              <w:lastRenderedPageBreak/>
              <w:t>9</w:t>
            </w:r>
          </w:p>
        </w:tc>
        <w:tc>
          <w:tcPr>
            <w:tcW w:w="0" w:type="auto"/>
            <w:tcBorders>
              <w:bottom w:val="single" w:sz="6" w:space="0" w:color="DDE1EB"/>
            </w:tcBorders>
            <w:hideMark/>
          </w:tcPr>
          <w:p w14:paraId="34D39EEF" w14:textId="77777777" w:rsidR="00D01BBD" w:rsidRPr="00D01BBD" w:rsidRDefault="00D01BBD" w:rsidP="00D01BBD">
            <w:pPr>
              <w:spacing w:line="240" w:lineRule="auto"/>
              <w:rPr>
                <w:rFonts w:ascii="Times New Roman" w:eastAsia="Times New Roman" w:hAnsi="Times New Roman" w:cs="Times New Roman"/>
                <w:sz w:val="24"/>
                <w:szCs w:val="24"/>
                <w:lang w:val="es-CL"/>
              </w:rPr>
            </w:pPr>
            <w:r w:rsidRPr="00D01BBD">
              <w:rPr>
                <w:rFonts w:ascii="Times New Roman" w:eastAsia="Times New Roman" w:hAnsi="Times New Roman" w:cs="Times New Roman"/>
                <w:sz w:val="24"/>
                <w:szCs w:val="24"/>
                <w:lang w:val="es-CL"/>
              </w:rPr>
              <w:t>Utiliza la diferencia en los puntos de ebullición de los componentes de una mezcla homogénea. Al calentar la mezcla, el líquido más volátil se evapora primero, pasa por un tubo refrigerante para condensarse y se recoge como líquido puro.</w:t>
            </w:r>
          </w:p>
        </w:tc>
      </w:tr>
      <w:tr w:rsidR="00D01BBD" w:rsidRPr="00D01BBD" w14:paraId="1278A890" w14:textId="77777777" w:rsidTr="00D01BBD">
        <w:tc>
          <w:tcPr>
            <w:tcW w:w="0" w:type="auto"/>
            <w:tcBorders>
              <w:bottom w:val="single" w:sz="6" w:space="0" w:color="DDE1EB"/>
            </w:tcBorders>
            <w:hideMark/>
          </w:tcPr>
          <w:p w14:paraId="48F7A84E" w14:textId="77777777" w:rsidR="00D01BBD" w:rsidRPr="00D01BBD" w:rsidRDefault="00D01BBD" w:rsidP="00D01BBD">
            <w:pPr>
              <w:spacing w:line="240" w:lineRule="auto"/>
              <w:rPr>
                <w:rFonts w:ascii="Times New Roman" w:eastAsia="Times New Roman" w:hAnsi="Times New Roman" w:cs="Times New Roman"/>
                <w:sz w:val="24"/>
                <w:szCs w:val="24"/>
                <w:lang w:val="es-CL"/>
              </w:rPr>
            </w:pPr>
            <w:r w:rsidRPr="00D01BBD">
              <w:rPr>
                <w:rFonts w:ascii="Times New Roman" w:eastAsia="Times New Roman" w:hAnsi="Times New Roman" w:cs="Times New Roman"/>
                <w:b/>
                <w:bCs/>
                <w:sz w:val="24"/>
                <w:szCs w:val="24"/>
                <w:lang w:val="es-CL"/>
              </w:rPr>
              <w:t>10</w:t>
            </w:r>
          </w:p>
        </w:tc>
        <w:tc>
          <w:tcPr>
            <w:tcW w:w="0" w:type="auto"/>
            <w:tcBorders>
              <w:bottom w:val="single" w:sz="6" w:space="0" w:color="DDE1EB"/>
            </w:tcBorders>
            <w:hideMark/>
          </w:tcPr>
          <w:p w14:paraId="60009C4A" w14:textId="77777777" w:rsidR="00D01BBD" w:rsidRPr="00D01BBD" w:rsidRDefault="00D01BBD" w:rsidP="00D01BBD">
            <w:pPr>
              <w:spacing w:line="240" w:lineRule="auto"/>
              <w:rPr>
                <w:rFonts w:ascii="Times New Roman" w:eastAsia="Times New Roman" w:hAnsi="Times New Roman" w:cs="Times New Roman"/>
                <w:sz w:val="24"/>
                <w:szCs w:val="24"/>
                <w:lang w:val="es-CL"/>
              </w:rPr>
            </w:pPr>
            <w:r w:rsidRPr="00D01BBD">
              <w:rPr>
                <w:rFonts w:ascii="Times New Roman" w:eastAsia="Times New Roman" w:hAnsi="Times New Roman" w:cs="Times New Roman"/>
                <w:sz w:val="24"/>
                <w:szCs w:val="24"/>
                <w:lang w:val="es-CL"/>
              </w:rPr>
              <w:t>Observar es percibir el entorno a través de los sentidos (principalmente la visión), mientras que inferir es realizar interpretaciones o deducciones basadas en dichas observaciones</w:t>
            </w:r>
          </w:p>
        </w:tc>
      </w:tr>
    </w:tbl>
    <w:p w14:paraId="72572F82" w14:textId="77777777" w:rsidR="00D01BBD" w:rsidRPr="008219B1" w:rsidRDefault="00D01BBD" w:rsidP="00D01BBD">
      <w:pPr>
        <w:shd w:val="clear" w:color="auto" w:fill="FFFFFF"/>
        <w:spacing w:before="100" w:beforeAutospacing="1" w:after="100" w:afterAutospacing="1" w:line="240" w:lineRule="auto"/>
        <w:ind w:left="360"/>
        <w:rPr>
          <w:rFonts w:ascii="Times New Roman" w:eastAsia="Times New Roman" w:hAnsi="Times New Roman" w:cs="Times New Roman"/>
          <w:color w:val="303030"/>
          <w:sz w:val="27"/>
          <w:szCs w:val="27"/>
          <w:lang w:val="es-CL"/>
        </w:rPr>
      </w:pPr>
    </w:p>
    <w:p w14:paraId="3E970CEE" w14:textId="77777777" w:rsidR="008219B1" w:rsidRDefault="008219B1" w:rsidP="00276447">
      <w:pPr>
        <w:jc w:val="both"/>
      </w:pPr>
    </w:p>
    <w:sectPr w:rsidR="008219B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5EDF9A92-C218-4947-8212-B7A8A7923168}"/>
  </w:font>
  <w:font w:name="Cambria">
    <w:panose1 w:val="02040503050406030204"/>
    <w:charset w:val="00"/>
    <w:family w:val="roman"/>
    <w:pitch w:val="variable"/>
    <w:sig w:usb0="E00006FF" w:usb1="420024FF" w:usb2="02000000" w:usb3="00000000" w:csb0="0000019F" w:csb1="00000000"/>
    <w:embedRegular r:id="rId2" w:fontKey="{F8702D6E-2BE9-4786-ACE0-7421128907AE}"/>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DF3779"/>
    <w:multiLevelType w:val="multilevel"/>
    <w:tmpl w:val="D4ECEF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96811D7"/>
    <w:multiLevelType w:val="multilevel"/>
    <w:tmpl w:val="45F8CA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9982BFD"/>
    <w:multiLevelType w:val="multilevel"/>
    <w:tmpl w:val="A622D54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nsid w:val="0FCB1FBE"/>
    <w:multiLevelType w:val="multilevel"/>
    <w:tmpl w:val="FEDE32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16FF7BD0"/>
    <w:multiLevelType w:val="multilevel"/>
    <w:tmpl w:val="5F0E21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19157BC5"/>
    <w:multiLevelType w:val="multilevel"/>
    <w:tmpl w:val="1F125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BD87253"/>
    <w:multiLevelType w:val="multilevel"/>
    <w:tmpl w:val="674C60E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nsid w:val="5A9F4A09"/>
    <w:multiLevelType w:val="multilevel"/>
    <w:tmpl w:val="212CE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6"/>
  </w:num>
  <w:num w:numId="3">
    <w:abstractNumId w:val="2"/>
  </w:num>
  <w:num w:numId="4">
    <w:abstractNumId w:val="7"/>
  </w:num>
  <w:num w:numId="5">
    <w:abstractNumId w:val="3"/>
  </w:num>
  <w:num w:numId="6">
    <w:abstractNumId w:val="4"/>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641E"/>
    <w:rsid w:val="00276447"/>
    <w:rsid w:val="008219B1"/>
    <w:rsid w:val="008611DA"/>
    <w:rsid w:val="00AC641E"/>
    <w:rsid w:val="00D01BB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B64ABDD-1AF9-4CEB-A41E-D2F22F4F3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s" w:eastAsia="es-CL"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Puest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character" w:customStyle="1" w:styleId="ng-star-inserted">
    <w:name w:val="ng-star-inserted"/>
    <w:basedOn w:val="Fuentedeprrafopredeter"/>
    <w:rsid w:val="00D01BBD"/>
  </w:style>
  <w:style w:type="paragraph" w:styleId="Prrafodelista">
    <w:name w:val="List Paragraph"/>
    <w:basedOn w:val="Normal"/>
    <w:uiPriority w:val="34"/>
    <w:qFormat/>
    <w:rsid w:val="00D01B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7750321">
      <w:bodyDiv w:val="1"/>
      <w:marLeft w:val="0"/>
      <w:marRight w:val="0"/>
      <w:marTop w:val="0"/>
      <w:marBottom w:val="0"/>
      <w:divBdr>
        <w:top w:val="none" w:sz="0" w:space="0" w:color="auto"/>
        <w:left w:val="none" w:sz="0" w:space="0" w:color="auto"/>
        <w:bottom w:val="none" w:sz="0" w:space="0" w:color="auto"/>
        <w:right w:val="none" w:sz="0" w:space="0" w:color="auto"/>
      </w:divBdr>
    </w:div>
    <w:div w:id="562524769">
      <w:bodyDiv w:val="1"/>
      <w:marLeft w:val="0"/>
      <w:marRight w:val="0"/>
      <w:marTop w:val="0"/>
      <w:marBottom w:val="0"/>
      <w:divBdr>
        <w:top w:val="none" w:sz="0" w:space="0" w:color="auto"/>
        <w:left w:val="none" w:sz="0" w:space="0" w:color="auto"/>
        <w:bottom w:val="none" w:sz="0" w:space="0" w:color="auto"/>
        <w:right w:val="none" w:sz="0" w:space="0" w:color="auto"/>
      </w:divBdr>
      <w:divsChild>
        <w:div w:id="313029525">
          <w:marLeft w:val="0"/>
          <w:marRight w:val="0"/>
          <w:marTop w:val="0"/>
          <w:marBottom w:val="0"/>
          <w:divBdr>
            <w:top w:val="none" w:sz="0" w:space="0" w:color="auto"/>
            <w:left w:val="none" w:sz="0" w:space="0" w:color="auto"/>
            <w:bottom w:val="none" w:sz="0" w:space="0" w:color="auto"/>
            <w:right w:val="none" w:sz="0" w:space="0" w:color="auto"/>
          </w:divBdr>
        </w:div>
        <w:div w:id="1393623087">
          <w:marLeft w:val="0"/>
          <w:marRight w:val="0"/>
          <w:marTop w:val="0"/>
          <w:marBottom w:val="0"/>
          <w:divBdr>
            <w:top w:val="none" w:sz="0" w:space="0" w:color="auto"/>
            <w:left w:val="none" w:sz="0" w:space="0" w:color="auto"/>
            <w:bottom w:val="none" w:sz="0" w:space="0" w:color="auto"/>
            <w:right w:val="none" w:sz="0" w:space="0" w:color="auto"/>
          </w:divBdr>
        </w:div>
      </w:divsChild>
    </w:div>
    <w:div w:id="990405662">
      <w:bodyDiv w:val="1"/>
      <w:marLeft w:val="0"/>
      <w:marRight w:val="0"/>
      <w:marTop w:val="0"/>
      <w:marBottom w:val="0"/>
      <w:divBdr>
        <w:top w:val="none" w:sz="0" w:space="0" w:color="auto"/>
        <w:left w:val="none" w:sz="0" w:space="0" w:color="auto"/>
        <w:bottom w:val="none" w:sz="0" w:space="0" w:color="auto"/>
        <w:right w:val="none" w:sz="0" w:space="0" w:color="auto"/>
      </w:divBdr>
      <w:divsChild>
        <w:div w:id="1391810142">
          <w:marLeft w:val="0"/>
          <w:marRight w:val="0"/>
          <w:marTop w:val="0"/>
          <w:marBottom w:val="0"/>
          <w:divBdr>
            <w:top w:val="none" w:sz="0" w:space="0" w:color="auto"/>
            <w:left w:val="none" w:sz="0" w:space="0" w:color="auto"/>
            <w:bottom w:val="none" w:sz="0" w:space="0" w:color="auto"/>
            <w:right w:val="none" w:sz="0" w:space="0" w:color="auto"/>
          </w:divBdr>
        </w:div>
        <w:div w:id="1778988809">
          <w:marLeft w:val="0"/>
          <w:marRight w:val="0"/>
          <w:marTop w:val="0"/>
          <w:marBottom w:val="0"/>
          <w:divBdr>
            <w:top w:val="none" w:sz="0" w:space="0" w:color="auto"/>
            <w:left w:val="none" w:sz="0" w:space="0" w:color="auto"/>
            <w:bottom w:val="none" w:sz="0" w:space="0" w:color="auto"/>
            <w:right w:val="none" w:sz="0" w:space="0" w:color="auto"/>
          </w:divBdr>
        </w:div>
        <w:div w:id="1605110526">
          <w:marLeft w:val="0"/>
          <w:marRight w:val="0"/>
          <w:marTop w:val="0"/>
          <w:marBottom w:val="0"/>
          <w:divBdr>
            <w:top w:val="none" w:sz="0" w:space="0" w:color="auto"/>
            <w:left w:val="none" w:sz="0" w:space="0" w:color="auto"/>
            <w:bottom w:val="none" w:sz="0" w:space="0" w:color="auto"/>
            <w:right w:val="none" w:sz="0" w:space="0" w:color="auto"/>
          </w:divBdr>
        </w:div>
        <w:div w:id="714814507">
          <w:marLeft w:val="0"/>
          <w:marRight w:val="0"/>
          <w:marTop w:val="0"/>
          <w:marBottom w:val="0"/>
          <w:divBdr>
            <w:top w:val="none" w:sz="0" w:space="0" w:color="auto"/>
            <w:left w:val="none" w:sz="0" w:space="0" w:color="auto"/>
            <w:bottom w:val="none" w:sz="0" w:space="0" w:color="auto"/>
            <w:right w:val="none" w:sz="0" w:space="0" w:color="auto"/>
          </w:divBdr>
        </w:div>
        <w:div w:id="1625229053">
          <w:marLeft w:val="0"/>
          <w:marRight w:val="0"/>
          <w:marTop w:val="0"/>
          <w:marBottom w:val="0"/>
          <w:divBdr>
            <w:top w:val="none" w:sz="0" w:space="0" w:color="auto"/>
            <w:left w:val="none" w:sz="0" w:space="0" w:color="auto"/>
            <w:bottom w:val="none" w:sz="0" w:space="0" w:color="auto"/>
            <w:right w:val="none" w:sz="0" w:space="0" w:color="auto"/>
          </w:divBdr>
        </w:div>
        <w:div w:id="312871729">
          <w:marLeft w:val="0"/>
          <w:marRight w:val="0"/>
          <w:marTop w:val="0"/>
          <w:marBottom w:val="0"/>
          <w:divBdr>
            <w:top w:val="none" w:sz="0" w:space="0" w:color="auto"/>
            <w:left w:val="none" w:sz="0" w:space="0" w:color="auto"/>
            <w:bottom w:val="none" w:sz="0" w:space="0" w:color="auto"/>
            <w:right w:val="none" w:sz="0" w:space="0" w:color="auto"/>
          </w:divBdr>
        </w:div>
        <w:div w:id="1851215805">
          <w:marLeft w:val="0"/>
          <w:marRight w:val="0"/>
          <w:marTop w:val="0"/>
          <w:marBottom w:val="0"/>
          <w:divBdr>
            <w:top w:val="none" w:sz="0" w:space="0" w:color="auto"/>
            <w:left w:val="none" w:sz="0" w:space="0" w:color="auto"/>
            <w:bottom w:val="none" w:sz="0" w:space="0" w:color="auto"/>
            <w:right w:val="none" w:sz="0" w:space="0" w:color="auto"/>
          </w:divBdr>
        </w:div>
        <w:div w:id="400444511">
          <w:marLeft w:val="0"/>
          <w:marRight w:val="0"/>
          <w:marTop w:val="0"/>
          <w:marBottom w:val="0"/>
          <w:divBdr>
            <w:top w:val="none" w:sz="0" w:space="0" w:color="auto"/>
            <w:left w:val="none" w:sz="0" w:space="0" w:color="auto"/>
            <w:bottom w:val="none" w:sz="0" w:space="0" w:color="auto"/>
            <w:right w:val="none" w:sz="0" w:space="0" w:color="auto"/>
          </w:divBdr>
        </w:div>
        <w:div w:id="1920212049">
          <w:marLeft w:val="0"/>
          <w:marRight w:val="0"/>
          <w:marTop w:val="0"/>
          <w:marBottom w:val="0"/>
          <w:divBdr>
            <w:top w:val="none" w:sz="0" w:space="0" w:color="auto"/>
            <w:left w:val="none" w:sz="0" w:space="0" w:color="auto"/>
            <w:bottom w:val="none" w:sz="0" w:space="0" w:color="auto"/>
            <w:right w:val="none" w:sz="0" w:space="0" w:color="auto"/>
          </w:divBdr>
        </w:div>
        <w:div w:id="1564564731">
          <w:marLeft w:val="0"/>
          <w:marRight w:val="0"/>
          <w:marTop w:val="0"/>
          <w:marBottom w:val="0"/>
          <w:divBdr>
            <w:top w:val="none" w:sz="0" w:space="0" w:color="auto"/>
            <w:left w:val="none" w:sz="0" w:space="0" w:color="auto"/>
            <w:bottom w:val="none" w:sz="0" w:space="0" w:color="auto"/>
            <w:right w:val="none" w:sz="0" w:space="0" w:color="auto"/>
          </w:divBdr>
        </w:div>
        <w:div w:id="889926071">
          <w:marLeft w:val="0"/>
          <w:marRight w:val="0"/>
          <w:marTop w:val="0"/>
          <w:marBottom w:val="0"/>
          <w:divBdr>
            <w:top w:val="none" w:sz="0" w:space="0" w:color="auto"/>
            <w:left w:val="none" w:sz="0" w:space="0" w:color="auto"/>
            <w:bottom w:val="none" w:sz="0" w:space="0" w:color="auto"/>
            <w:right w:val="none" w:sz="0" w:space="0" w:color="auto"/>
          </w:divBdr>
        </w:div>
        <w:div w:id="1585723319">
          <w:marLeft w:val="0"/>
          <w:marRight w:val="0"/>
          <w:marTop w:val="0"/>
          <w:marBottom w:val="0"/>
          <w:divBdr>
            <w:top w:val="none" w:sz="0" w:space="0" w:color="auto"/>
            <w:left w:val="none" w:sz="0" w:space="0" w:color="auto"/>
            <w:bottom w:val="none" w:sz="0" w:space="0" w:color="auto"/>
            <w:right w:val="none" w:sz="0" w:space="0" w:color="auto"/>
          </w:divBdr>
        </w:div>
        <w:div w:id="278802807">
          <w:marLeft w:val="0"/>
          <w:marRight w:val="0"/>
          <w:marTop w:val="0"/>
          <w:marBottom w:val="0"/>
          <w:divBdr>
            <w:top w:val="none" w:sz="0" w:space="0" w:color="auto"/>
            <w:left w:val="none" w:sz="0" w:space="0" w:color="auto"/>
            <w:bottom w:val="none" w:sz="0" w:space="0" w:color="auto"/>
            <w:right w:val="none" w:sz="0" w:space="0" w:color="auto"/>
          </w:divBdr>
        </w:div>
        <w:div w:id="898319899">
          <w:marLeft w:val="0"/>
          <w:marRight w:val="0"/>
          <w:marTop w:val="0"/>
          <w:marBottom w:val="0"/>
          <w:divBdr>
            <w:top w:val="none" w:sz="0" w:space="0" w:color="auto"/>
            <w:left w:val="none" w:sz="0" w:space="0" w:color="auto"/>
            <w:bottom w:val="none" w:sz="0" w:space="0" w:color="auto"/>
            <w:right w:val="none" w:sz="0" w:space="0" w:color="auto"/>
          </w:divBdr>
        </w:div>
        <w:div w:id="246771056">
          <w:marLeft w:val="0"/>
          <w:marRight w:val="0"/>
          <w:marTop w:val="0"/>
          <w:marBottom w:val="0"/>
          <w:divBdr>
            <w:top w:val="none" w:sz="0" w:space="0" w:color="auto"/>
            <w:left w:val="none" w:sz="0" w:space="0" w:color="auto"/>
            <w:bottom w:val="none" w:sz="0" w:space="0" w:color="auto"/>
            <w:right w:val="none" w:sz="0" w:space="0" w:color="auto"/>
          </w:divBdr>
        </w:div>
        <w:div w:id="278146534">
          <w:marLeft w:val="0"/>
          <w:marRight w:val="0"/>
          <w:marTop w:val="0"/>
          <w:marBottom w:val="0"/>
          <w:divBdr>
            <w:top w:val="none" w:sz="0" w:space="0" w:color="auto"/>
            <w:left w:val="none" w:sz="0" w:space="0" w:color="auto"/>
            <w:bottom w:val="none" w:sz="0" w:space="0" w:color="auto"/>
            <w:right w:val="none" w:sz="0" w:space="0" w:color="auto"/>
          </w:divBdr>
        </w:div>
        <w:div w:id="1698702487">
          <w:marLeft w:val="0"/>
          <w:marRight w:val="0"/>
          <w:marTop w:val="0"/>
          <w:marBottom w:val="0"/>
          <w:divBdr>
            <w:top w:val="none" w:sz="0" w:space="0" w:color="auto"/>
            <w:left w:val="none" w:sz="0" w:space="0" w:color="auto"/>
            <w:bottom w:val="none" w:sz="0" w:space="0" w:color="auto"/>
            <w:right w:val="none" w:sz="0" w:space="0" w:color="auto"/>
          </w:divBdr>
        </w:div>
        <w:div w:id="1015498367">
          <w:marLeft w:val="0"/>
          <w:marRight w:val="0"/>
          <w:marTop w:val="0"/>
          <w:marBottom w:val="0"/>
          <w:divBdr>
            <w:top w:val="none" w:sz="0" w:space="0" w:color="auto"/>
            <w:left w:val="none" w:sz="0" w:space="0" w:color="auto"/>
            <w:bottom w:val="none" w:sz="0" w:space="0" w:color="auto"/>
            <w:right w:val="none" w:sz="0" w:space="0" w:color="auto"/>
          </w:divBdr>
        </w:div>
        <w:div w:id="296644605">
          <w:marLeft w:val="0"/>
          <w:marRight w:val="0"/>
          <w:marTop w:val="0"/>
          <w:marBottom w:val="0"/>
          <w:divBdr>
            <w:top w:val="none" w:sz="0" w:space="0" w:color="auto"/>
            <w:left w:val="none" w:sz="0" w:space="0" w:color="auto"/>
            <w:bottom w:val="none" w:sz="0" w:space="0" w:color="auto"/>
            <w:right w:val="none" w:sz="0" w:space="0" w:color="auto"/>
          </w:divBdr>
        </w:div>
        <w:div w:id="1688019629">
          <w:marLeft w:val="0"/>
          <w:marRight w:val="0"/>
          <w:marTop w:val="0"/>
          <w:marBottom w:val="0"/>
          <w:divBdr>
            <w:top w:val="none" w:sz="0" w:space="0" w:color="auto"/>
            <w:left w:val="none" w:sz="0" w:space="0" w:color="auto"/>
            <w:bottom w:val="none" w:sz="0" w:space="0" w:color="auto"/>
            <w:right w:val="none" w:sz="0" w:space="0" w:color="auto"/>
          </w:divBdr>
        </w:div>
        <w:div w:id="1631400485">
          <w:marLeft w:val="0"/>
          <w:marRight w:val="0"/>
          <w:marTop w:val="0"/>
          <w:marBottom w:val="0"/>
          <w:divBdr>
            <w:top w:val="none" w:sz="0" w:space="0" w:color="auto"/>
            <w:left w:val="none" w:sz="0" w:space="0" w:color="auto"/>
            <w:bottom w:val="none" w:sz="0" w:space="0" w:color="auto"/>
            <w:right w:val="none" w:sz="0" w:space="0" w:color="auto"/>
          </w:divBdr>
        </w:div>
        <w:div w:id="1031540436">
          <w:marLeft w:val="0"/>
          <w:marRight w:val="0"/>
          <w:marTop w:val="0"/>
          <w:marBottom w:val="0"/>
          <w:divBdr>
            <w:top w:val="none" w:sz="0" w:space="0" w:color="auto"/>
            <w:left w:val="none" w:sz="0" w:space="0" w:color="auto"/>
            <w:bottom w:val="none" w:sz="0" w:space="0" w:color="auto"/>
            <w:right w:val="none" w:sz="0" w:space="0" w:color="auto"/>
          </w:divBdr>
        </w:div>
        <w:div w:id="150694167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2184</Words>
  <Characters>12012</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2</cp:revision>
  <dcterms:created xsi:type="dcterms:W3CDTF">2026-04-13T22:32:00Z</dcterms:created>
  <dcterms:modified xsi:type="dcterms:W3CDTF">2026-04-13T22:32:00Z</dcterms:modified>
</cp:coreProperties>
</file>