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Terrenos fiscales del Estado chileno</w:t>
      </w:r>
    </w:p>
    <w:p>
      <w:r>
        <w:rPr>
          <w:i/>
        </w:rPr>
        <w:t>Análisis del plan de venta 2026 y estimación de candidatos</w:t>
      </w:r>
    </w:p>
    <w:p>
      <w:r>
        <w:t>Informe consolidado · fecha de análisis: 29-06-2026</w:t>
      </w:r>
    </w:p>
    <w:p/>
    <w:p>
      <w:pPr>
        <w:pStyle w:val="Heading1"/>
      </w:pPr>
      <w:r>
        <w:t>1. Contexto del plan</w:t>
      </w:r>
    </w:p>
    <w:p>
      <w:pPr>
        <w:pStyle w:val="ListBullet"/>
      </w:pPr>
      <w:r>
        <w:t>El gobierno de Kast (desde 11-03-2026), vía Ministerio de Hacienda (Jorge Quiroz) y Bienes Nacionales (Catalina Parot), impulsa la venta de inmuebles fiscales para restituir los fondos soberanos (FEES). Revierte la línea de Bachelet II / Boric, que preservaban suelo fiscal para vivienda y energía.</w:t>
      </w:r>
    </w:p>
    <w:p>
      <w:pPr>
        <w:pStyle w:val="ListBullet"/>
      </w:pPr>
      <w:r>
        <w:t>Magnitud: ~1.200 propiedades objetivo; primer paquete ~350 en 16 regiones (foco RM, Antofagasta, Biobío, Tarapacá), a licitar a fines de 2026. Estimado: US$200-300 millones. 634 activos ya identificados.</w:t>
      </w:r>
    </w:p>
    <w:p>
      <w:pPr>
        <w:pStyle w:val="ListBullet"/>
      </w:pPr>
      <w:r>
        <w:t>Marco legal: DL 1.939/1977; el 65% de los ingresos va a los gobiernos regionales.</w:t>
      </w:r>
    </w:p>
    <w:p>
      <w:pPr>
        <w:pStyle w:val="Heading1"/>
      </w:pPr>
      <w:r>
        <w:t>2. Fuente de datos para la estimación</w:t>
      </w:r>
    </w:p>
    <w:p>
      <w:r>
        <w:rPr>
          <w:b w:val="0"/>
          <w:i w:val="0"/>
        </w:rPr>
        <w:t>Catastro georreferenciado "Propiedad Fiscal Administrada" (Ministerio de Bienes Nacionales), accedido vía servicios ArcGIS REST públicos:</w:t>
      </w:r>
    </w:p>
    <w:p>
      <w:pPr>
        <w:pStyle w:val="ListBullet"/>
      </w:pPr>
      <w:r>
        <w:t>Capa nacional (3 regiones centrales: RM, Valparaíso, Biobío): 1.253 predios, con campo categórico MODO (tenencia).</w:t>
      </w:r>
    </w:p>
    <w:p>
      <w:pPr>
        <w:pStyle w:val="ListBullet"/>
      </w:pPr>
      <w:r>
        <w:t>Capa Tarapacá (visor PGIOT): 315 predios.</w:t>
      </w:r>
    </w:p>
    <w:p>
      <w:pPr>
        <w:pStyle w:val="ListBullet"/>
      </w:pPr>
      <w:r>
        <w:t>Capa Antofagasta: 2.940 predios (esquema propio, pendiente de clasificar).</w:t>
      </w:r>
    </w:p>
    <w:p>
      <w:r>
        <w:rPr>
          <w:b w:val="0"/>
          <w:i/>
        </w:rPr>
        <w:t>Caveat: el Ministerio declara estos datos referenciales y no necesariamente actualizados. NO son la nómina oficial del plan de venta (esa se obtiene por solicitud de Transparencia).</w:t>
      </w:r>
    </w:p>
    <w:p>
      <w:pPr>
        <w:pStyle w:val="Heading1"/>
      </w:pPr>
      <w:r>
        <w:t>3. Cartera por tipo de tenencia (capa nacional, 1.253 predios)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MODO (tenencia)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Vendible</w:t>
            </w:r>
          </w:p>
        </w:tc>
      </w:tr>
      <w:tr>
        <w:tc>
          <w:tcPr>
            <w:tcW w:type="dxa" w:w="2160"/>
          </w:tcPr>
          <w:p>
            <w:r>
              <w:t>Concesión gratuita corto plazo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Recuperable</w:t>
            </w:r>
          </w:p>
        </w:tc>
      </w:tr>
      <w:tr>
        <w:tc>
          <w:tcPr>
            <w:tcW w:type="dxa" w:w="2160"/>
          </w:tcPr>
          <w:p>
            <w:r>
              <w:t>Destinación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En uso</w:t>
            </w:r>
          </w:p>
        </w:tc>
      </w:tr>
      <w:tr>
        <w:tc>
          <w:tcPr>
            <w:tcW w:type="dxa" w:w="2160"/>
          </w:tcPr>
          <w:p>
            <w:r>
              <w:t>Concesión gratuita largo plazo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Difícil</w:t>
            </w:r>
          </w:p>
        </w:tc>
      </w:tr>
      <w:tr>
        <w:tc>
          <w:tcPr>
            <w:tcW w:type="dxa" w:w="2160"/>
          </w:tcPr>
          <w:p>
            <w:r>
              <w:t>Arrendamiento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Posible</w:t>
            </w:r>
          </w:p>
        </w:tc>
      </w:tr>
      <w:tr>
        <w:tc>
          <w:tcPr>
            <w:tcW w:type="dxa" w:w="2160"/>
          </w:tcPr>
          <w:p>
            <w:r>
              <w:t>".." (sin acto / disponible)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Vendible (núcleo)</w:t>
            </w:r>
          </w:p>
        </w:tc>
      </w:tr>
      <w:tr>
        <w:tc>
          <w:tcPr>
            <w:tcW w:type="dxa" w:w="2160"/>
          </w:tcPr>
          <w:p>
            <w:r>
              <w:t>Radicación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7%</w:t>
            </w:r>
          </w:p>
        </w:tc>
        <w:tc>
          <w:tcPr>
            <w:tcW w:type="dxa" w:w="2160"/>
          </w:tcPr>
          <w:p>
            <w:r>
              <w:t>Social</w:t>
            </w:r>
          </w:p>
        </w:tc>
      </w:tr>
      <w:tr>
        <w:tc>
          <w:tcPr>
            <w:tcW w:type="dxa" w:w="2160"/>
          </w:tcPr>
          <w:p>
            <w:r>
              <w:t>Afectación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Obra pública</w:t>
            </w:r>
          </w:p>
        </w:tc>
      </w:tr>
      <w:tr>
        <w:tc>
          <w:tcPr>
            <w:tcW w:type="dxa" w:w="2160"/>
          </w:tcPr>
          <w:p>
            <w:r>
              <w:t>Permiso ocupación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1%</w:t>
            </w:r>
          </w:p>
        </w:tc>
        <w:tc>
          <w:tcPr>
            <w:tcW w:type="dxa" w:w="2160"/>
          </w:tcPr>
          <w:p>
            <w:r>
              <w:t>Precario</w:t>
            </w:r>
          </w:p>
        </w:tc>
      </w:tr>
      <w:tr>
        <w:tc>
          <w:tcPr>
            <w:tcW w:type="dxa" w:w="2160"/>
          </w:tcPr>
          <w:p>
            <w:r>
              <w:t>Concesión onerosa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Posible</w:t>
            </w:r>
          </w:p>
        </w:tc>
      </w:tr>
    </w:tbl>
    <w:p>
      <w:r>
        <w:rPr>
          <w:b w:val="0"/>
          <w:i w:val="0"/>
        </w:rPr>
        <w:t>CLASIFICA: 1.246 URBANO, 4 RURAL, 3 AMBOS.</w:t>
      </w:r>
    </w:p>
    <w:p>
      <w:pPr>
        <w:pStyle w:val="Heading1"/>
      </w:pPr>
      <w:r>
        <w:t>4. Vendibilidad (3 niveles)</w:t>
      </w:r>
    </w:p>
    <w:p>
      <w:pPr>
        <w:pStyle w:val="ListBullet"/>
      </w:pPr>
      <w:r>
        <w:t>Tier 1 (directo): disponibles (102) + concesión gratuita corto (398) = 500 (40%).</w:t>
      </w:r>
    </w:p>
    <w:p>
      <w:pPr>
        <w:pStyle w:val="ListBullet"/>
      </w:pPr>
      <w:r>
        <w:t>Tier 2 (posible): concesión largo + arriendo + permiso + onerosa = 340 (27%).</w:t>
      </w:r>
    </w:p>
    <w:p>
      <w:pPr>
        <w:pStyle w:val="ListBullet"/>
      </w:pPr>
      <w:r>
        <w:t>Tier 3 (no vendible): destinación + radicación + afectación = 413 (33%).</w:t>
      </w:r>
    </w:p>
    <w:p>
      <w:r>
        <w:rPr>
          <w:b w:val="0"/>
          <w:i/>
        </w:rPr>
        <w:t>Matiz político: las 398 concesiones gratuitas de corto plazo son lotes chicos entregados a municipios/juntas de vecinos/clubes; recuperarlos para vender es sensible (caso La Parva). El núcleo limpio son los ~102 disponibles.</w:t>
      </w:r>
    </w:p>
    <w:p>
      <w:pPr>
        <w:pStyle w:val="Heading1"/>
      </w:pPr>
      <w:r>
        <w:t>5. Estimación por región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Región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 vendible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1440"/>
          </w:tcPr>
          <w:p>
            <w:r>
              <w:t>Metropolitana</w:t>
            </w:r>
          </w:p>
        </w:tc>
        <w:tc>
          <w:tcPr>
            <w:tcW w:type="dxa" w:w="1440"/>
          </w:tcPr>
          <w:p>
            <w:r>
              <w:t>678</w:t>
            </w:r>
          </w:p>
        </w:tc>
        <w:tc>
          <w:tcPr>
            <w:tcW w:type="dxa" w:w="1440"/>
          </w:tcPr>
          <w:p>
            <w:r>
              <w:t>249</w:t>
            </w:r>
          </w:p>
        </w:tc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263</w:t>
            </w:r>
          </w:p>
        </w:tc>
        <w:tc>
          <w:tcPr>
            <w:tcW w:type="dxa" w:w="1440"/>
          </w:tcPr>
          <w:p>
            <w:r>
              <w:t>nacional</w:t>
            </w:r>
          </w:p>
        </w:tc>
      </w:tr>
      <w:tr>
        <w:tc>
          <w:tcPr>
            <w:tcW w:type="dxa" w:w="1440"/>
          </w:tcPr>
          <w:p>
            <w:r>
              <w:t>Biobío</w:t>
            </w:r>
          </w:p>
        </w:tc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nacional</w:t>
            </w:r>
          </w:p>
        </w:tc>
      </w:tr>
      <w:tr>
        <w:tc>
          <w:tcPr>
            <w:tcW w:type="dxa" w:w="1440"/>
          </w:tcPr>
          <w:p>
            <w:r>
              <w:t>Valparaíso</w:t>
            </w:r>
          </w:p>
        </w:tc>
        <w:tc>
          <w:tcPr>
            <w:tcW w:type="dxa" w:w="1440"/>
          </w:tcPr>
          <w:p>
            <w:r>
              <w:t>335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nacional</w:t>
            </w:r>
          </w:p>
        </w:tc>
      </w:tr>
      <w:tr>
        <w:tc>
          <w:tcPr>
            <w:tcW w:type="dxa" w:w="1440"/>
          </w:tcPr>
          <w:p>
            <w:r>
              <w:t>Tarapacá</w:t>
            </w:r>
          </w:p>
        </w:tc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Tarapacá*</w:t>
            </w:r>
          </w:p>
        </w:tc>
      </w:tr>
      <w:tr>
        <w:tc>
          <w:tcPr>
            <w:tcW w:type="dxa" w:w="1440"/>
          </w:tcPr>
          <w:p>
            <w:r>
              <w:t>Antofagasta</w:t>
            </w:r>
          </w:p>
        </w:tc>
        <w:tc>
          <w:tcPr>
            <w:tcW w:type="dxa" w:w="1440"/>
          </w:tcPr>
          <w:p>
            <w:r>
              <w:t>2.940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Antofagasta*</w:t>
            </w:r>
          </w:p>
        </w:tc>
      </w:tr>
    </w:tbl>
    <w:p>
      <w:r>
        <w:rPr>
          <w:b w:val="0"/>
          <w:i/>
        </w:rPr>
        <w:t>* Esquema distinto (sin campo MODO); clasificación por texto. Antofagasta pendiente.</w:t>
      </w:r>
    </w:p>
    <w:p>
      <w:pPr>
        <w:pStyle w:val="Heading1"/>
      </w:pPr>
      <w:r>
        <w:t>6. Top "disponibles" (las joyas, MODO = "..")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Predio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Comuna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Superficie</w:t>
            </w:r>
          </w:p>
        </w:tc>
      </w:tr>
      <w:tr>
        <w:tc>
          <w:tcPr>
            <w:tcW w:type="dxa" w:w="2160"/>
          </w:tcPr>
          <w:p>
            <w:r>
              <w:t>Hijuela La Obra de Chena (4590-1)</w:t>
            </w:r>
          </w:p>
        </w:tc>
        <w:tc>
          <w:tcPr>
            <w:tcW w:type="dxa" w:w="2160"/>
          </w:tcPr>
          <w:p>
            <w:r>
              <w:t>San Bernardo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449,75 ha</w:t>
            </w:r>
          </w:p>
        </w:tc>
      </w:tr>
      <w:tr>
        <w:tc>
          <w:tcPr>
            <w:tcW w:type="dxa" w:w="2160"/>
          </w:tcPr>
          <w:p>
            <w:r>
              <w:t>Fundo Cerro Negro</w:t>
            </w:r>
          </w:p>
        </w:tc>
        <w:tc>
          <w:tcPr>
            <w:tcW w:type="dxa" w:w="2160"/>
          </w:tcPr>
          <w:p>
            <w:r>
              <w:t>San Bernardo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96.200 m²</w:t>
            </w:r>
          </w:p>
        </w:tc>
      </w:tr>
      <w:tr>
        <w:tc>
          <w:tcPr>
            <w:tcW w:type="dxa" w:w="2160"/>
          </w:tcPr>
          <w:p>
            <w:r>
              <w:t>Pedro Montt 1606 / Isabel Riquelme</w:t>
            </w:r>
          </w:p>
        </w:tc>
        <w:tc>
          <w:tcPr>
            <w:tcW w:type="dxa" w:w="2160"/>
          </w:tcPr>
          <w:p>
            <w:r>
              <w:t>Santiago/PAC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94.259 m²</w:t>
            </w:r>
          </w:p>
        </w:tc>
      </w:tr>
      <w:tr>
        <w:tc>
          <w:tcPr>
            <w:tcW w:type="dxa" w:w="2160"/>
          </w:tcPr>
          <w:p>
            <w:r>
              <w:t>Vicuña Mackenna 5065 (5110-1)</w:t>
            </w:r>
          </w:p>
        </w:tc>
        <w:tc>
          <w:tcPr>
            <w:tcW w:type="dxa" w:w="2160"/>
          </w:tcPr>
          <w:p>
            <w:r>
              <w:t>San Joaquín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84.834 m²</w:t>
            </w:r>
          </w:p>
        </w:tc>
      </w:tr>
      <w:tr>
        <w:tc>
          <w:tcPr>
            <w:tcW w:type="dxa" w:w="2160"/>
          </w:tcPr>
          <w:p>
            <w:r>
              <w:t>Carlos Valdovinos 279 (1010-3)</w:t>
            </w:r>
          </w:p>
        </w:tc>
        <w:tc>
          <w:tcPr>
            <w:tcW w:type="dxa" w:w="2160"/>
          </w:tcPr>
          <w:p>
            <w:r>
              <w:t>San Joaquín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73.000 m²</w:t>
            </w:r>
          </w:p>
        </w:tc>
      </w:tr>
      <w:tr>
        <w:tc>
          <w:tcPr>
            <w:tcW w:type="dxa" w:w="2160"/>
          </w:tcPr>
          <w:p>
            <w:r>
              <w:t>Ruta G-98-F interior lote B (1099-9)</w:t>
            </w:r>
          </w:p>
        </w:tc>
        <w:tc>
          <w:tcPr>
            <w:tcW w:type="dxa" w:w="2160"/>
          </w:tcPr>
          <w:p>
            <w:r>
              <w:t>Cartagena</w:t>
            </w:r>
          </w:p>
        </w:tc>
        <w:tc>
          <w:tcPr>
            <w:tcW w:type="dxa" w:w="2160"/>
          </w:tcPr>
          <w:p>
            <w:r>
              <w:t>Valpo</w:t>
            </w:r>
          </w:p>
        </w:tc>
        <w:tc>
          <w:tcPr>
            <w:tcW w:type="dxa" w:w="2160"/>
          </w:tcPr>
          <w:p>
            <w:r>
              <w:t>61.399 m²</w:t>
            </w:r>
          </w:p>
        </w:tc>
      </w:tr>
      <w:tr>
        <w:tc>
          <w:tcPr>
            <w:tcW w:type="dxa" w:w="2160"/>
          </w:tcPr>
          <w:p>
            <w:r>
              <w:t>Camino a Melipilla 641</w:t>
            </w:r>
          </w:p>
        </w:tc>
        <w:tc>
          <w:tcPr>
            <w:tcW w:type="dxa" w:w="2160"/>
          </w:tcPr>
          <w:p>
            <w:r>
              <w:t>Padre Hurtado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58.111 m²</w:t>
            </w:r>
          </w:p>
        </w:tc>
      </w:tr>
      <w:tr>
        <w:tc>
          <w:tcPr>
            <w:tcW w:type="dxa" w:w="2160"/>
          </w:tcPr>
          <w:p>
            <w:r>
              <w:t>San José 1053 / Belisario Prats</w:t>
            </w:r>
          </w:p>
        </w:tc>
        <w:tc>
          <w:tcPr>
            <w:tcW w:type="dxa" w:w="2160"/>
          </w:tcPr>
          <w:p>
            <w:r>
              <w:t>Independencia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56.148 m²</w:t>
            </w:r>
          </w:p>
        </w:tc>
      </w:tr>
      <w:tr>
        <w:tc>
          <w:tcPr>
            <w:tcW w:type="dxa" w:w="2160"/>
          </w:tcPr>
          <w:p>
            <w:r>
              <w:t>Armando Celis lotes 1-7 (670-264/265)</w:t>
            </w:r>
          </w:p>
        </w:tc>
        <w:tc>
          <w:tcPr>
            <w:tcW w:type="dxa" w:w="2160"/>
          </w:tcPr>
          <w:p>
            <w:r>
              <w:t>El Tabo</w:t>
            </w:r>
          </w:p>
        </w:tc>
        <w:tc>
          <w:tcPr>
            <w:tcW w:type="dxa" w:w="2160"/>
          </w:tcPr>
          <w:p>
            <w:r>
              <w:t>Valpo</w:t>
            </w:r>
          </w:p>
        </w:tc>
        <w:tc>
          <w:tcPr>
            <w:tcW w:type="dxa" w:w="2160"/>
          </w:tcPr>
          <w:p>
            <w:r>
              <w:t>52.816 m²</w:t>
            </w:r>
          </w:p>
        </w:tc>
      </w:tr>
      <w:tr>
        <w:tc>
          <w:tcPr>
            <w:tcW w:type="dxa" w:w="2160"/>
          </w:tcPr>
          <w:p>
            <w:r>
              <w:t>Santa Amalia 1022 (2516-39)</w:t>
            </w:r>
          </w:p>
        </w:tc>
        <w:tc>
          <w:tcPr>
            <w:tcW w:type="dxa" w:w="2160"/>
          </w:tcPr>
          <w:p>
            <w:r>
              <w:t>La Florida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42.728 m²</w:t>
            </w:r>
          </w:p>
        </w:tc>
      </w:tr>
      <w:tr>
        <w:tc>
          <w:tcPr>
            <w:tcW w:type="dxa" w:w="2160"/>
          </w:tcPr>
          <w:p>
            <w:r>
              <w:t>Teatinos 120 (84-1)</w:t>
            </w:r>
          </w:p>
        </w:tc>
        <w:tc>
          <w:tcPr>
            <w:tcW w:type="dxa" w:w="2160"/>
          </w:tcPr>
          <w:p>
            <w:r>
              <w:t>Santiago</w:t>
            </w:r>
          </w:p>
        </w:tc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40.445 m²</w:t>
            </w:r>
          </w:p>
        </w:tc>
      </w:tr>
      <w:tr>
        <w:tc>
          <w:tcPr>
            <w:tcW w:type="dxa" w:w="2160"/>
          </w:tcPr>
          <w:p>
            <w:r>
              <w:t>Ignacio Vicuña (1530-1)</w:t>
            </w:r>
          </w:p>
        </w:tc>
        <w:tc>
          <w:tcPr>
            <w:tcW w:type="dxa" w:w="2160"/>
          </w:tcPr>
          <w:p>
            <w:r>
              <w:t>San Antonio</w:t>
            </w:r>
          </w:p>
        </w:tc>
        <w:tc>
          <w:tcPr>
            <w:tcW w:type="dxa" w:w="2160"/>
          </w:tcPr>
          <w:p>
            <w:r>
              <w:t>Valpo</w:t>
            </w:r>
          </w:p>
        </w:tc>
        <w:tc>
          <w:tcPr>
            <w:tcW w:type="dxa" w:w="2160"/>
          </w:tcPr>
          <w:p>
            <w:r>
              <w:t>25.926 m²</w:t>
            </w:r>
          </w:p>
        </w:tc>
      </w:tr>
    </w:tbl>
    <w:p>
      <w:r>
        <w:rPr>
          <w:b w:val="0"/>
          <w:i/>
        </w:rPr>
        <w:t>Nota: excluir falsos disponibles que son fajas de camino/FFCC (p.ej. Chiguayante "camino público a Concepción", 127.400 m²).</w:t>
      </w:r>
    </w:p>
    <w:p>
      <w:pPr>
        <w:pStyle w:val="Heading1"/>
      </w:pPr>
      <w:r>
        <w:t>6 bis. Valorizacion de orden de magnitud (joyas disponibles)</w:t>
      </w:r>
    </w:p>
    <w:p>
      <w:r>
        <w:rPr>
          <w:b w:val="0"/>
          <w:i/>
        </w:rPr>
        <w:t>Supuestos: valor de suelo de referencia por comuna (UF/m2, mercado 2026); 1 UF = $40.408; USD ~ $950. Estimacion, NO tasacion.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Predio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Comuna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UF/m2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(US$ MM)</w:t>
            </w:r>
          </w:p>
        </w:tc>
      </w:tr>
      <w:tr>
        <w:tc>
          <w:tcPr>
            <w:tcW w:type="dxa" w:w="2160"/>
          </w:tcPr>
          <w:p>
            <w:r>
              <w:t>Teatinos 120</w:t>
            </w:r>
          </w:p>
        </w:tc>
        <w:tc>
          <w:tcPr>
            <w:tcW w:type="dxa" w:w="2160"/>
          </w:tcPr>
          <w:p>
            <w:r>
              <w:t>Santiago centro</w:t>
            </w:r>
          </w:p>
        </w:tc>
        <w:tc>
          <w:tcPr>
            <w:tcW w:type="dxa" w:w="2160"/>
          </w:tcPr>
          <w:p>
            <w:r>
              <w:t>28-50</w:t>
            </w:r>
          </w:p>
        </w:tc>
        <w:tc>
          <w:tcPr>
            <w:tcW w:type="dxa" w:w="2160"/>
          </w:tcPr>
          <w:p>
            <w:r>
              <w:t>48 - 86</w:t>
            </w:r>
          </w:p>
        </w:tc>
      </w:tr>
      <w:tr>
        <w:tc>
          <w:tcPr>
            <w:tcW w:type="dxa" w:w="2160"/>
          </w:tcPr>
          <w:p>
            <w:r>
              <w:t>Pedro Montt / Isabel Riquelme</w:t>
            </w:r>
          </w:p>
        </w:tc>
        <w:tc>
          <w:tcPr>
            <w:tcW w:type="dxa" w:w="2160"/>
          </w:tcPr>
          <w:p>
            <w:r>
              <w:t>Santiago/PAC</w:t>
            </w:r>
          </w:p>
        </w:tc>
        <w:tc>
          <w:tcPr>
            <w:tcW w:type="dxa" w:w="2160"/>
          </w:tcPr>
          <w:p>
            <w:r>
              <w:t>12-22</w:t>
            </w:r>
          </w:p>
        </w:tc>
        <w:tc>
          <w:tcPr>
            <w:tcW w:type="dxa" w:w="2160"/>
          </w:tcPr>
          <w:p>
            <w:r>
              <w:t>48 - 88</w:t>
            </w:r>
          </w:p>
        </w:tc>
      </w:tr>
      <w:tr>
        <w:tc>
          <w:tcPr>
            <w:tcW w:type="dxa" w:w="2160"/>
          </w:tcPr>
          <w:p>
            <w:r>
              <w:t>Vicuna Mackenna 5065</w:t>
            </w:r>
          </w:p>
        </w:tc>
        <w:tc>
          <w:tcPr>
            <w:tcW w:type="dxa" w:w="2160"/>
          </w:tcPr>
          <w:p>
            <w:r>
              <w:t>San Joaquin</w:t>
            </w:r>
          </w:p>
        </w:tc>
        <w:tc>
          <w:tcPr>
            <w:tcW w:type="dxa" w:w="2160"/>
          </w:tcPr>
          <w:p>
            <w:r>
              <w:t>14-22</w:t>
            </w:r>
          </w:p>
        </w:tc>
        <w:tc>
          <w:tcPr>
            <w:tcW w:type="dxa" w:w="2160"/>
          </w:tcPr>
          <w:p>
            <w:r>
              <w:t>50 - 79</w:t>
            </w:r>
          </w:p>
        </w:tc>
      </w:tr>
      <w:tr>
        <w:tc>
          <w:tcPr>
            <w:tcW w:type="dxa" w:w="2160"/>
          </w:tcPr>
          <w:p>
            <w:r>
              <w:t>Carlos Valdovinos 279</w:t>
            </w:r>
          </w:p>
        </w:tc>
        <w:tc>
          <w:tcPr>
            <w:tcW w:type="dxa" w:w="2160"/>
          </w:tcPr>
          <w:p>
            <w:r>
              <w:t>San Joaquin</w:t>
            </w:r>
          </w:p>
        </w:tc>
        <w:tc>
          <w:tcPr>
            <w:tcW w:type="dxa" w:w="2160"/>
          </w:tcPr>
          <w:p>
            <w:r>
              <w:t>14-22</w:t>
            </w:r>
          </w:p>
        </w:tc>
        <w:tc>
          <w:tcPr>
            <w:tcW w:type="dxa" w:w="2160"/>
          </w:tcPr>
          <w:p>
            <w:r>
              <w:t>43 - 68</w:t>
            </w:r>
          </w:p>
        </w:tc>
      </w:tr>
      <w:tr>
        <w:tc>
          <w:tcPr>
            <w:tcW w:type="dxa" w:w="2160"/>
          </w:tcPr>
          <w:p>
            <w:r>
              <w:t>San Jose 1053</w:t>
            </w:r>
          </w:p>
        </w:tc>
        <w:tc>
          <w:tcPr>
            <w:tcW w:type="dxa" w:w="2160"/>
          </w:tcPr>
          <w:p>
            <w:r>
              <w:t>Independencia</w:t>
            </w:r>
          </w:p>
        </w:tc>
        <w:tc>
          <w:tcPr>
            <w:tcW w:type="dxa" w:w="2160"/>
          </w:tcPr>
          <w:p>
            <w:r>
              <w:t>18-30</w:t>
            </w:r>
          </w:p>
        </w:tc>
        <w:tc>
          <w:tcPr>
            <w:tcW w:type="dxa" w:w="2160"/>
          </w:tcPr>
          <w:p>
            <w:r>
              <w:t>43 - 72</w:t>
            </w:r>
          </w:p>
        </w:tc>
      </w:tr>
      <w:tr>
        <w:tc>
          <w:tcPr>
            <w:tcW w:type="dxa" w:w="2160"/>
          </w:tcPr>
          <w:p>
            <w:r>
              <w:t>Santa Amalia 1022</w:t>
            </w:r>
          </w:p>
        </w:tc>
        <w:tc>
          <w:tcPr>
            <w:tcW w:type="dxa" w:w="2160"/>
          </w:tcPr>
          <w:p>
            <w:r>
              <w:t>La Florida</w:t>
            </w:r>
          </w:p>
        </w:tc>
        <w:tc>
          <w:tcPr>
            <w:tcW w:type="dxa" w:w="2160"/>
          </w:tcPr>
          <w:p>
            <w:r>
              <w:t>11-18</w:t>
            </w:r>
          </w:p>
        </w:tc>
        <w:tc>
          <w:tcPr>
            <w:tcW w:type="dxa" w:w="2160"/>
          </w:tcPr>
          <w:p>
            <w:r>
              <w:t>20 - 33</w:t>
            </w:r>
          </w:p>
        </w:tc>
      </w:tr>
      <w:tr>
        <w:tc>
          <w:tcPr>
            <w:tcW w:type="dxa" w:w="2160"/>
          </w:tcPr>
          <w:p>
            <w:r>
              <w:t>Fundo Cerro Negro</w:t>
            </w:r>
          </w:p>
        </w:tc>
        <w:tc>
          <w:tcPr>
            <w:tcW w:type="dxa" w:w="2160"/>
          </w:tcPr>
          <w:p>
            <w:r>
              <w:t>San Bernardo</w:t>
            </w:r>
          </w:p>
        </w:tc>
        <w:tc>
          <w:tcPr>
            <w:tcW w:type="dxa" w:w="2160"/>
          </w:tcPr>
          <w:p>
            <w:r>
              <w:t>3-7</w:t>
            </w:r>
          </w:p>
        </w:tc>
        <w:tc>
          <w:tcPr>
            <w:tcW w:type="dxa" w:w="2160"/>
          </w:tcPr>
          <w:p>
            <w:r>
              <w:t>12 - 29</w:t>
            </w:r>
          </w:p>
        </w:tc>
      </w:tr>
      <w:tr>
        <w:tc>
          <w:tcPr>
            <w:tcW w:type="dxa" w:w="2160"/>
          </w:tcPr>
          <w:p>
            <w:r>
              <w:t>Camino a Melipilla 641</w:t>
            </w:r>
          </w:p>
        </w:tc>
        <w:tc>
          <w:tcPr>
            <w:tcW w:type="dxa" w:w="2160"/>
          </w:tcPr>
          <w:p>
            <w:r>
              <w:t>Padre Hurtado</w:t>
            </w:r>
          </w:p>
        </w:tc>
        <w:tc>
          <w:tcPr>
            <w:tcW w:type="dxa" w:w="2160"/>
          </w:tcPr>
          <w:p>
            <w:r>
              <w:t>4-9</w:t>
            </w:r>
          </w:p>
        </w:tc>
        <w:tc>
          <w:tcPr>
            <w:tcW w:type="dxa" w:w="2160"/>
          </w:tcPr>
          <w:p>
            <w:r>
              <w:t>10 - 22</w:t>
            </w:r>
          </w:p>
        </w:tc>
      </w:tr>
      <w:tr>
        <w:tc>
          <w:tcPr>
            <w:tcW w:type="dxa" w:w="2160"/>
          </w:tcPr>
          <w:p>
            <w:r>
              <w:t>Ruta G-98-F lote B</w:t>
            </w:r>
          </w:p>
        </w:tc>
        <w:tc>
          <w:tcPr>
            <w:tcW w:type="dxa" w:w="2160"/>
          </w:tcPr>
          <w:p>
            <w:r>
              <w:t>Cartagena</w:t>
            </w:r>
          </w:p>
        </w:tc>
        <w:tc>
          <w:tcPr>
            <w:tcW w:type="dxa" w:w="2160"/>
          </w:tcPr>
          <w:p>
            <w:r>
              <w:t>2-5</w:t>
            </w:r>
          </w:p>
        </w:tc>
        <w:tc>
          <w:tcPr>
            <w:tcW w:type="dxa" w:w="2160"/>
          </w:tcPr>
          <w:p>
            <w:r>
              <w:t>5 - 13</w:t>
            </w:r>
          </w:p>
        </w:tc>
      </w:tr>
      <w:tr>
        <w:tc>
          <w:tcPr>
            <w:tcW w:type="dxa" w:w="2160"/>
          </w:tcPr>
          <w:p>
            <w:r>
              <w:t>Armando Celis lotes 1-7</w:t>
            </w:r>
          </w:p>
        </w:tc>
        <w:tc>
          <w:tcPr>
            <w:tcW w:type="dxa" w:w="2160"/>
          </w:tcPr>
          <w:p>
            <w:r>
              <w:t>El Tabo</w:t>
            </w:r>
          </w:p>
        </w:tc>
        <w:tc>
          <w:tcPr>
            <w:tcW w:type="dxa" w:w="2160"/>
          </w:tcPr>
          <w:p>
            <w:r>
              <w:t>2-5</w:t>
            </w:r>
          </w:p>
        </w:tc>
        <w:tc>
          <w:tcPr>
            <w:tcW w:type="dxa" w:w="2160"/>
          </w:tcPr>
          <w:p>
            <w:r>
              <w:t>5 - 11</w:t>
            </w:r>
          </w:p>
        </w:tc>
      </w:tr>
      <w:tr>
        <w:tc>
          <w:tcPr>
            <w:tcW w:type="dxa" w:w="2160"/>
          </w:tcPr>
          <w:p>
            <w:r>
              <w:t>Ignacio Vicuna</w:t>
            </w:r>
          </w:p>
        </w:tc>
        <w:tc>
          <w:tcPr>
            <w:tcW w:type="dxa" w:w="2160"/>
          </w:tcPr>
          <w:p>
            <w:r>
              <w:t>San Antonio</w:t>
            </w:r>
          </w:p>
        </w:tc>
        <w:tc>
          <w:tcPr>
            <w:tcW w:type="dxa" w:w="2160"/>
          </w:tcPr>
          <w:p>
            <w:r>
              <w:t>3-7</w:t>
            </w:r>
          </w:p>
        </w:tc>
        <w:tc>
          <w:tcPr>
            <w:tcW w:type="dxa" w:w="2160"/>
          </w:tcPr>
          <w:p>
            <w:r>
              <w:t>3 - 8</w:t>
            </w:r>
          </w:p>
        </w:tc>
      </w:tr>
    </w:tbl>
    <w:p>
      <w:r>
        <w:rPr>
          <w:b/>
          <w:i w:val="0"/>
        </w:rPr>
        <w:t>Subtotal 11 joyas urbanas: aprox US$ 288 - 509 millones.</w:t>
      </w:r>
    </w:p>
    <w:p>
      <w:r>
        <w:rPr>
          <w:b w:val="0"/>
          <w:i w:val="0"/>
        </w:rPr>
        <w:t>Aparte: Hijuela La Obra de Chena (San Bernardo, 449,75 ha) ~ US$ 96-383 MM con alta incertidumbre (probable terreno de cerro/no urbanizable).</w:t>
      </w:r>
    </w:p>
    <w:p>
      <w:r>
        <w:rPr>
          <w:b w:val="0"/>
          <w:i/>
        </w:rPr>
        <w:t>Lectura: solo 11 lotes urbanos disponibles igualan o superan la meta de US$200-300 MM del plan completo; el valor se concentra en Santiago centro y pericentro. Caveat: valores brutos de suelo, no tasaciones; UF/m2 de referencia, no avaluos SII.</w:t>
      </w:r>
    </w:p>
    <w:p>
      <w:pPr>
        <w:pStyle w:val="Heading1"/>
      </w:pPr>
      <w:r>
        <w:t>7. Tarapacá (capa propia)</w:t>
      </w:r>
    </w:p>
    <w:p>
      <w:r>
        <w:rPr>
          <w:b w:val="0"/>
          <w:i w:val="0"/>
        </w:rPr>
        <w:t>315 predios; 47% afectación/destinación (en uso, sobre todo fajas viales MOP), 1% enajenados, ~56 candidatos urbanos. Concentración: Alto Hospicio (33), Pozo Almonte (12), Iquique/Pica/Huara. Lote mayor: 25.881 m² en Alto Hospicio.</w:t>
      </w:r>
    </w:p>
    <w:p>
      <w:pPr>
        <w:pStyle w:val="Heading1"/>
      </w:pPr>
      <w:r>
        <w:t>8. Limitaciones</w:t>
      </w:r>
    </w:p>
    <w:p>
      <w:pPr>
        <w:pStyle w:val="ListBullet"/>
      </w:pPr>
      <w:r>
        <w:t>Datos referenciales del catastro MBN, no la nómina oficial del plan.</w:t>
      </w:r>
    </w:p>
    <w:p>
      <w:pPr>
        <w:pStyle w:val="ListBullet"/>
      </w:pPr>
      <w:r>
        <w:t>"Vendible" = situación que permite vender, no que el predio esté en el plan.</w:t>
      </w:r>
    </w:p>
    <w:p>
      <w:pPr>
        <w:pStyle w:val="ListBullet"/>
      </w:pPr>
      <w:r>
        <w:t>Antofagasta (2.940) usa otro esquema; falta clasificar.</w:t>
      </w:r>
    </w:p>
    <w:p>
      <w:pPr>
        <w:pStyle w:val="ListBullet"/>
      </w:pPr>
      <w:r>
        <w:t>Las cifras del plan (US$, 350, 1.200) son de prensa abril-junio 2026, en evolución.</w:t>
      </w:r>
    </w:p>
    <w:p>
      <w:pPr>
        <w:pStyle w:val="Heading1"/>
      </w:pPr>
      <w:r>
        <w:t>9. Próximos pasos</w:t>
      </w:r>
    </w:p>
    <w:p>
      <w:pPr>
        <w:pStyle w:val="ListBullet"/>
      </w:pPr>
      <w:r>
        <w:t>Adaptar y clasificar Antofagasta (2.940 predios, región foco).</w:t>
      </w:r>
    </w:p>
    <w:p>
      <w:pPr>
        <w:pStyle w:val="ListBullet"/>
      </w:pPr>
      <w:r>
        <w:t>Cruzar roles SII con avalúos/mercado para estimar el valor de las joyas.</w:t>
      </w:r>
    </w:p>
    <w:p>
      <w:pPr>
        <w:pStyle w:val="ListBullet"/>
      </w:pPr>
      <w:r>
        <w:t>Ingresar la solicitud de Transparencia para obtener la nómina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