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4f81bd" w:space="4" w:sz="8" w:val="single"/>
        </w:pBdr>
        <w:spacing w:after="300" w:lineRule="auto"/>
        <w:rPr/>
      </w:pPr>
      <w:r w:rsidDel="00000000" w:rsidR="00000000" w:rsidRPr="00000000">
        <w:rPr>
          <w:rtl w:val="0"/>
        </w:rPr>
        <w:t xml:space="preserve">                   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rominagalvez96@gmail.com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Romina Paz Gálvez Huenchuñir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Cedula de Identidad 18.865.615-3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c0504d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Antecedentes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c0504d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Civil:</w:t>
        <w:tab/>
        <w:t xml:space="preserve">Soltera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Nacionalidad: </w:t>
        <w:tab/>
        <w:t xml:space="preserve">Chilena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Edad:</w:t>
        <w:tab/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</w:t>
        <w:tab/>
        <w:t xml:space="preserve">03 de Abril 1996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</w:t>
        <w:tab/>
        <w:t xml:space="preserve">Felipe Dawes #7074 Renca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Teléfono: ..........................................................+569-36374979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Antecedentes académicos: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Básica: </w:t>
        <w:tab/>
        <w:t xml:space="preserve">Rendido completa 1ro a 8vo Escuela Particular Primitiva Echeverría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Media: </w:t>
        <w:tab/>
        <w:t xml:space="preserve">Terminado 4to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Liceo Politécnico Paulina Von Mallinckrodt (TP)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superior: .................................... Titulada Duoc UC Técnico Comercio Exterior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Antecedentes laborales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63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  <w:tab w:val="left" w:pos="4536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2014– 2014: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en Contabilidad- Pernos R y R, (Practica Contable)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  <w:tab w:val="left" w:pos="4536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Ingreso facturas compra/venta, pago proveedores, trámites en terreno, conocimiento en recuersos humanos (liquidaciones de sueldo)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5"/>
          <w:tab w:val="left" w:pos="4536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2015– 2015: Reponedora/Ordenadora en Tiendas Ripley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1260" w:right="0" w:hanging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2016– 2016: Reemplazo Asistente Contable; Oscar Azocar y Compañía Limitada</w:t>
      </w:r>
    </w:p>
    <w:p w:rsidR="00000000" w:rsidDel="00000000" w:rsidP="00000000" w:rsidRDefault="00000000" w:rsidRPr="00000000" w14:paraId="0000001D">
      <w:pPr>
        <w:tabs>
          <w:tab w:val="left" w:pos="1545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(Encargada de Pago proveedores, Facturación, Tramites en Terreno) (Trabajado el Sistema Transtecnia ERP)    </w:t>
      </w:r>
    </w:p>
    <w:p w:rsidR="00000000" w:rsidDel="00000000" w:rsidP="00000000" w:rsidRDefault="00000000" w:rsidRPr="00000000" w14:paraId="0000001E">
      <w:pPr>
        <w:tabs>
          <w:tab w:val="left" w:pos="1545"/>
        </w:tabs>
        <w:spacing w:after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</w:t>
        <w:br w:type="textWrapping"/>
        <w:t xml:space="preserve">2019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(Febrero – Abril)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Práctica Profesional Técnico Comercio Exterior- Derco S.A.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(Abril – Noviembre)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Administrativo Comercio exterior- Derco S.A.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00"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Conocimiento en Sistema SAP, MIRO costeo: Embarques (Marítimos, Aéreos, Courier), Ingreso Facturas de Aduana, Ejecución de Despachos de embarques marítimos, Pago Proveedores extranjeros, Pago anticipos, Swift de pago (Conocimiento Área contable de Comercio Exterior)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*Disponibilidad Inmediata*</w:t>
      </w:r>
    </w:p>
    <w:sectPr>
      <w:pgSz w:h="15840" w:w="12240"/>
      <w:pgMar w:bottom="1440" w:top="1079" w:left="1080" w:right="1080" w:header="709" w:footer="24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