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74D0" w:rsidRDefault="00A534EC">
      <w:pPr>
        <w:spacing w:after="0"/>
      </w:pPr>
      <w:bookmarkStart w:id="0" w:name="_GoBack"/>
      <w:bookmarkEnd w:id="0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B974D0" w:rsidRDefault="00A534EC">
      <w:pPr>
        <w:spacing w:after="10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B974D0" w:rsidRDefault="00A534EC">
      <w:pPr>
        <w:spacing w:after="0"/>
        <w:ind w:left="68"/>
        <w:jc w:val="center"/>
      </w:pPr>
      <w:r>
        <w:rPr>
          <w:rFonts w:ascii="Cambria" w:eastAsia="Cambria" w:hAnsi="Cambria" w:cs="Cambria"/>
          <w:b/>
          <w:sz w:val="32"/>
        </w:rPr>
        <w:t xml:space="preserve"> </w:t>
      </w:r>
    </w:p>
    <w:p w:rsidR="00B974D0" w:rsidRDefault="00A534EC">
      <w:pPr>
        <w:spacing w:after="0"/>
        <w:ind w:left="68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1059180</wp:posOffset>
            </wp:positionH>
            <wp:positionV relativeFrom="page">
              <wp:posOffset>737870</wp:posOffset>
            </wp:positionV>
            <wp:extent cx="3267710" cy="755650"/>
            <wp:effectExtent l="0" t="0" r="0" b="0"/>
            <wp:wrapTopAndBottom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771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  <w:b/>
          <w:sz w:val="32"/>
        </w:rPr>
        <w:t xml:space="preserve"> </w:t>
      </w:r>
    </w:p>
    <w:p w:rsidR="00B974D0" w:rsidRDefault="00A534EC">
      <w:pPr>
        <w:spacing w:after="0"/>
        <w:ind w:right="1942"/>
        <w:jc w:val="right"/>
      </w:pPr>
      <w:r>
        <w:rPr>
          <w:rFonts w:ascii="Cambria" w:eastAsia="Cambria" w:hAnsi="Cambria" w:cs="Cambria"/>
          <w:b/>
          <w:sz w:val="32"/>
        </w:rPr>
        <w:t xml:space="preserve">СИЛАБУС НАВЧАЛЬНОЇ ДИСЦИПЛІНИ </w:t>
      </w:r>
    </w:p>
    <w:p w:rsidR="00B974D0" w:rsidRDefault="00A534EC">
      <w:pPr>
        <w:spacing w:after="59"/>
        <w:ind w:left="187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B974D0" w:rsidRDefault="00A534EC">
      <w:pPr>
        <w:spacing w:after="0"/>
        <w:ind w:right="2402"/>
        <w:jc w:val="right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ІСТОРІЯ ТА КУЛЬТУРА УКРАЇНИ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B974D0" w:rsidRDefault="00A534EC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10062" w:type="dxa"/>
        <w:tblInd w:w="-282" w:type="dxa"/>
        <w:tblCellMar>
          <w:top w:w="7" w:type="dxa"/>
          <w:left w:w="35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355"/>
        <w:gridCol w:w="1304"/>
        <w:gridCol w:w="9000"/>
      </w:tblGrid>
      <w:tr w:rsidR="00B974D0">
        <w:trPr>
          <w:trHeight w:val="286"/>
        </w:trPr>
        <w:tc>
          <w:tcPr>
            <w:tcW w:w="3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</w:tcPr>
          <w:p w:rsidR="00B974D0" w:rsidRDefault="00A534EC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Спеціальність 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74D0" w:rsidRDefault="00A534EC">
            <w:pPr>
              <w:spacing w:after="0"/>
              <w:ind w:left="1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025 Музичне мистецтво </w:t>
            </w:r>
          </w:p>
        </w:tc>
      </w:tr>
      <w:tr w:rsidR="00B974D0">
        <w:trPr>
          <w:trHeight w:val="286"/>
        </w:trPr>
        <w:tc>
          <w:tcPr>
            <w:tcW w:w="3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</w:tcPr>
          <w:p w:rsidR="00B974D0" w:rsidRDefault="00A534EC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Галузь знань 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74D0" w:rsidRDefault="00A534EC">
            <w:pPr>
              <w:spacing w:after="0"/>
              <w:ind w:left="1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02 Культура і мистецтво </w:t>
            </w:r>
          </w:p>
        </w:tc>
      </w:tr>
      <w:tr w:rsidR="00B974D0">
        <w:trPr>
          <w:trHeight w:val="286"/>
        </w:trPr>
        <w:tc>
          <w:tcPr>
            <w:tcW w:w="3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</w:tcPr>
          <w:p w:rsidR="00B974D0" w:rsidRDefault="00A534EC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Ступінь вищої освіти 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74D0" w:rsidRDefault="00A534EC">
            <w:pPr>
              <w:spacing w:after="0"/>
              <w:ind w:left="1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Бакалавр </w:t>
            </w:r>
          </w:p>
        </w:tc>
      </w:tr>
      <w:tr w:rsidR="00B974D0">
        <w:trPr>
          <w:trHeight w:val="1115"/>
        </w:trPr>
        <w:tc>
          <w:tcPr>
            <w:tcW w:w="3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</w:tcPr>
          <w:p w:rsidR="00B974D0" w:rsidRDefault="00A534EC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Освітньо-професійна програма 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74D0" w:rsidRDefault="00A534EC">
            <w:pPr>
              <w:spacing w:after="0"/>
              <w:ind w:left="1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Музикознавство та композиція </w:t>
            </w:r>
          </w:p>
          <w:p w:rsidR="00B974D0" w:rsidRDefault="00A534EC">
            <w:pPr>
              <w:spacing w:after="0"/>
              <w:ind w:left="1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Оркестрова майстерність </w:t>
            </w:r>
          </w:p>
          <w:p w:rsidR="00B974D0" w:rsidRDefault="00A534EC">
            <w:pPr>
              <w:spacing w:after="0"/>
              <w:ind w:left="1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Сольне інструментальне та вокальне виконавство </w:t>
            </w:r>
          </w:p>
          <w:p w:rsidR="00B974D0" w:rsidRDefault="00A534EC">
            <w:pPr>
              <w:spacing w:after="0"/>
              <w:ind w:left="1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Хорове та оперно-симфонічне диригування </w:t>
            </w:r>
          </w:p>
        </w:tc>
      </w:tr>
      <w:tr w:rsidR="00B974D0">
        <w:trPr>
          <w:trHeight w:val="287"/>
        </w:trPr>
        <w:tc>
          <w:tcPr>
            <w:tcW w:w="3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</w:tcPr>
          <w:p w:rsidR="00B974D0" w:rsidRDefault="00A534EC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Курс 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74D0" w:rsidRDefault="00A534EC">
            <w:pPr>
              <w:spacing w:after="0"/>
              <w:ind w:left="1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</w:tr>
      <w:tr w:rsidR="00B974D0">
        <w:trPr>
          <w:trHeight w:val="286"/>
        </w:trPr>
        <w:tc>
          <w:tcPr>
            <w:tcW w:w="3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</w:tcPr>
          <w:p w:rsidR="00B974D0" w:rsidRDefault="00A534EC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Семестр 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74D0" w:rsidRDefault="00A534EC">
            <w:pPr>
              <w:spacing w:after="0"/>
              <w:ind w:left="1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</w:tr>
      <w:tr w:rsidR="00B974D0">
        <w:trPr>
          <w:trHeight w:val="562"/>
        </w:trPr>
        <w:tc>
          <w:tcPr>
            <w:tcW w:w="3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</w:tcPr>
          <w:p w:rsidR="00B974D0" w:rsidRDefault="00A534EC">
            <w:pPr>
              <w:spacing w:after="0"/>
              <w:ind w:left="110" w:right="32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Обсяг дисципліни (години / ЄКТС) 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74D0" w:rsidRDefault="00A534EC">
            <w:pPr>
              <w:spacing w:after="0"/>
              <w:ind w:left="1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120 годин / 4 кредити ЄКТС </w:t>
            </w:r>
          </w:p>
        </w:tc>
      </w:tr>
      <w:tr w:rsidR="00B974D0">
        <w:trPr>
          <w:trHeight w:val="563"/>
        </w:trPr>
        <w:tc>
          <w:tcPr>
            <w:tcW w:w="3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</w:tcPr>
          <w:p w:rsidR="00B974D0" w:rsidRDefault="00A534EC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Статус дисципліни </w:t>
            </w:r>
          </w:p>
          <w:p w:rsidR="00B974D0" w:rsidRDefault="00A534EC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(обов’язкова / вибіркова) 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74D0" w:rsidRDefault="00A534EC">
            <w:pPr>
              <w:spacing w:after="0"/>
              <w:ind w:left="1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Обов’язкова </w:t>
            </w:r>
          </w:p>
        </w:tc>
      </w:tr>
      <w:tr w:rsidR="00B974D0">
        <w:trPr>
          <w:trHeight w:val="287"/>
        </w:trPr>
        <w:tc>
          <w:tcPr>
            <w:tcW w:w="3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</w:tcPr>
          <w:p w:rsidR="00B974D0" w:rsidRDefault="00A534EC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Мова викладання 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74D0" w:rsidRDefault="00A534EC">
            <w:pPr>
              <w:spacing w:after="0"/>
              <w:ind w:left="1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Українська </w:t>
            </w:r>
          </w:p>
        </w:tc>
      </w:tr>
      <w:tr w:rsidR="00B974D0">
        <w:trPr>
          <w:trHeight w:val="562"/>
        </w:trPr>
        <w:tc>
          <w:tcPr>
            <w:tcW w:w="14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  <w:vAlign w:val="center"/>
          </w:tcPr>
          <w:p w:rsidR="00B974D0" w:rsidRDefault="00A534EC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Інформація про викладача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</w:tcPr>
          <w:p w:rsidR="00B974D0" w:rsidRDefault="00A534E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Прізвище, ім’я, ім’я по батькові 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74D0" w:rsidRDefault="00A534EC">
            <w:pPr>
              <w:spacing w:after="0"/>
              <w:ind w:left="1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Харченко Артем Вікторович </w:t>
            </w:r>
          </w:p>
        </w:tc>
      </w:tr>
      <w:tr w:rsidR="00B974D0">
        <w:trPr>
          <w:trHeight w:val="8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974D0" w:rsidRDefault="00B974D0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</w:tcPr>
          <w:p w:rsidR="00B974D0" w:rsidRDefault="00A534E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Науковий </w:t>
            </w:r>
          </w:p>
          <w:p w:rsidR="00B974D0" w:rsidRDefault="00A534E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ступінь, вчене / почесне звання 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74D0" w:rsidRDefault="00A534EC">
            <w:pPr>
              <w:spacing w:after="0"/>
              <w:ind w:left="1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Кандидат історичних наук </w:t>
            </w:r>
          </w:p>
        </w:tc>
      </w:tr>
      <w:tr w:rsidR="00B974D0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974D0" w:rsidRDefault="00B974D0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</w:tcPr>
          <w:p w:rsidR="00B974D0" w:rsidRDefault="00A534E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Посада 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74D0" w:rsidRDefault="00A534EC">
            <w:pPr>
              <w:spacing w:after="0"/>
              <w:ind w:left="1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Доцент кафедри мистецької освіти та гуманітарних дисциплін </w:t>
            </w:r>
          </w:p>
        </w:tc>
      </w:tr>
      <w:tr w:rsidR="00B974D0">
        <w:trPr>
          <w:trHeight w:val="8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74D0" w:rsidRDefault="00B974D0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</w:tcPr>
          <w:p w:rsidR="00B974D0" w:rsidRDefault="00A534E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Профіль викладача, e-mail 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74D0" w:rsidRDefault="00A534EC">
            <w:pPr>
              <w:spacing w:after="0"/>
              <w:ind w:left="112" w:right="825"/>
            </w:pPr>
            <w:r>
              <w:rPr>
                <w:rFonts w:ascii="Times New Roman" w:eastAsia="Times New Roman" w:hAnsi="Times New Roman" w:cs="Times New Roman"/>
                <w:sz w:val="24"/>
              </w:rPr>
              <w:t>http://num.kharkiv.ua/assets/img/structure/faculties/socialsciences/Kharchenko.pdf artem.kharchenko@num.kh.ua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</w:tr>
      <w:tr w:rsidR="00B974D0">
        <w:trPr>
          <w:trHeight w:val="3598"/>
        </w:trPr>
        <w:tc>
          <w:tcPr>
            <w:tcW w:w="3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</w:tcPr>
          <w:p w:rsidR="00B974D0" w:rsidRDefault="00A534EC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Анотація 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74D0" w:rsidRDefault="00A534EC">
            <w:pPr>
              <w:spacing w:after="0"/>
              <w:ind w:left="112" w:right="9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Навчальна дисципліна пропонує здобувачу комплексний підхід до розуміння історії українського суспільства в різних її проявах. Ключовими принципами викладання є представлення минулого України як сукупності соціальних, економічних, суспільно-політичних та ку</w:t>
            </w:r>
            <w:r>
              <w:rPr>
                <w:rFonts w:ascii="Times New Roman" w:eastAsia="Times New Roman" w:hAnsi="Times New Roman" w:cs="Times New Roman"/>
                <w:sz w:val="24"/>
              </w:rPr>
              <w:t>льтурних процесів; акцент на полікультурності та багатонаціональності української історії. Важливим для викладання є полідисциплінарний підхід, який пропонує здобувачу погляд на ті чи інші процеси крізь сучасні наукові знання в історії, культурології, соці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ології, демографії, психології тощо. Опанування дисципліни дозволить здобувачеві орієнтуватись у сучасній гуманітаристиці та розуміти власне суспільство у змінах історичних контекстів. </w:t>
            </w:r>
          </w:p>
        </w:tc>
      </w:tr>
      <w:tr w:rsidR="00B974D0">
        <w:trPr>
          <w:trHeight w:val="838"/>
        </w:trPr>
        <w:tc>
          <w:tcPr>
            <w:tcW w:w="3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</w:tcPr>
          <w:p w:rsidR="00B974D0" w:rsidRDefault="00A534EC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Мета дисципліни 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74D0" w:rsidRDefault="00A534EC">
            <w:pPr>
              <w:spacing w:after="0"/>
              <w:ind w:left="112" w:right="9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Формування знань про українське суспільство в минулому в розмаїтті його полікультурності та багатонаціональності. Отримання здобувачами фундаментальних знань з історії та </w:t>
            </w:r>
          </w:p>
        </w:tc>
      </w:tr>
    </w:tbl>
    <w:p w:rsidR="00B974D0" w:rsidRDefault="00B974D0">
      <w:pPr>
        <w:spacing w:after="0"/>
        <w:ind w:left="-1702" w:right="11342"/>
      </w:pPr>
    </w:p>
    <w:tbl>
      <w:tblPr>
        <w:tblStyle w:val="TableGrid"/>
        <w:tblW w:w="10062" w:type="dxa"/>
        <w:tblInd w:w="-282" w:type="dxa"/>
        <w:tblCellMar>
          <w:top w:w="7" w:type="dxa"/>
          <w:left w:w="144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3400"/>
        <w:gridCol w:w="6662"/>
      </w:tblGrid>
      <w:tr w:rsidR="00B974D0">
        <w:trPr>
          <w:trHeight w:val="562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</w:tcPr>
          <w:p w:rsidR="00B974D0" w:rsidRDefault="00B974D0"/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74D0" w:rsidRDefault="00A534EC">
            <w:pPr>
              <w:spacing w:after="0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культури України на основі розгляду соціально-економічних, культурних, суспільно-</w:t>
            </w:r>
            <w:r>
              <w:rPr>
                <w:rFonts w:ascii="Times New Roman" w:eastAsia="Times New Roman" w:hAnsi="Times New Roman" w:cs="Times New Roman"/>
                <w:sz w:val="24"/>
              </w:rPr>
              <w:t>політичних процесів в її минулому.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</w:tr>
      <w:tr w:rsidR="00B974D0">
        <w:trPr>
          <w:trHeight w:val="598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</w:tcPr>
          <w:p w:rsidR="00B974D0" w:rsidRDefault="00A534EC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Програмні результати навчання 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74D0" w:rsidRDefault="00A534EC">
            <w:pPr>
              <w:spacing w:after="0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ПРН15. Демонструвати музично-теоретичні, культурноісторичні знання з музичного мистецтва. </w:t>
            </w:r>
          </w:p>
        </w:tc>
      </w:tr>
      <w:tr w:rsidR="00B974D0">
        <w:trPr>
          <w:trHeight w:val="3598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</w:tcPr>
          <w:p w:rsidR="00B974D0" w:rsidRDefault="00A534EC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Загальні компетентності 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74D0" w:rsidRDefault="00A534EC">
            <w:pPr>
              <w:spacing w:after="0" w:line="240" w:lineRule="auto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ЗК5. Здатність до пошуку, оброблення та аналізу інформації з різних джерел. </w:t>
            </w:r>
          </w:p>
          <w:p w:rsidR="00B974D0" w:rsidRDefault="00A534EC">
            <w:pPr>
              <w:spacing w:after="0" w:line="239" w:lineRule="auto"/>
              <w:ind w:left="1" w:right="6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ЗК9. Здатність вчитися й оволодівати сучасними знаннями.  ЗК11. Здатність оцінювати та забезпечувати якість виконуваних робіт.  </w:t>
            </w:r>
          </w:p>
          <w:p w:rsidR="00B974D0" w:rsidRDefault="00A534EC">
            <w:pPr>
              <w:spacing w:after="0"/>
              <w:ind w:left="1" w:right="5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ЗК17. Здатність зберігати та примножувати моральні</w:t>
            </w:r>
            <w:r>
              <w:rPr>
                <w:rFonts w:ascii="Times New Roman" w:eastAsia="Times New Roman" w:hAnsi="Times New Roman" w:cs="Times New Roman"/>
                <w:sz w:val="24"/>
              </w:rPr>
              <w:t>, культурні, наукові цінності й досягнення суспільства на основі розуміння історії та закономірностей розвитку предметної області, її місця в загальній системі знань про природу й суспільство, у розвитку суспільства, техніки й технологій; використовувати р</w:t>
            </w:r>
            <w:r>
              <w:rPr>
                <w:rFonts w:ascii="Times New Roman" w:eastAsia="Times New Roman" w:hAnsi="Times New Roman" w:cs="Times New Roman"/>
                <w:sz w:val="24"/>
              </w:rPr>
              <w:t>ізні види та форми рухової активності для активного відпочинку та ведення здорового способу життя.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</w:tr>
      <w:tr w:rsidR="00B974D0">
        <w:trPr>
          <w:trHeight w:val="1115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</w:tcPr>
          <w:p w:rsidR="00B974D0" w:rsidRDefault="00A534EC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Фахові (спеціальні) компетентності 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74D0" w:rsidRDefault="00A534EC">
            <w:pPr>
              <w:spacing w:after="0" w:line="239" w:lineRule="auto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СК12. Здатність збирати, аналізувати, синтезувати художню інформацію та застосовувати її в практичній діяльності. </w:t>
            </w:r>
          </w:p>
          <w:p w:rsidR="00B974D0" w:rsidRDefault="00A534EC">
            <w:pPr>
              <w:spacing w:after="0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СК13. Здатність використовувати широкий спектр міждисциплінарних зв’язків. </w:t>
            </w:r>
          </w:p>
        </w:tc>
      </w:tr>
      <w:tr w:rsidR="00B974D0">
        <w:trPr>
          <w:trHeight w:val="6082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</w:tcPr>
          <w:p w:rsidR="00B974D0" w:rsidRDefault="00A534EC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Зміст  </w:t>
            </w:r>
          </w:p>
          <w:p w:rsidR="00B974D0" w:rsidRDefault="00A534EC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навчальної дисципліни 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74D0" w:rsidRDefault="00A534EC">
            <w:pPr>
              <w:spacing w:after="0" w:line="240" w:lineRule="auto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Тема 1.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Вступ до курсу. Давня Русь. Культура вітчизняного середньовіччя (IX–перша половина XIII ст.). </w:t>
            </w:r>
          </w:p>
          <w:p w:rsidR="00B974D0" w:rsidRDefault="00A534EC">
            <w:pPr>
              <w:spacing w:after="0" w:line="240" w:lineRule="auto"/>
              <w:ind w:left="1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Тема 2.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Українські землі у складі Литви й Пол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ьщі. Український Ренесанс (XIV–перша половина XVII ст.). </w:t>
            </w:r>
          </w:p>
          <w:p w:rsidR="00B974D0" w:rsidRDefault="00A534EC">
            <w:pPr>
              <w:spacing w:after="0" w:line="240" w:lineRule="auto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Тема 3.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Українські землі в часи існування козацької держави. Культура Нового часу (XVII</w:t>
            </w:r>
            <w:r>
              <w:rPr>
                <w:rFonts w:ascii="Times New Roman" w:eastAsia="Times New Roman" w:hAnsi="Times New Roman" w:cs="Times New Roman"/>
                <w:color w:val="00AF50"/>
                <w:sz w:val="24"/>
              </w:rPr>
              <w:t>–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XVIII ст.). </w:t>
            </w:r>
          </w:p>
          <w:p w:rsidR="00B974D0" w:rsidRDefault="00A534EC">
            <w:pPr>
              <w:spacing w:after="4" w:line="237" w:lineRule="auto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Тема 4.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Українські землі у складі Російської та Австрійської імперій. Процеси націотворення в XIX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ст. </w:t>
            </w:r>
          </w:p>
          <w:p w:rsidR="00B974D0" w:rsidRDefault="00A534E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Тема 5.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Революційні події 1917–1921 рр. в Україні. </w:t>
            </w:r>
          </w:p>
          <w:p w:rsidR="00B974D0" w:rsidRDefault="00A534E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Тема 6.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Україна в міжвоєнний період (1921–1939 рр.). </w:t>
            </w:r>
          </w:p>
          <w:p w:rsidR="00B974D0" w:rsidRDefault="00A534E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Тема 7.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Україна в Другій світовій війні (1939–1945 рр.). </w:t>
            </w:r>
          </w:p>
          <w:p w:rsidR="00B974D0" w:rsidRDefault="00A534EC">
            <w:pPr>
              <w:spacing w:after="5" w:line="239" w:lineRule="auto"/>
              <w:ind w:left="1" w:right="60"/>
              <w:jc w:val="both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Тема 8.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Гуманітарні катастрофи першої половини XX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ст. на українських землях: Голодомор, Голокост, депортація народів Криму. </w:t>
            </w:r>
          </w:p>
          <w:p w:rsidR="00B974D0" w:rsidRDefault="00A534EC">
            <w:pPr>
              <w:spacing w:after="0" w:line="240" w:lineRule="auto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Тема 9.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Тенденції і протиріччя розвитку України в 1945–1985 рр. Культурне життя в повоєнній Україні. </w:t>
            </w:r>
          </w:p>
          <w:p w:rsidR="00B974D0" w:rsidRDefault="00A534EC">
            <w:pPr>
              <w:spacing w:after="0" w:line="241" w:lineRule="auto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Тема 10.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Україна в роки Перебудови й розпаду СРСР (1985– 1991 рр.) </w:t>
            </w:r>
          </w:p>
          <w:p w:rsidR="00B974D0" w:rsidRDefault="00A534EC">
            <w:pPr>
              <w:spacing w:after="0" w:line="241" w:lineRule="auto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Тема 11.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Розвиток сучасного українського суспільства. Сучасна українська культура (1991–2021 рр.).  </w:t>
            </w:r>
          </w:p>
          <w:p w:rsidR="00B974D0" w:rsidRDefault="00A534E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Тема 12.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Історична політика та історична пам’ять в практиках та дискусіях сучасної України (1991-2021 рр.).  </w:t>
            </w:r>
          </w:p>
        </w:tc>
      </w:tr>
      <w:tr w:rsidR="00B974D0">
        <w:trPr>
          <w:trHeight w:val="287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</w:tcPr>
          <w:p w:rsidR="00B974D0" w:rsidRDefault="00A534EC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Види занять 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74D0" w:rsidRDefault="00A534E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Лекційні, семінарські, самостійна робота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974D0">
        <w:trPr>
          <w:trHeight w:val="2216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</w:tcPr>
          <w:p w:rsidR="00B974D0" w:rsidRDefault="00A534EC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Методи навчання 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74D0" w:rsidRDefault="00A534EC">
            <w:pPr>
              <w:spacing w:after="0"/>
              <w:ind w:left="1" w:right="5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Словесний метод (лекція); практичний метод (семінарські заняття); наочний метод (метод демонстрацій фото та відео матеріалів, робота із візуальними матеріалами); робота з навчально-методичною літературою (конспектування, анотування, рец</w:t>
            </w:r>
            <w:r>
              <w:rPr>
                <w:rFonts w:ascii="Times New Roman" w:eastAsia="Times New Roman" w:hAnsi="Times New Roman" w:cs="Times New Roman"/>
                <w:sz w:val="24"/>
              </w:rPr>
              <w:t>ензування); відеометод у сполученні з новітніми інформаційними технологіями та комп’ютерними засобами навчання (дистанційні, мультимедійні); самостійна робота (написання аналітичних записок, есе).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 </w:t>
            </w:r>
          </w:p>
        </w:tc>
      </w:tr>
      <w:tr w:rsidR="00B974D0">
        <w:trPr>
          <w:trHeight w:val="4178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</w:tcPr>
          <w:p w:rsidR="00B974D0" w:rsidRDefault="00A534E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Форми та методи оцінювання 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74D0" w:rsidRDefault="00A534EC">
            <w:pPr>
              <w:spacing w:after="3" w:line="239" w:lineRule="auto"/>
              <w:ind w:left="2" w:right="14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Оцінювання результатів навчання студентів здійснюється за 100-баловою шкалою та шкалою ЄКТС відповідно до Положення про організацію та проведення поточного та семестрового контролю результатів навчання здобувачів вищої освіти. </w:t>
            </w:r>
          </w:p>
          <w:p w:rsidR="00B974D0" w:rsidRDefault="00A534EC">
            <w:pPr>
              <w:spacing w:after="0" w:line="248" w:lineRule="auto"/>
              <w:ind w:left="2" w:right="143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Поточний контроль (max 60 ба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лів):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робота на семінарських заняттях, індивідуальне завдання, контрольна робота.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Підсумковий семестровий контроль (max 40 балів): </w:t>
            </w:r>
            <w:r>
              <w:rPr>
                <w:rFonts w:ascii="Times New Roman" w:eastAsia="Times New Roman" w:hAnsi="Times New Roman" w:cs="Times New Roman"/>
                <w:sz w:val="24"/>
              </w:rPr>
              <w:t>письмовий екзамен.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  <w:p w:rsidR="00B974D0" w:rsidRDefault="00A534EC">
            <w:pPr>
              <w:spacing w:after="0" w:line="240" w:lineRule="auto"/>
              <w:ind w:left="2" w:right="14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Умовою допуску до підсумкового семестрового контролю є виконання програми навчальної дисципліни й отриман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ня за виконання завдань поточного контролю не менше ніж 20 балів. </w:t>
            </w:r>
          </w:p>
          <w:p w:rsidR="00B974D0" w:rsidRDefault="00A534EC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Мінімальна загальна кількість балів для отримання позитивної оцінки з дисципліни – 60.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</w:tr>
      <w:tr w:rsidR="00B974D0">
        <w:trPr>
          <w:trHeight w:val="4426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</w:tcPr>
          <w:p w:rsidR="00B974D0" w:rsidRDefault="00A534E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Особливості та політики дисципліни 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74D0" w:rsidRDefault="00A534EC">
            <w:pPr>
              <w:spacing w:after="0" w:line="242" w:lineRule="auto"/>
              <w:ind w:left="2" w:right="14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Під час вивчення навчальної дисципліни викладач та здобувачі комунікують завдяки таким засобам, як Moodle, листування через e-mail, надання посилань на google-диск, функціонування загального Телеграм-чату.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  <w:p w:rsidR="00B974D0" w:rsidRDefault="00A534EC">
            <w:pPr>
              <w:spacing w:after="0" w:line="239" w:lineRule="auto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Від студентів очікується регулярне відвідування у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сіх видів занять згідно з розкладом. </w:t>
            </w:r>
          </w:p>
          <w:p w:rsidR="00B974D0" w:rsidRDefault="00A534EC">
            <w:pPr>
              <w:spacing w:after="0" w:line="238" w:lineRule="auto"/>
              <w:ind w:left="2" w:right="14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Порядок повторного проходження контрольних заходів та ліквідації академічної заборгованості визначено Положенням про організацію та проведення поточного та семестрового контролю результатів навчання здобувачів вищої ос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віти. </w:t>
            </w:r>
          </w:p>
          <w:p w:rsidR="00B974D0" w:rsidRDefault="00A534EC">
            <w:pPr>
              <w:spacing w:after="0" w:line="239" w:lineRule="auto"/>
              <w:ind w:left="2" w:right="14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Необхідною вимогою під час навчання є дотримання академічної доброчесності (списування (в т.ч. з використанням ґаджетів) під час поточного та підсумкового контролю заборонено). </w:t>
            </w:r>
          </w:p>
          <w:p w:rsidR="00B974D0" w:rsidRDefault="00A534E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В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Університеті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панують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взаємоповага,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шанобливість, чесність. </w:t>
            </w:r>
          </w:p>
        </w:tc>
      </w:tr>
      <w:tr w:rsidR="00B974D0">
        <w:trPr>
          <w:trHeight w:val="2492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</w:tcPr>
          <w:p w:rsidR="00B974D0" w:rsidRDefault="00A534E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Рекомендовані джерела інформації 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74D0" w:rsidRDefault="00A534E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Грицак, Я. (2019).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Нарис історії України.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Yakaboo Publishing. </w:t>
            </w:r>
          </w:p>
          <w:p w:rsidR="00B974D0" w:rsidRDefault="00A534EC">
            <w:pPr>
              <w:spacing w:after="0" w:line="242" w:lineRule="auto"/>
              <w:ind w:right="6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Кісь, О. (Ред.). (2017).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Українські жінки у горнилі модернізації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. Клуб сімейного дозвілля. Сокирко, О. (2021).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Кулінарна мандрівка в Гетьманщину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. Темпора. </w:t>
            </w:r>
          </w:p>
          <w:p w:rsidR="00B974D0" w:rsidRDefault="00A534EC">
            <w:pPr>
              <w:spacing w:after="0" w:line="240" w:lineRule="auto"/>
              <w:ind w:left="425" w:hanging="42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Fow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ler, M. (2017).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Beau Monde on Empire’s Edge: State and Stage in Soviet Ukraine.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University of Toronto Press. </w:t>
            </w:r>
          </w:p>
          <w:p w:rsidR="00B974D0" w:rsidRDefault="00A534EC">
            <w:pPr>
              <w:spacing w:after="0"/>
              <w:ind w:left="425" w:hanging="42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Plokhy, S. (2015).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The Gates of Europe: a History of Ukraine.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Basic Books. </w:t>
            </w:r>
          </w:p>
        </w:tc>
      </w:tr>
    </w:tbl>
    <w:p w:rsidR="00B974D0" w:rsidRDefault="00A534EC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B974D0" w:rsidRDefault="00A534EC">
      <w:pPr>
        <w:spacing w:after="0" w:line="240" w:lineRule="auto"/>
        <w:ind w:firstLine="602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Силабус розроблено відповідно до робочої програми навчальної дисципліни «Історія та культура України», затвердженої науково-методичною радою Харківського національного університету мистецтв імені І. П. Котляревського 30 серпня 2023 року, протокол № 1. </w:t>
      </w:r>
    </w:p>
    <w:p w:rsidR="00B974D0" w:rsidRDefault="00A534EC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B974D0">
      <w:pgSz w:w="11906" w:h="16838"/>
      <w:pgMar w:top="1140" w:right="564" w:bottom="120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4D0"/>
    <w:rsid w:val="00A534EC"/>
    <w:rsid w:val="00B97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8635121-0E23-4C9A-A3C3-171284CFF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1004</Words>
  <Characters>5725</Characters>
  <Application>Microsoft Office Word</Application>
  <DocSecurity>0</DocSecurity>
  <Lines>47</Lines>
  <Paragraphs>13</Paragraphs>
  <ScaleCrop>false</ScaleCrop>
  <Company/>
  <LinksUpToDate>false</LinksUpToDate>
  <CharactersWithSpaces>6716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</dc:creator>
  <cp:keywords/>
  <cp:lastModifiedBy>User</cp:lastModifiedBy>
  <cp:revision>2</cp:revision>
  <dcterms:created xsi:type="dcterms:W3CDTF">2025-08-01T07:34:00Z</dcterms:created>
  <dcterms:modified xsi:type="dcterms:W3CDTF">2025-08-01T07:34:00Z</dcterms:modified>
</cp:coreProperties>
</file>