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364" w:rsidRDefault="00752CEA">
      <w:pPr>
        <w:pStyle w:val="Titre"/>
      </w:pPr>
      <w:r>
        <w:t>IFT1176 – TP1 – Été 20</w:t>
      </w:r>
      <w:r w:rsidR="00FA44BC">
        <w:t>20</w:t>
      </w:r>
    </w:p>
    <w:p w:rsidR="00241364" w:rsidRDefault="00241364">
      <w:pPr>
        <w:autoSpaceDE w:val="0"/>
        <w:autoSpaceDN w:val="0"/>
        <w:adjustRightInd w:val="0"/>
        <w:rPr>
          <w:color w:val="000000"/>
          <w:sz w:val="20"/>
          <w:szCs w:val="20"/>
          <w:lang w:val="fr-FR"/>
        </w:rPr>
      </w:pPr>
    </w:p>
    <w:p w:rsidR="00241364" w:rsidRDefault="00752CEA">
      <w:pPr>
        <w:pStyle w:val="Sous-titre"/>
      </w:pPr>
      <w:r>
        <w:t>IFT1176 – TRAVAIL PRATIQUE #1 – 1</w:t>
      </w:r>
      <w:r w:rsidR="00FA44BC">
        <w:t>9</w:t>
      </w:r>
      <w:r>
        <w:t xml:space="preserve"> mai 20</w:t>
      </w:r>
      <w:r w:rsidR="00FA44BC">
        <w:t>20</w:t>
      </w:r>
    </w:p>
    <w:p w:rsidR="00241364" w:rsidRDefault="00241364">
      <w:pPr>
        <w:autoSpaceDE w:val="0"/>
        <w:autoSpaceDN w:val="0"/>
        <w:adjustRightInd w:val="0"/>
        <w:rPr>
          <w:b/>
          <w:bCs/>
          <w:color w:val="000000"/>
          <w:lang w:val="fr-FR"/>
        </w:rPr>
      </w:pPr>
    </w:p>
    <w:p w:rsidR="00241364" w:rsidRDefault="00752CEA">
      <w:pPr>
        <w:pStyle w:val="Titre1"/>
      </w:pPr>
      <w:r>
        <w:t xml:space="preserve">Jeux </w:t>
      </w:r>
      <w:r w:rsidR="00FA44BC">
        <w:t>vidéo</w:t>
      </w:r>
    </w:p>
    <w:p w:rsidR="00241364" w:rsidRDefault="00752CEA">
      <w:pPr>
        <w:autoSpaceDE w:val="0"/>
        <w:autoSpaceDN w:val="0"/>
        <w:adjustRightInd w:val="0"/>
        <w:spacing w:after="60"/>
        <w:rPr>
          <w:color w:val="000000"/>
          <w:lang w:val="fr-FR"/>
        </w:rPr>
      </w:pPr>
      <w:r>
        <w:rPr>
          <w:color w:val="000000"/>
          <w:lang w:val="fr-FR"/>
        </w:rPr>
        <w:t>Par Michel Reid</w:t>
      </w:r>
    </w:p>
    <w:p w:rsidR="00241364" w:rsidRDefault="003A6640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120"/>
        <w:rPr>
          <w:color w:val="000000"/>
          <w:sz w:val="22"/>
          <w:szCs w:val="22"/>
          <w:lang w:val="fr-FR"/>
        </w:rPr>
      </w:pPr>
      <w:r>
        <w:rPr>
          <w:b/>
          <w:bCs/>
          <w:color w:val="000000"/>
          <w:sz w:val="22"/>
          <w:szCs w:val="22"/>
          <w:lang w:val="fr-FR"/>
        </w:rPr>
        <w:t xml:space="preserve">Travail </w:t>
      </w:r>
      <w:proofErr w:type="gramStart"/>
      <w:r>
        <w:rPr>
          <w:b/>
          <w:bCs/>
          <w:color w:val="000000"/>
          <w:sz w:val="22"/>
          <w:szCs w:val="22"/>
          <w:lang w:val="fr-FR"/>
        </w:rPr>
        <w:t>individuel</w:t>
      </w:r>
      <w:r w:rsidR="00752CEA">
        <w:rPr>
          <w:b/>
          <w:bCs/>
          <w:color w:val="000000"/>
          <w:sz w:val="22"/>
          <w:szCs w:val="22"/>
          <w:lang w:val="fr-FR"/>
        </w:rPr>
        <w:t>:</w:t>
      </w:r>
      <w:proofErr w:type="gramEnd"/>
      <w:r w:rsidR="00752CEA">
        <w:rPr>
          <w:b/>
          <w:bCs/>
          <w:color w:val="000000"/>
          <w:sz w:val="22"/>
          <w:szCs w:val="22"/>
          <w:lang w:val="fr-FR"/>
        </w:rPr>
        <w:t xml:space="preserve"> </w:t>
      </w:r>
      <w:r w:rsidR="00752CEA">
        <w:rPr>
          <w:color w:val="000000"/>
          <w:sz w:val="22"/>
          <w:szCs w:val="22"/>
          <w:lang w:val="fr-FR"/>
        </w:rPr>
        <w:t xml:space="preserve">Le travail en équipe </w:t>
      </w:r>
      <w:r>
        <w:rPr>
          <w:color w:val="000000"/>
          <w:sz w:val="22"/>
          <w:szCs w:val="22"/>
          <w:lang w:val="fr-FR"/>
        </w:rPr>
        <w:t>est interdit</w:t>
      </w:r>
      <w:r w:rsidR="00752CEA">
        <w:rPr>
          <w:color w:val="000000"/>
          <w:sz w:val="22"/>
          <w:szCs w:val="22"/>
          <w:lang w:val="fr-FR"/>
        </w:rPr>
        <w:t xml:space="preserve">.  </w:t>
      </w:r>
    </w:p>
    <w:p w:rsidR="00241364" w:rsidRDefault="00752CEA" w:rsidP="003A6640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120"/>
        <w:rPr>
          <w:color w:val="000000"/>
          <w:sz w:val="22"/>
          <w:szCs w:val="22"/>
          <w:lang w:val="fr-FR"/>
        </w:rPr>
      </w:pPr>
      <w:r>
        <w:rPr>
          <w:b/>
          <w:bCs/>
          <w:color w:val="000000"/>
          <w:sz w:val="22"/>
          <w:szCs w:val="22"/>
          <w:lang w:val="fr-FR"/>
        </w:rPr>
        <w:t xml:space="preserve">Remise : </w:t>
      </w:r>
      <w:r w:rsidR="003A6640">
        <w:rPr>
          <w:color w:val="000000"/>
          <w:sz w:val="22"/>
          <w:szCs w:val="22"/>
          <w:lang w:val="fr-FR"/>
        </w:rPr>
        <w:t>via Studium, au plus tard</w:t>
      </w:r>
      <w:r>
        <w:rPr>
          <w:color w:val="000000"/>
          <w:sz w:val="22"/>
          <w:szCs w:val="22"/>
          <w:lang w:val="fr-FR"/>
        </w:rPr>
        <w:t> :</w:t>
      </w:r>
      <w:r w:rsidR="003A6640">
        <w:rPr>
          <w:color w:val="000000"/>
          <w:sz w:val="22"/>
          <w:szCs w:val="22"/>
          <w:lang w:val="fr-FR"/>
        </w:rPr>
        <w:t xml:space="preserve"> </w:t>
      </w:r>
      <w:r w:rsidR="003A6640">
        <w:rPr>
          <w:b/>
          <w:bCs/>
          <w:color w:val="000000"/>
          <w:sz w:val="22"/>
          <w:szCs w:val="22"/>
          <w:lang w:val="fr-FR"/>
        </w:rPr>
        <w:t>lundi</w:t>
      </w:r>
      <w:r>
        <w:rPr>
          <w:b/>
          <w:bCs/>
          <w:color w:val="000000"/>
          <w:sz w:val="22"/>
          <w:szCs w:val="22"/>
          <w:lang w:val="fr-FR"/>
        </w:rPr>
        <w:t xml:space="preserve"> </w:t>
      </w:r>
      <w:r w:rsidR="003A6640">
        <w:rPr>
          <w:b/>
          <w:bCs/>
          <w:color w:val="000000"/>
          <w:sz w:val="22"/>
          <w:szCs w:val="22"/>
          <w:lang w:val="fr-FR"/>
        </w:rPr>
        <w:t>15</w:t>
      </w:r>
      <w:r>
        <w:rPr>
          <w:b/>
          <w:bCs/>
          <w:color w:val="000000"/>
          <w:sz w:val="22"/>
          <w:szCs w:val="22"/>
          <w:lang w:val="fr-FR"/>
        </w:rPr>
        <w:t xml:space="preserve"> juin, </w:t>
      </w:r>
      <w:r w:rsidR="003A6640">
        <w:rPr>
          <w:b/>
          <w:bCs/>
          <w:color w:val="000000"/>
          <w:sz w:val="22"/>
          <w:szCs w:val="22"/>
          <w:lang w:val="fr-FR"/>
        </w:rPr>
        <w:t>22h30</w:t>
      </w:r>
      <w:r>
        <w:rPr>
          <w:b/>
          <w:bCs/>
          <w:color w:val="000000"/>
          <w:sz w:val="22"/>
          <w:szCs w:val="22"/>
          <w:lang w:val="fr-FR"/>
        </w:rPr>
        <w:t xml:space="preserve">, </w:t>
      </w:r>
      <w:r w:rsidR="003A6640">
        <w:rPr>
          <w:b/>
          <w:bCs/>
          <w:color w:val="000000"/>
          <w:sz w:val="22"/>
          <w:szCs w:val="22"/>
          <w:lang w:val="fr-FR"/>
        </w:rPr>
        <w:t>( -</w:t>
      </w:r>
      <w:r w:rsidR="00AE490F">
        <w:rPr>
          <w:b/>
          <w:bCs/>
          <w:color w:val="000000"/>
          <w:sz w:val="22"/>
          <w:szCs w:val="22"/>
          <w:lang w:val="fr-FR"/>
        </w:rPr>
        <w:t>10</w:t>
      </w:r>
      <w:r w:rsidR="003A6640">
        <w:rPr>
          <w:b/>
          <w:bCs/>
          <w:color w:val="000000"/>
          <w:sz w:val="22"/>
          <w:szCs w:val="22"/>
          <w:lang w:val="fr-FR"/>
        </w:rPr>
        <w:t xml:space="preserve"> points/</w:t>
      </w:r>
      <w:r w:rsidR="00AE490F">
        <w:rPr>
          <w:b/>
          <w:bCs/>
          <w:color w:val="000000"/>
          <w:sz w:val="22"/>
          <w:szCs w:val="22"/>
          <w:lang w:val="fr-FR"/>
        </w:rPr>
        <w:t>6</w:t>
      </w:r>
      <w:r w:rsidR="003A6640">
        <w:rPr>
          <w:b/>
          <w:bCs/>
          <w:color w:val="000000"/>
          <w:sz w:val="22"/>
          <w:szCs w:val="22"/>
          <w:lang w:val="fr-FR"/>
        </w:rPr>
        <w:t>0 par jour</w:t>
      </w:r>
      <w:r>
        <w:rPr>
          <w:b/>
          <w:bCs/>
          <w:color w:val="000000"/>
          <w:sz w:val="22"/>
          <w:szCs w:val="22"/>
          <w:lang w:val="fr-FR"/>
        </w:rPr>
        <w:t xml:space="preserve"> de retard</w:t>
      </w:r>
      <w:r>
        <w:rPr>
          <w:color w:val="000000"/>
          <w:sz w:val="22"/>
          <w:szCs w:val="22"/>
          <w:lang w:val="fr-FR"/>
        </w:rPr>
        <w:t xml:space="preserve">) </w:t>
      </w:r>
    </w:p>
    <w:p w:rsidR="00241364" w:rsidRDefault="00752CEA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120"/>
        <w:rPr>
          <w:color w:val="000000"/>
          <w:sz w:val="22"/>
          <w:szCs w:val="22"/>
          <w:lang w:val="fr-FR"/>
        </w:rPr>
      </w:pPr>
      <w:proofErr w:type="gramStart"/>
      <w:r>
        <w:rPr>
          <w:b/>
          <w:bCs/>
          <w:color w:val="000000"/>
          <w:sz w:val="22"/>
          <w:szCs w:val="22"/>
          <w:lang w:val="fr-FR"/>
        </w:rPr>
        <w:t>Conseil:</w:t>
      </w:r>
      <w:proofErr w:type="gramEnd"/>
      <w:r>
        <w:rPr>
          <w:b/>
          <w:bCs/>
          <w:color w:val="000000"/>
          <w:sz w:val="22"/>
          <w:szCs w:val="22"/>
          <w:lang w:val="fr-FR"/>
        </w:rPr>
        <w:t xml:space="preserve"> </w:t>
      </w:r>
      <w:r>
        <w:rPr>
          <w:color w:val="000000"/>
          <w:sz w:val="22"/>
          <w:szCs w:val="22"/>
          <w:lang w:val="fr-FR"/>
        </w:rPr>
        <w:t>N'attendez pas la semaine avant la remise pour commencer, vous n'aurez pas le temps.</w:t>
      </w:r>
    </w:p>
    <w:p w:rsidR="00241364" w:rsidRDefault="00752CEA">
      <w:pPr>
        <w:autoSpaceDE w:val="0"/>
        <w:autoSpaceDN w:val="0"/>
        <w:adjustRightInd w:val="0"/>
        <w:spacing w:after="120"/>
        <w:rPr>
          <w:color w:val="000000"/>
          <w:sz w:val="22"/>
          <w:szCs w:val="22"/>
          <w:lang w:val="fr-FR"/>
        </w:rPr>
      </w:pPr>
      <w:r>
        <w:rPr>
          <w:b/>
          <w:bCs/>
          <w:color w:val="000000"/>
          <w:sz w:val="22"/>
          <w:szCs w:val="22"/>
          <w:lang w:val="fr-FR"/>
        </w:rPr>
        <w:t xml:space="preserve">But : </w:t>
      </w:r>
      <w:r>
        <w:rPr>
          <w:color w:val="000000"/>
          <w:sz w:val="22"/>
          <w:szCs w:val="22"/>
          <w:lang w:val="fr-FR"/>
        </w:rPr>
        <w:t>Ce TP a pour but de vous faire une révision générale des notions apprises dans un cours de niveau -2- (IFT1170) ainsi que l’utilisation des différentes collections.</w:t>
      </w:r>
      <w:r w:rsidR="00AE490F">
        <w:rPr>
          <w:color w:val="000000"/>
          <w:sz w:val="22"/>
          <w:szCs w:val="22"/>
          <w:lang w:val="fr-FR"/>
        </w:rPr>
        <w:t xml:space="preserve"> Ce devoir compte pour </w:t>
      </w:r>
      <w:r w:rsidR="007A22EB">
        <w:rPr>
          <w:color w:val="000000"/>
          <w:sz w:val="22"/>
          <w:szCs w:val="22"/>
          <w:lang w:val="fr-FR"/>
        </w:rPr>
        <w:t>18</w:t>
      </w:r>
      <w:r w:rsidR="00AE490F">
        <w:rPr>
          <w:color w:val="000000"/>
          <w:sz w:val="22"/>
          <w:szCs w:val="22"/>
          <w:lang w:val="fr-FR"/>
        </w:rPr>
        <w:t>% de la note globale du cours (sous réserve d’atteindre le seuil).</w:t>
      </w:r>
    </w:p>
    <w:p w:rsidR="00241364" w:rsidRDefault="00752CEA">
      <w:pPr>
        <w:autoSpaceDE w:val="0"/>
        <w:autoSpaceDN w:val="0"/>
        <w:adjustRightInd w:val="0"/>
        <w:rPr>
          <w:color w:val="000000"/>
          <w:sz w:val="22"/>
          <w:szCs w:val="22"/>
          <w:lang w:val="fr-FR"/>
        </w:rPr>
      </w:pPr>
      <w:r>
        <w:rPr>
          <w:b/>
          <w:bCs/>
          <w:color w:val="000000"/>
          <w:sz w:val="22"/>
          <w:szCs w:val="22"/>
          <w:lang w:val="fr-FR"/>
        </w:rPr>
        <w:t xml:space="preserve">Énoncé : </w:t>
      </w:r>
      <w:r>
        <w:rPr>
          <w:color w:val="000000"/>
          <w:sz w:val="22"/>
          <w:szCs w:val="22"/>
          <w:lang w:val="fr-FR"/>
        </w:rPr>
        <w:t>On se propose de gérer une banque de données</w:t>
      </w:r>
      <w:r>
        <w:rPr>
          <w:color w:val="000000"/>
          <w:sz w:val="14"/>
          <w:szCs w:val="14"/>
          <w:lang w:val="fr-FR"/>
        </w:rPr>
        <w:t xml:space="preserve"> </w:t>
      </w:r>
      <w:r>
        <w:rPr>
          <w:color w:val="000000"/>
          <w:sz w:val="22"/>
          <w:szCs w:val="22"/>
          <w:lang w:val="fr-FR"/>
        </w:rPr>
        <w:t xml:space="preserve">composée d’un ensemble d’éléments représentant des jeux </w:t>
      </w:r>
      <w:r w:rsidR="00FA44BC">
        <w:rPr>
          <w:color w:val="000000"/>
          <w:sz w:val="22"/>
          <w:szCs w:val="22"/>
          <w:lang w:val="fr-FR"/>
        </w:rPr>
        <w:t>vidéo</w:t>
      </w:r>
      <w:r>
        <w:rPr>
          <w:color w:val="000000"/>
          <w:sz w:val="22"/>
          <w:szCs w:val="22"/>
          <w:lang w:val="fr-FR"/>
        </w:rPr>
        <w:t>.</w:t>
      </w:r>
    </w:p>
    <w:p w:rsidR="00241364" w:rsidRDefault="00241364">
      <w:pPr>
        <w:autoSpaceDE w:val="0"/>
        <w:autoSpaceDN w:val="0"/>
        <w:adjustRightInd w:val="0"/>
        <w:rPr>
          <w:color w:val="000000"/>
          <w:sz w:val="22"/>
          <w:szCs w:val="22"/>
          <w:lang w:val="fr-FR"/>
        </w:rPr>
      </w:pPr>
    </w:p>
    <w:p w:rsidR="00241364" w:rsidRDefault="00752CEA">
      <w:pPr>
        <w:autoSpaceDE w:val="0"/>
        <w:autoSpaceDN w:val="0"/>
        <w:adjustRightInd w:val="0"/>
        <w:rPr>
          <w:color w:val="000000"/>
          <w:sz w:val="22"/>
          <w:szCs w:val="22"/>
          <w:lang w:val="fr-FR"/>
        </w:rPr>
      </w:pPr>
      <w:r>
        <w:rPr>
          <w:color w:val="000000"/>
          <w:sz w:val="22"/>
          <w:szCs w:val="22"/>
          <w:lang w:val="fr-FR"/>
        </w:rPr>
        <w:t xml:space="preserve">Un jeu est représenté par : </w:t>
      </w:r>
    </w:p>
    <w:p w:rsidR="00241364" w:rsidRDefault="00752CEA">
      <w:pPr>
        <w:numPr>
          <w:ilvl w:val="0"/>
          <w:numId w:val="4"/>
        </w:numPr>
        <w:autoSpaceDE w:val="0"/>
        <w:autoSpaceDN w:val="0"/>
        <w:adjustRightInd w:val="0"/>
        <w:rPr>
          <w:color w:val="000000"/>
          <w:sz w:val="22"/>
          <w:szCs w:val="22"/>
          <w:lang w:val="fr-FR"/>
        </w:rPr>
      </w:pPr>
      <w:proofErr w:type="gramStart"/>
      <w:r>
        <w:rPr>
          <w:color w:val="000000"/>
          <w:sz w:val="22"/>
          <w:szCs w:val="22"/>
          <w:lang w:val="fr-FR"/>
        </w:rPr>
        <w:t>le</w:t>
      </w:r>
      <w:proofErr w:type="gramEnd"/>
      <w:r>
        <w:rPr>
          <w:color w:val="000000"/>
          <w:sz w:val="22"/>
          <w:szCs w:val="22"/>
          <w:lang w:val="fr-FR"/>
        </w:rPr>
        <w:t xml:space="preserve"> nom du fabricant, </w:t>
      </w:r>
    </w:p>
    <w:p w:rsidR="00241364" w:rsidRDefault="00752CEA">
      <w:pPr>
        <w:numPr>
          <w:ilvl w:val="0"/>
          <w:numId w:val="4"/>
        </w:numPr>
        <w:autoSpaceDE w:val="0"/>
        <w:autoSpaceDN w:val="0"/>
        <w:adjustRightInd w:val="0"/>
        <w:rPr>
          <w:color w:val="000000"/>
          <w:sz w:val="22"/>
          <w:szCs w:val="22"/>
          <w:lang w:val="fr-FR"/>
        </w:rPr>
      </w:pPr>
      <w:proofErr w:type="gramStart"/>
      <w:r>
        <w:rPr>
          <w:color w:val="000000"/>
          <w:sz w:val="22"/>
          <w:szCs w:val="22"/>
          <w:lang w:val="fr-FR"/>
        </w:rPr>
        <w:t>le</w:t>
      </w:r>
      <w:proofErr w:type="gramEnd"/>
      <w:r>
        <w:rPr>
          <w:color w:val="000000"/>
          <w:sz w:val="22"/>
          <w:szCs w:val="22"/>
          <w:lang w:val="fr-FR"/>
        </w:rPr>
        <w:t xml:space="preserve"> titre du jeu, </w:t>
      </w:r>
    </w:p>
    <w:p w:rsidR="00241364" w:rsidRDefault="00752CEA">
      <w:pPr>
        <w:numPr>
          <w:ilvl w:val="0"/>
          <w:numId w:val="4"/>
        </w:numPr>
        <w:autoSpaceDE w:val="0"/>
        <w:autoSpaceDN w:val="0"/>
        <w:adjustRightInd w:val="0"/>
        <w:rPr>
          <w:color w:val="000000"/>
          <w:sz w:val="22"/>
          <w:szCs w:val="22"/>
          <w:lang w:val="fr-FR"/>
        </w:rPr>
      </w:pPr>
      <w:proofErr w:type="gramStart"/>
      <w:r>
        <w:rPr>
          <w:color w:val="000000"/>
          <w:sz w:val="22"/>
          <w:szCs w:val="22"/>
          <w:lang w:val="fr-FR"/>
        </w:rPr>
        <w:t>la</w:t>
      </w:r>
      <w:proofErr w:type="gramEnd"/>
      <w:r>
        <w:rPr>
          <w:color w:val="000000"/>
          <w:sz w:val="22"/>
          <w:szCs w:val="22"/>
          <w:lang w:val="fr-FR"/>
        </w:rPr>
        <w:t xml:space="preserve"> cote (groupe d’âge pour lequel le jeu est recommandé) </w:t>
      </w:r>
    </w:p>
    <w:p w:rsidR="00241364" w:rsidRDefault="00752CEA">
      <w:pPr>
        <w:numPr>
          <w:ilvl w:val="0"/>
          <w:numId w:val="4"/>
        </w:numPr>
        <w:autoSpaceDE w:val="0"/>
        <w:autoSpaceDN w:val="0"/>
        <w:adjustRightInd w:val="0"/>
        <w:rPr>
          <w:color w:val="000000"/>
          <w:sz w:val="22"/>
          <w:szCs w:val="22"/>
          <w:lang w:val="fr-FR"/>
        </w:rPr>
      </w:pPr>
      <w:proofErr w:type="gramStart"/>
      <w:r>
        <w:rPr>
          <w:color w:val="000000"/>
          <w:sz w:val="22"/>
          <w:szCs w:val="22"/>
          <w:lang w:val="fr-FR"/>
        </w:rPr>
        <w:t>et</w:t>
      </w:r>
      <w:proofErr w:type="gramEnd"/>
      <w:r>
        <w:rPr>
          <w:color w:val="000000"/>
          <w:sz w:val="22"/>
          <w:szCs w:val="22"/>
          <w:lang w:val="fr-FR"/>
        </w:rPr>
        <w:t xml:space="preserve"> par la liste des consoles vidéo pour lesquelles le jeu est disponible.</w:t>
      </w:r>
    </w:p>
    <w:p w:rsidR="00241364" w:rsidRDefault="00241364">
      <w:pPr>
        <w:autoSpaceDE w:val="0"/>
        <w:autoSpaceDN w:val="0"/>
        <w:adjustRightInd w:val="0"/>
        <w:rPr>
          <w:color w:val="000000"/>
          <w:sz w:val="22"/>
          <w:szCs w:val="22"/>
          <w:lang w:val="fr-FR"/>
        </w:rPr>
      </w:pPr>
    </w:p>
    <w:p w:rsidR="00241364" w:rsidRDefault="00752CEA">
      <w:pPr>
        <w:autoSpaceDE w:val="0"/>
        <w:autoSpaceDN w:val="0"/>
        <w:adjustRightInd w:val="0"/>
        <w:spacing w:after="60"/>
        <w:rPr>
          <w:color w:val="000000"/>
          <w:sz w:val="22"/>
          <w:szCs w:val="22"/>
          <w:lang w:val="fr-FR"/>
        </w:rPr>
      </w:pPr>
      <w:r>
        <w:rPr>
          <w:color w:val="000000"/>
          <w:sz w:val="22"/>
          <w:szCs w:val="22"/>
          <w:lang w:val="fr-FR"/>
        </w:rPr>
        <w:t xml:space="preserve">On vous demande </w:t>
      </w:r>
      <w:r w:rsidR="003A6640">
        <w:rPr>
          <w:color w:val="000000"/>
          <w:sz w:val="22"/>
          <w:szCs w:val="22"/>
          <w:lang w:val="fr-FR"/>
        </w:rPr>
        <w:t xml:space="preserve">d’écrire une classe </w:t>
      </w:r>
      <w:proofErr w:type="spellStart"/>
      <w:r w:rsidR="003A6640" w:rsidRPr="003A6640">
        <w:rPr>
          <w:b/>
          <w:color w:val="000000"/>
          <w:sz w:val="22"/>
          <w:szCs w:val="22"/>
          <w:lang w:val="fr-FR"/>
        </w:rPr>
        <w:t>Bdd</w:t>
      </w:r>
      <w:proofErr w:type="spellEnd"/>
      <w:r w:rsidR="003A6640">
        <w:rPr>
          <w:color w:val="000000"/>
          <w:sz w:val="22"/>
          <w:szCs w:val="22"/>
          <w:lang w:val="fr-FR"/>
        </w:rPr>
        <w:t xml:space="preserve"> et </w:t>
      </w:r>
      <w:r>
        <w:rPr>
          <w:color w:val="000000"/>
          <w:sz w:val="22"/>
          <w:szCs w:val="22"/>
          <w:lang w:val="fr-FR"/>
        </w:rPr>
        <w:t>d</w:t>
      </w:r>
      <w:r w:rsidR="003A6640">
        <w:rPr>
          <w:color w:val="000000"/>
          <w:sz w:val="22"/>
          <w:szCs w:val="22"/>
          <w:lang w:val="fr-FR"/>
        </w:rPr>
        <w:t>’y</w:t>
      </w:r>
      <w:r>
        <w:rPr>
          <w:color w:val="000000"/>
          <w:sz w:val="22"/>
          <w:szCs w:val="22"/>
          <w:lang w:val="fr-FR"/>
        </w:rPr>
        <w:t xml:space="preserve"> définir les services (méthodes) suivants</w:t>
      </w:r>
      <w:r w:rsidR="000B51BC">
        <w:rPr>
          <w:color w:val="000000"/>
          <w:sz w:val="22"/>
          <w:szCs w:val="22"/>
          <w:lang w:val="fr-FR"/>
        </w:rPr>
        <w:t xml:space="preserve">, déclarés dans l’interface </w:t>
      </w:r>
      <w:proofErr w:type="spellStart"/>
      <w:r w:rsidR="003A6640" w:rsidRPr="003A6640">
        <w:rPr>
          <w:b/>
          <w:color w:val="000000"/>
          <w:sz w:val="22"/>
          <w:szCs w:val="22"/>
          <w:lang w:val="fr-FR"/>
        </w:rPr>
        <w:t>TestInterface</w:t>
      </w:r>
      <w:proofErr w:type="spellEnd"/>
      <w:r w:rsidR="003A6640">
        <w:rPr>
          <w:b/>
          <w:color w:val="000000"/>
          <w:sz w:val="22"/>
          <w:szCs w:val="22"/>
          <w:lang w:val="fr-FR"/>
        </w:rPr>
        <w:t xml:space="preserve"> (</w:t>
      </w:r>
      <w:proofErr w:type="spellStart"/>
      <w:r w:rsidR="003A6640">
        <w:rPr>
          <w:b/>
          <w:color w:val="000000"/>
          <w:sz w:val="22"/>
          <w:szCs w:val="22"/>
          <w:lang w:val="fr-FR"/>
        </w:rPr>
        <w:t>Bdd</w:t>
      </w:r>
      <w:proofErr w:type="spellEnd"/>
      <w:r w:rsidR="003A6640">
        <w:rPr>
          <w:b/>
          <w:color w:val="000000"/>
          <w:sz w:val="22"/>
          <w:szCs w:val="22"/>
          <w:lang w:val="fr-FR"/>
        </w:rPr>
        <w:t xml:space="preserve"> </w:t>
      </w:r>
      <w:r w:rsidR="003A6640" w:rsidRPr="003A6640">
        <w:rPr>
          <w:color w:val="000000"/>
          <w:sz w:val="22"/>
          <w:szCs w:val="22"/>
          <w:lang w:val="fr-FR"/>
        </w:rPr>
        <w:t>doit donc implémenter</w:t>
      </w:r>
      <w:r w:rsidR="003A6640">
        <w:rPr>
          <w:b/>
          <w:color w:val="000000"/>
          <w:sz w:val="22"/>
          <w:szCs w:val="22"/>
          <w:lang w:val="fr-FR"/>
        </w:rPr>
        <w:t xml:space="preserve"> </w:t>
      </w:r>
      <w:proofErr w:type="spellStart"/>
      <w:r w:rsidR="003A6640">
        <w:rPr>
          <w:b/>
          <w:color w:val="000000"/>
          <w:sz w:val="22"/>
          <w:szCs w:val="22"/>
          <w:lang w:val="fr-FR"/>
        </w:rPr>
        <w:t>TestInterface</w:t>
      </w:r>
      <w:proofErr w:type="spellEnd"/>
      <w:r w:rsidR="003A6640">
        <w:rPr>
          <w:b/>
          <w:color w:val="000000"/>
          <w:sz w:val="22"/>
          <w:szCs w:val="22"/>
          <w:lang w:val="fr-FR"/>
        </w:rPr>
        <w:t>)</w:t>
      </w:r>
      <w:r>
        <w:rPr>
          <w:color w:val="000000"/>
          <w:sz w:val="22"/>
          <w:szCs w:val="22"/>
          <w:lang w:val="fr-FR"/>
        </w:rPr>
        <w:t xml:space="preserve"> :</w:t>
      </w:r>
    </w:p>
    <w:p w:rsidR="00241364" w:rsidRDefault="00752CEA">
      <w:pPr>
        <w:numPr>
          <w:ilvl w:val="0"/>
          <w:numId w:val="1"/>
        </w:numPr>
        <w:autoSpaceDE w:val="0"/>
        <w:autoSpaceDN w:val="0"/>
        <w:adjustRightInd w:val="0"/>
        <w:spacing w:after="60"/>
        <w:rPr>
          <w:color w:val="000000"/>
          <w:sz w:val="22"/>
          <w:szCs w:val="22"/>
          <w:lang w:val="fr-FR"/>
        </w:rPr>
      </w:pPr>
      <w:proofErr w:type="spellStart"/>
      <w:proofErr w:type="gramStart"/>
      <w:r>
        <w:rPr>
          <w:b/>
          <w:bCs/>
          <w:color w:val="000000"/>
          <w:sz w:val="22"/>
          <w:szCs w:val="22"/>
          <w:lang w:val="fr-FR"/>
        </w:rPr>
        <w:t>saveBdd</w:t>
      </w:r>
      <w:proofErr w:type="spellEnd"/>
      <w:r>
        <w:rPr>
          <w:color w:val="000000"/>
          <w:sz w:val="22"/>
          <w:szCs w:val="22"/>
          <w:lang w:val="fr-FR"/>
        </w:rPr>
        <w:t>:</w:t>
      </w:r>
      <w:proofErr w:type="gramEnd"/>
      <w:r>
        <w:rPr>
          <w:color w:val="000000"/>
          <w:sz w:val="22"/>
          <w:szCs w:val="22"/>
          <w:lang w:val="fr-FR"/>
        </w:rPr>
        <w:t xml:space="preserve"> permet de sauvegarder la banque de données dans un fichier, </w:t>
      </w:r>
      <w:r w:rsidR="00CD0512">
        <w:rPr>
          <w:color w:val="000000"/>
          <w:sz w:val="22"/>
          <w:szCs w:val="22"/>
          <w:lang w:val="fr-FR"/>
        </w:rPr>
        <w:t>dont le nom est passé en paramètre</w:t>
      </w:r>
      <w:r>
        <w:rPr>
          <w:color w:val="000000"/>
          <w:sz w:val="22"/>
          <w:szCs w:val="22"/>
          <w:lang w:val="fr-FR"/>
        </w:rPr>
        <w:t>.  Le format du fichier est le même que pour la lecture d’un fichier</w:t>
      </w:r>
      <w:r w:rsidR="00CD0512">
        <w:rPr>
          <w:color w:val="000000"/>
          <w:sz w:val="22"/>
          <w:szCs w:val="22"/>
          <w:lang w:val="fr-FR"/>
        </w:rPr>
        <w:t>.</w:t>
      </w:r>
      <w:r>
        <w:rPr>
          <w:color w:val="000000"/>
          <w:sz w:val="22"/>
          <w:szCs w:val="22"/>
          <w:lang w:val="fr-FR"/>
        </w:rPr>
        <w:t xml:space="preserve"> </w:t>
      </w:r>
    </w:p>
    <w:p w:rsidR="00241364" w:rsidRDefault="00752CEA">
      <w:pPr>
        <w:numPr>
          <w:ilvl w:val="0"/>
          <w:numId w:val="1"/>
        </w:numPr>
        <w:autoSpaceDE w:val="0"/>
        <w:autoSpaceDN w:val="0"/>
        <w:adjustRightInd w:val="0"/>
        <w:spacing w:after="60"/>
        <w:rPr>
          <w:color w:val="000000"/>
          <w:sz w:val="22"/>
          <w:szCs w:val="22"/>
          <w:lang w:val="fr-FR"/>
        </w:rPr>
      </w:pPr>
      <w:proofErr w:type="spellStart"/>
      <w:proofErr w:type="gramStart"/>
      <w:r>
        <w:rPr>
          <w:b/>
          <w:bCs/>
          <w:color w:val="000000"/>
          <w:sz w:val="22"/>
          <w:szCs w:val="22"/>
          <w:lang w:val="fr-FR"/>
        </w:rPr>
        <w:t>addBdd</w:t>
      </w:r>
      <w:proofErr w:type="spellEnd"/>
      <w:r>
        <w:rPr>
          <w:color w:val="000000"/>
          <w:sz w:val="22"/>
          <w:szCs w:val="22"/>
          <w:lang w:val="fr-FR"/>
        </w:rPr>
        <w:t>:</w:t>
      </w:r>
      <w:proofErr w:type="gramEnd"/>
      <w:r>
        <w:rPr>
          <w:color w:val="000000"/>
          <w:sz w:val="22"/>
          <w:szCs w:val="22"/>
          <w:lang w:val="fr-FR"/>
        </w:rPr>
        <w:t xml:space="preserve"> permet d'ajouter des informations à la banque de données</w:t>
      </w:r>
      <w:r w:rsidR="007F02AC">
        <w:rPr>
          <w:color w:val="000000"/>
          <w:sz w:val="22"/>
          <w:szCs w:val="22"/>
          <w:lang w:val="fr-FR"/>
        </w:rPr>
        <w:t>,</w:t>
      </w:r>
      <w:r>
        <w:rPr>
          <w:color w:val="000000"/>
          <w:sz w:val="22"/>
          <w:szCs w:val="22"/>
          <w:lang w:val="fr-FR"/>
        </w:rPr>
        <w:t xml:space="preserve"> regroupées dans un fichier,</w:t>
      </w:r>
      <w:r w:rsidR="00CD0512">
        <w:rPr>
          <w:color w:val="000000"/>
          <w:sz w:val="22"/>
          <w:szCs w:val="22"/>
          <w:lang w:val="fr-FR"/>
        </w:rPr>
        <w:t xml:space="preserve"> dont le nom est</w:t>
      </w:r>
      <w:r>
        <w:rPr>
          <w:color w:val="000000"/>
          <w:sz w:val="22"/>
          <w:szCs w:val="22"/>
          <w:lang w:val="fr-FR"/>
        </w:rPr>
        <w:t xml:space="preserve"> passé en </w:t>
      </w:r>
      <w:r w:rsidR="00CD0512">
        <w:rPr>
          <w:color w:val="000000"/>
          <w:sz w:val="22"/>
          <w:szCs w:val="22"/>
          <w:lang w:val="fr-FR"/>
        </w:rPr>
        <w:t>paramètre</w:t>
      </w:r>
      <w:r>
        <w:rPr>
          <w:color w:val="000000"/>
          <w:sz w:val="22"/>
          <w:szCs w:val="22"/>
          <w:lang w:val="fr-FR"/>
        </w:rPr>
        <w:t>.</w:t>
      </w:r>
    </w:p>
    <w:p w:rsidR="00241364" w:rsidRDefault="00752CEA">
      <w:pPr>
        <w:numPr>
          <w:ilvl w:val="0"/>
          <w:numId w:val="1"/>
        </w:numPr>
        <w:autoSpaceDE w:val="0"/>
        <w:autoSpaceDN w:val="0"/>
        <w:adjustRightInd w:val="0"/>
        <w:spacing w:after="60"/>
        <w:rPr>
          <w:color w:val="000000"/>
          <w:sz w:val="22"/>
          <w:szCs w:val="22"/>
          <w:lang w:val="fr-FR"/>
        </w:rPr>
      </w:pPr>
      <w:proofErr w:type="spellStart"/>
      <w:proofErr w:type="gramStart"/>
      <w:r>
        <w:rPr>
          <w:b/>
          <w:bCs/>
          <w:color w:val="000000"/>
          <w:sz w:val="22"/>
          <w:szCs w:val="22"/>
          <w:lang w:val="fr-FR"/>
        </w:rPr>
        <w:t>loadBdd</w:t>
      </w:r>
      <w:proofErr w:type="spellEnd"/>
      <w:r>
        <w:rPr>
          <w:color w:val="000000"/>
          <w:sz w:val="22"/>
          <w:szCs w:val="22"/>
          <w:lang w:val="fr-FR"/>
        </w:rPr>
        <w:t>:</w:t>
      </w:r>
      <w:proofErr w:type="gramEnd"/>
      <w:r>
        <w:rPr>
          <w:color w:val="000000"/>
          <w:sz w:val="22"/>
          <w:szCs w:val="22"/>
          <w:lang w:val="fr-FR"/>
        </w:rPr>
        <w:t xml:space="preserve"> permet de charger la banque de données à partir d'un fichier</w:t>
      </w:r>
      <w:r w:rsidR="00CD0512">
        <w:rPr>
          <w:color w:val="000000"/>
          <w:sz w:val="22"/>
          <w:szCs w:val="22"/>
          <w:lang w:val="fr-FR"/>
        </w:rPr>
        <w:t>, dont le nom est</w:t>
      </w:r>
      <w:r>
        <w:rPr>
          <w:color w:val="000000"/>
          <w:sz w:val="22"/>
          <w:szCs w:val="22"/>
          <w:lang w:val="fr-FR"/>
        </w:rPr>
        <w:t xml:space="preserve"> passé en </w:t>
      </w:r>
      <w:r w:rsidR="00CD0512">
        <w:rPr>
          <w:color w:val="000000"/>
          <w:sz w:val="22"/>
          <w:szCs w:val="22"/>
          <w:lang w:val="fr-FR"/>
        </w:rPr>
        <w:t>paramètre</w:t>
      </w:r>
      <w:r>
        <w:rPr>
          <w:color w:val="000000"/>
          <w:sz w:val="22"/>
          <w:szCs w:val="22"/>
          <w:lang w:val="fr-FR"/>
        </w:rPr>
        <w:t xml:space="preserve">.  Si une banque de données est déjà chargée, celle-ci est remplacée. (Vous pouvez faire appel à </w:t>
      </w:r>
      <w:proofErr w:type="spellStart"/>
      <w:r w:rsidRPr="00755261">
        <w:rPr>
          <w:b/>
          <w:color w:val="000000"/>
          <w:sz w:val="22"/>
          <w:szCs w:val="22"/>
          <w:lang w:val="fr-FR"/>
        </w:rPr>
        <w:t>add</w:t>
      </w:r>
      <w:r w:rsidR="007F02AC" w:rsidRPr="00755261">
        <w:rPr>
          <w:b/>
          <w:color w:val="000000"/>
          <w:sz w:val="22"/>
          <w:szCs w:val="22"/>
          <w:lang w:val="fr-FR"/>
        </w:rPr>
        <w:t>Jeu</w:t>
      </w:r>
      <w:proofErr w:type="spellEnd"/>
      <w:r w:rsidR="004331F3">
        <w:rPr>
          <w:color w:val="000000"/>
          <w:sz w:val="22"/>
          <w:szCs w:val="22"/>
          <w:lang w:val="fr-FR"/>
        </w:rPr>
        <w:t xml:space="preserve"> et/ou </w:t>
      </w:r>
      <w:proofErr w:type="spellStart"/>
      <w:r w:rsidR="004331F3" w:rsidRPr="00755261">
        <w:rPr>
          <w:b/>
          <w:color w:val="000000"/>
          <w:sz w:val="22"/>
          <w:szCs w:val="22"/>
          <w:lang w:val="fr-FR"/>
        </w:rPr>
        <w:t>addBdd</w:t>
      </w:r>
      <w:proofErr w:type="spellEnd"/>
      <w:r>
        <w:rPr>
          <w:color w:val="000000"/>
          <w:sz w:val="22"/>
          <w:szCs w:val="22"/>
          <w:lang w:val="fr-FR"/>
        </w:rPr>
        <w:t>)</w:t>
      </w:r>
    </w:p>
    <w:p w:rsidR="00C96E86" w:rsidRDefault="00752CEA">
      <w:pPr>
        <w:numPr>
          <w:ilvl w:val="0"/>
          <w:numId w:val="1"/>
        </w:numPr>
        <w:autoSpaceDE w:val="0"/>
        <w:autoSpaceDN w:val="0"/>
        <w:adjustRightInd w:val="0"/>
        <w:spacing w:after="60"/>
        <w:rPr>
          <w:color w:val="000000"/>
          <w:sz w:val="22"/>
          <w:szCs w:val="22"/>
          <w:lang w:val="fr-FR"/>
        </w:rPr>
      </w:pPr>
      <w:proofErr w:type="spellStart"/>
      <w:proofErr w:type="gramStart"/>
      <w:r>
        <w:rPr>
          <w:b/>
          <w:bCs/>
          <w:color w:val="000000"/>
          <w:sz w:val="22"/>
          <w:szCs w:val="22"/>
          <w:lang w:val="fr-FR"/>
        </w:rPr>
        <w:t>addJeu</w:t>
      </w:r>
      <w:proofErr w:type="spellEnd"/>
      <w:r>
        <w:rPr>
          <w:color w:val="000000"/>
          <w:sz w:val="22"/>
          <w:szCs w:val="22"/>
          <w:lang w:val="fr-FR"/>
        </w:rPr>
        <w:t>:</w:t>
      </w:r>
      <w:proofErr w:type="gramEnd"/>
      <w:r>
        <w:rPr>
          <w:color w:val="000000"/>
          <w:sz w:val="22"/>
          <w:szCs w:val="22"/>
          <w:lang w:val="fr-FR"/>
        </w:rPr>
        <w:t xml:space="preserve"> ajoute un jeu</w:t>
      </w:r>
      <w:r w:rsidR="008A0158">
        <w:rPr>
          <w:color w:val="000000"/>
          <w:sz w:val="22"/>
          <w:szCs w:val="22"/>
          <w:lang w:val="fr-FR"/>
        </w:rPr>
        <w:t xml:space="preserve"> (un objet)</w:t>
      </w:r>
      <w:r>
        <w:rPr>
          <w:color w:val="000000"/>
          <w:sz w:val="22"/>
          <w:szCs w:val="22"/>
          <w:lang w:val="fr-FR"/>
        </w:rPr>
        <w:t xml:space="preserve">, passée en </w:t>
      </w:r>
      <w:r w:rsidR="00CD0512">
        <w:rPr>
          <w:color w:val="000000"/>
          <w:sz w:val="22"/>
          <w:szCs w:val="22"/>
          <w:lang w:val="fr-FR"/>
        </w:rPr>
        <w:t>paramètre</w:t>
      </w:r>
      <w:r>
        <w:rPr>
          <w:color w:val="000000"/>
          <w:sz w:val="22"/>
          <w:szCs w:val="22"/>
          <w:lang w:val="fr-FR"/>
        </w:rPr>
        <w:t>, dans la banque de données.</w:t>
      </w:r>
      <w:r w:rsidR="00A77871">
        <w:rPr>
          <w:color w:val="000000"/>
          <w:sz w:val="22"/>
          <w:szCs w:val="22"/>
          <w:lang w:val="fr-FR"/>
        </w:rPr>
        <w:t xml:space="preserve">  Remarque</w:t>
      </w:r>
      <w:r w:rsidR="00887272">
        <w:rPr>
          <w:color w:val="000000"/>
          <w:sz w:val="22"/>
          <w:szCs w:val="22"/>
          <w:lang w:val="fr-FR"/>
        </w:rPr>
        <w:t>s</w:t>
      </w:r>
      <w:r w:rsidR="00A77871">
        <w:rPr>
          <w:color w:val="000000"/>
          <w:sz w:val="22"/>
          <w:szCs w:val="22"/>
          <w:lang w:val="fr-FR"/>
        </w:rPr>
        <w:t> :</w:t>
      </w:r>
    </w:p>
    <w:p w:rsidR="00241364" w:rsidRDefault="00C96E86" w:rsidP="00C96E86">
      <w:pPr>
        <w:numPr>
          <w:ilvl w:val="1"/>
          <w:numId w:val="1"/>
        </w:numPr>
        <w:autoSpaceDE w:val="0"/>
        <w:autoSpaceDN w:val="0"/>
        <w:adjustRightInd w:val="0"/>
        <w:spacing w:after="60"/>
        <w:rPr>
          <w:color w:val="000000"/>
          <w:sz w:val="22"/>
          <w:szCs w:val="22"/>
          <w:lang w:val="fr-FR"/>
        </w:rPr>
      </w:pPr>
      <w:r>
        <w:rPr>
          <w:color w:val="000000"/>
          <w:sz w:val="22"/>
          <w:szCs w:val="22"/>
          <w:lang w:val="fr-FR"/>
        </w:rPr>
        <w:t>I</w:t>
      </w:r>
      <w:r w:rsidR="00A77871">
        <w:rPr>
          <w:color w:val="000000"/>
          <w:sz w:val="22"/>
          <w:szCs w:val="22"/>
          <w:lang w:val="fr-FR"/>
        </w:rPr>
        <w:t xml:space="preserve">l faut tenir compte de la présence du fabricant, ou non, dans la </w:t>
      </w:r>
      <w:proofErr w:type="spellStart"/>
      <w:r w:rsidR="00A77871" w:rsidRPr="00755261">
        <w:rPr>
          <w:b/>
          <w:color w:val="000000"/>
          <w:sz w:val="22"/>
          <w:szCs w:val="22"/>
          <w:lang w:val="fr-FR"/>
        </w:rPr>
        <w:t>Map</w:t>
      </w:r>
      <w:proofErr w:type="spellEnd"/>
      <w:r w:rsidR="00A77871">
        <w:rPr>
          <w:color w:val="000000"/>
          <w:sz w:val="22"/>
          <w:szCs w:val="22"/>
          <w:lang w:val="fr-FR"/>
        </w:rPr>
        <w:t>.</w:t>
      </w:r>
    </w:p>
    <w:p w:rsidR="00C96E86" w:rsidRDefault="00C96E86" w:rsidP="00C96E86">
      <w:pPr>
        <w:numPr>
          <w:ilvl w:val="1"/>
          <w:numId w:val="1"/>
        </w:numPr>
        <w:autoSpaceDE w:val="0"/>
        <w:autoSpaceDN w:val="0"/>
        <w:adjustRightInd w:val="0"/>
        <w:spacing w:after="60"/>
        <w:rPr>
          <w:color w:val="000000"/>
          <w:sz w:val="22"/>
          <w:szCs w:val="22"/>
          <w:lang w:val="fr-FR"/>
        </w:rPr>
      </w:pPr>
      <w:r>
        <w:rPr>
          <w:color w:val="000000"/>
          <w:sz w:val="22"/>
          <w:szCs w:val="22"/>
          <w:lang w:val="fr-FR"/>
        </w:rPr>
        <w:t>Si le jeu est déjà présent pour ce fabricant, il faut s’assurer d’ajouter toutes les consoles, du jeu passé en paramètre, au jeu déjà dans la liste.</w:t>
      </w:r>
    </w:p>
    <w:p w:rsidR="00241364" w:rsidRDefault="00752CEA">
      <w:pPr>
        <w:numPr>
          <w:ilvl w:val="0"/>
          <w:numId w:val="1"/>
        </w:numPr>
        <w:autoSpaceDE w:val="0"/>
        <w:autoSpaceDN w:val="0"/>
        <w:adjustRightInd w:val="0"/>
        <w:spacing w:after="60"/>
        <w:rPr>
          <w:color w:val="000000"/>
          <w:sz w:val="22"/>
          <w:szCs w:val="22"/>
          <w:lang w:val="fr-FR"/>
        </w:rPr>
      </w:pPr>
      <w:proofErr w:type="spellStart"/>
      <w:proofErr w:type="gramStart"/>
      <w:r>
        <w:rPr>
          <w:b/>
          <w:bCs/>
          <w:color w:val="000000"/>
          <w:sz w:val="22"/>
          <w:szCs w:val="22"/>
          <w:lang w:val="fr-FR"/>
        </w:rPr>
        <w:t>getJeuxFabricant</w:t>
      </w:r>
      <w:proofErr w:type="spellEnd"/>
      <w:r>
        <w:rPr>
          <w:color w:val="000000"/>
          <w:sz w:val="22"/>
          <w:szCs w:val="22"/>
          <w:lang w:val="fr-FR"/>
        </w:rPr>
        <w:t>:</w:t>
      </w:r>
      <w:proofErr w:type="gramEnd"/>
      <w:r>
        <w:rPr>
          <w:color w:val="000000"/>
          <w:sz w:val="22"/>
          <w:szCs w:val="22"/>
          <w:lang w:val="fr-FR"/>
        </w:rPr>
        <w:t xml:space="preserve"> </w:t>
      </w:r>
      <w:r w:rsidR="00CD0512">
        <w:rPr>
          <w:color w:val="000000"/>
          <w:sz w:val="22"/>
          <w:szCs w:val="22"/>
          <w:lang w:val="fr-FR"/>
        </w:rPr>
        <w:t xml:space="preserve">Retourne </w:t>
      </w:r>
      <w:r w:rsidR="003A0D42">
        <w:rPr>
          <w:color w:val="000000"/>
          <w:sz w:val="22"/>
          <w:szCs w:val="22"/>
          <w:lang w:val="fr-FR"/>
        </w:rPr>
        <w:t xml:space="preserve">une </w:t>
      </w:r>
      <w:r w:rsidR="003A0D42" w:rsidRPr="00755261">
        <w:rPr>
          <w:b/>
          <w:color w:val="000000"/>
          <w:sz w:val="22"/>
          <w:szCs w:val="22"/>
          <w:lang w:val="fr-FR"/>
        </w:rPr>
        <w:t>Collection</w:t>
      </w:r>
      <w:r w:rsidR="00CD0512">
        <w:rPr>
          <w:color w:val="000000"/>
          <w:sz w:val="22"/>
          <w:szCs w:val="22"/>
          <w:lang w:val="fr-FR"/>
        </w:rPr>
        <w:t xml:space="preserve"> contenant tous les jeux</w:t>
      </w:r>
      <w:r>
        <w:rPr>
          <w:color w:val="000000"/>
          <w:sz w:val="22"/>
          <w:szCs w:val="22"/>
          <w:lang w:val="fr-FR"/>
        </w:rPr>
        <w:t xml:space="preserve">, se trouvant dans la </w:t>
      </w:r>
      <w:proofErr w:type="spellStart"/>
      <w:r w:rsidR="00755261" w:rsidRPr="00755261">
        <w:rPr>
          <w:b/>
          <w:color w:val="000000"/>
          <w:sz w:val="22"/>
          <w:szCs w:val="22"/>
          <w:lang w:val="fr-FR"/>
        </w:rPr>
        <w:t>Bdd</w:t>
      </w:r>
      <w:proofErr w:type="spellEnd"/>
      <w:r>
        <w:rPr>
          <w:color w:val="000000"/>
          <w:sz w:val="22"/>
          <w:szCs w:val="22"/>
          <w:lang w:val="fr-FR"/>
        </w:rPr>
        <w:t xml:space="preserve">, </w:t>
      </w:r>
      <w:r w:rsidR="00CD0512">
        <w:rPr>
          <w:color w:val="000000"/>
          <w:sz w:val="22"/>
          <w:szCs w:val="22"/>
          <w:lang w:val="fr-FR"/>
        </w:rPr>
        <w:t>correspondant au</w:t>
      </w:r>
      <w:r>
        <w:rPr>
          <w:color w:val="000000"/>
          <w:sz w:val="22"/>
          <w:szCs w:val="22"/>
          <w:lang w:val="fr-FR"/>
        </w:rPr>
        <w:t xml:space="preserve"> fabricant passé en </w:t>
      </w:r>
      <w:r w:rsidR="00CD0512">
        <w:rPr>
          <w:color w:val="000000"/>
          <w:sz w:val="22"/>
          <w:szCs w:val="22"/>
          <w:lang w:val="fr-FR"/>
        </w:rPr>
        <w:t>paramètre</w:t>
      </w:r>
      <w:r w:rsidR="00A053D4">
        <w:rPr>
          <w:color w:val="000000"/>
          <w:sz w:val="22"/>
          <w:szCs w:val="22"/>
          <w:lang w:val="fr-FR"/>
        </w:rPr>
        <w:t xml:space="preserve">, ou </w:t>
      </w:r>
      <w:proofErr w:type="spellStart"/>
      <w:r w:rsidR="00A053D4">
        <w:rPr>
          <w:color w:val="000000"/>
          <w:sz w:val="22"/>
          <w:szCs w:val="22"/>
          <w:lang w:val="fr-FR"/>
        </w:rPr>
        <w:t>null</w:t>
      </w:r>
      <w:proofErr w:type="spellEnd"/>
      <w:r w:rsidR="00A053D4">
        <w:rPr>
          <w:color w:val="000000"/>
          <w:sz w:val="22"/>
          <w:szCs w:val="22"/>
          <w:lang w:val="fr-FR"/>
        </w:rPr>
        <w:t>, s’il n’y est pas.</w:t>
      </w:r>
    </w:p>
    <w:p w:rsidR="00241364" w:rsidRDefault="00752CEA">
      <w:pPr>
        <w:numPr>
          <w:ilvl w:val="0"/>
          <w:numId w:val="1"/>
        </w:numPr>
        <w:autoSpaceDE w:val="0"/>
        <w:autoSpaceDN w:val="0"/>
        <w:adjustRightInd w:val="0"/>
        <w:spacing w:after="60"/>
        <w:rPr>
          <w:color w:val="000000"/>
          <w:sz w:val="22"/>
          <w:szCs w:val="22"/>
          <w:lang w:val="fr-FR"/>
        </w:rPr>
      </w:pPr>
      <w:proofErr w:type="spellStart"/>
      <w:proofErr w:type="gramStart"/>
      <w:r>
        <w:rPr>
          <w:b/>
          <w:bCs/>
          <w:color w:val="000000"/>
          <w:sz w:val="22"/>
          <w:szCs w:val="22"/>
          <w:lang w:val="fr-FR"/>
        </w:rPr>
        <w:t>getJeu</w:t>
      </w:r>
      <w:proofErr w:type="spellEnd"/>
      <w:r>
        <w:rPr>
          <w:color w:val="000000"/>
          <w:sz w:val="22"/>
          <w:szCs w:val="22"/>
          <w:lang w:val="fr-FR"/>
        </w:rPr>
        <w:t>:</w:t>
      </w:r>
      <w:proofErr w:type="gramEnd"/>
      <w:r>
        <w:rPr>
          <w:color w:val="000000"/>
          <w:sz w:val="22"/>
          <w:szCs w:val="22"/>
          <w:lang w:val="fr-FR"/>
        </w:rPr>
        <w:t xml:space="preserve"> </w:t>
      </w:r>
      <w:r w:rsidR="00ED52B5">
        <w:rPr>
          <w:color w:val="000000"/>
          <w:sz w:val="22"/>
          <w:szCs w:val="22"/>
          <w:lang w:val="fr-FR"/>
        </w:rPr>
        <w:t xml:space="preserve">retourne le Jeu </w:t>
      </w:r>
      <w:r>
        <w:rPr>
          <w:color w:val="000000"/>
          <w:sz w:val="22"/>
          <w:szCs w:val="22"/>
          <w:lang w:val="fr-FR"/>
        </w:rPr>
        <w:t xml:space="preserve">dont le </w:t>
      </w:r>
      <w:r w:rsidR="005E5EF1">
        <w:rPr>
          <w:color w:val="000000"/>
          <w:sz w:val="22"/>
          <w:szCs w:val="22"/>
          <w:lang w:val="fr-FR"/>
        </w:rPr>
        <w:t>titre</w:t>
      </w:r>
      <w:r w:rsidR="00FA44BC">
        <w:rPr>
          <w:color w:val="000000"/>
          <w:sz w:val="22"/>
          <w:szCs w:val="22"/>
          <w:lang w:val="fr-FR"/>
        </w:rPr>
        <w:t xml:space="preserve"> du jeu et le nom du fabricant</w:t>
      </w:r>
      <w:r>
        <w:rPr>
          <w:color w:val="000000"/>
          <w:sz w:val="22"/>
          <w:szCs w:val="22"/>
          <w:lang w:val="fr-FR"/>
        </w:rPr>
        <w:t xml:space="preserve"> </w:t>
      </w:r>
      <w:r w:rsidR="00FA44BC">
        <w:rPr>
          <w:color w:val="000000"/>
          <w:sz w:val="22"/>
          <w:szCs w:val="22"/>
          <w:lang w:val="fr-FR"/>
        </w:rPr>
        <w:t>sont</w:t>
      </w:r>
      <w:r>
        <w:rPr>
          <w:color w:val="000000"/>
          <w:sz w:val="22"/>
          <w:szCs w:val="22"/>
          <w:lang w:val="fr-FR"/>
        </w:rPr>
        <w:t xml:space="preserve"> passé</w:t>
      </w:r>
      <w:r w:rsidR="00FA44BC">
        <w:rPr>
          <w:color w:val="000000"/>
          <w:sz w:val="22"/>
          <w:szCs w:val="22"/>
          <w:lang w:val="fr-FR"/>
        </w:rPr>
        <w:t>s</w:t>
      </w:r>
      <w:r>
        <w:rPr>
          <w:color w:val="000000"/>
          <w:sz w:val="22"/>
          <w:szCs w:val="22"/>
          <w:lang w:val="fr-FR"/>
        </w:rPr>
        <w:t xml:space="preserve"> en </w:t>
      </w:r>
      <w:r w:rsidR="00CD0512">
        <w:rPr>
          <w:color w:val="000000"/>
          <w:sz w:val="22"/>
          <w:szCs w:val="22"/>
          <w:lang w:val="fr-FR"/>
        </w:rPr>
        <w:t>paramètre</w:t>
      </w:r>
      <w:r w:rsidR="009053D8">
        <w:rPr>
          <w:color w:val="000000"/>
          <w:sz w:val="22"/>
          <w:szCs w:val="22"/>
          <w:lang w:val="fr-FR"/>
        </w:rPr>
        <w:t xml:space="preserve">, ou </w:t>
      </w:r>
      <w:proofErr w:type="spellStart"/>
      <w:r w:rsidR="009053D8">
        <w:rPr>
          <w:color w:val="000000"/>
          <w:sz w:val="22"/>
          <w:szCs w:val="22"/>
          <w:lang w:val="fr-FR"/>
        </w:rPr>
        <w:t>null</w:t>
      </w:r>
      <w:proofErr w:type="spellEnd"/>
      <w:r w:rsidR="009053D8">
        <w:rPr>
          <w:color w:val="000000"/>
          <w:sz w:val="22"/>
          <w:szCs w:val="22"/>
          <w:lang w:val="fr-FR"/>
        </w:rPr>
        <w:t xml:space="preserve"> </w:t>
      </w:r>
      <w:r w:rsidR="003A0D42">
        <w:rPr>
          <w:color w:val="000000"/>
          <w:sz w:val="22"/>
          <w:szCs w:val="22"/>
          <w:lang w:val="fr-FR"/>
        </w:rPr>
        <w:t>s’il n’y est pas</w:t>
      </w:r>
      <w:r>
        <w:rPr>
          <w:color w:val="000000"/>
          <w:sz w:val="22"/>
          <w:szCs w:val="22"/>
          <w:lang w:val="fr-FR"/>
        </w:rPr>
        <w:t>.</w:t>
      </w:r>
    </w:p>
    <w:p w:rsidR="00241364" w:rsidRDefault="00752CEA">
      <w:pPr>
        <w:numPr>
          <w:ilvl w:val="0"/>
          <w:numId w:val="1"/>
        </w:numPr>
        <w:autoSpaceDE w:val="0"/>
        <w:autoSpaceDN w:val="0"/>
        <w:adjustRightInd w:val="0"/>
        <w:spacing w:after="60"/>
        <w:rPr>
          <w:color w:val="000000"/>
          <w:sz w:val="22"/>
          <w:szCs w:val="22"/>
          <w:lang w:val="fr-FR"/>
        </w:rPr>
      </w:pPr>
      <w:proofErr w:type="spellStart"/>
      <w:proofErr w:type="gramStart"/>
      <w:r>
        <w:rPr>
          <w:b/>
          <w:bCs/>
          <w:color w:val="000000"/>
          <w:sz w:val="22"/>
          <w:szCs w:val="22"/>
          <w:lang w:val="fr-FR"/>
        </w:rPr>
        <w:t>chercheConsole</w:t>
      </w:r>
      <w:proofErr w:type="spellEnd"/>
      <w:r>
        <w:rPr>
          <w:color w:val="000000"/>
          <w:sz w:val="22"/>
          <w:szCs w:val="22"/>
          <w:lang w:val="fr-FR"/>
        </w:rPr>
        <w:t>:</w:t>
      </w:r>
      <w:proofErr w:type="gramEnd"/>
      <w:r>
        <w:rPr>
          <w:color w:val="000000"/>
          <w:sz w:val="22"/>
          <w:szCs w:val="22"/>
          <w:lang w:val="fr-FR"/>
        </w:rPr>
        <w:t xml:space="preserve"> </w:t>
      </w:r>
      <w:r w:rsidR="00CD0512">
        <w:rPr>
          <w:color w:val="000000"/>
          <w:sz w:val="22"/>
          <w:szCs w:val="22"/>
          <w:lang w:val="fr-FR"/>
        </w:rPr>
        <w:t xml:space="preserve">Retourne un </w:t>
      </w:r>
      <w:proofErr w:type="spellStart"/>
      <w:r w:rsidR="00CD0512" w:rsidRPr="00755261">
        <w:rPr>
          <w:b/>
          <w:color w:val="000000"/>
          <w:sz w:val="22"/>
          <w:szCs w:val="22"/>
          <w:lang w:val="fr-FR"/>
        </w:rPr>
        <w:t>ArrayList</w:t>
      </w:r>
      <w:proofErr w:type="spellEnd"/>
      <w:r w:rsidR="00CD0512">
        <w:rPr>
          <w:color w:val="000000"/>
          <w:sz w:val="22"/>
          <w:szCs w:val="22"/>
          <w:lang w:val="fr-FR"/>
        </w:rPr>
        <w:t xml:space="preserve"> contenant tous les</w:t>
      </w:r>
      <w:r>
        <w:rPr>
          <w:color w:val="000000"/>
          <w:sz w:val="22"/>
          <w:szCs w:val="22"/>
          <w:lang w:val="fr-FR"/>
        </w:rPr>
        <w:t xml:space="preserve"> jeux pouvant fonctionner sur une console passée en paramètre.</w:t>
      </w:r>
      <w:r w:rsidR="00A053D4">
        <w:rPr>
          <w:color w:val="000000"/>
          <w:sz w:val="22"/>
          <w:szCs w:val="22"/>
          <w:lang w:val="fr-FR"/>
        </w:rPr>
        <w:t xml:space="preserve">  Si la console ne s’y trouve pas, un </w:t>
      </w:r>
      <w:proofErr w:type="spellStart"/>
      <w:r w:rsidR="00A053D4">
        <w:rPr>
          <w:color w:val="000000"/>
          <w:sz w:val="22"/>
          <w:szCs w:val="22"/>
          <w:lang w:val="fr-FR"/>
        </w:rPr>
        <w:t>ArrayList</w:t>
      </w:r>
      <w:proofErr w:type="spellEnd"/>
      <w:r w:rsidR="00A053D4">
        <w:rPr>
          <w:color w:val="000000"/>
          <w:sz w:val="22"/>
          <w:szCs w:val="22"/>
          <w:lang w:val="fr-FR"/>
        </w:rPr>
        <w:t xml:space="preserve"> vide est retourné.</w:t>
      </w:r>
      <w:r>
        <w:rPr>
          <w:color w:val="000000"/>
          <w:sz w:val="22"/>
          <w:szCs w:val="22"/>
          <w:lang w:val="fr-FR"/>
        </w:rPr>
        <w:t xml:space="preserve"> </w:t>
      </w:r>
    </w:p>
    <w:p w:rsidR="00241364" w:rsidRDefault="00752CEA">
      <w:pPr>
        <w:numPr>
          <w:ilvl w:val="0"/>
          <w:numId w:val="1"/>
        </w:numPr>
        <w:autoSpaceDE w:val="0"/>
        <w:autoSpaceDN w:val="0"/>
        <w:adjustRightInd w:val="0"/>
        <w:spacing w:after="60"/>
        <w:rPr>
          <w:b/>
          <w:bCs/>
          <w:color w:val="000000"/>
          <w:sz w:val="22"/>
          <w:szCs w:val="22"/>
          <w:lang w:val="fr-FR"/>
        </w:rPr>
      </w:pPr>
      <w:proofErr w:type="spellStart"/>
      <w:proofErr w:type="gramStart"/>
      <w:r>
        <w:rPr>
          <w:b/>
          <w:bCs/>
          <w:color w:val="000000"/>
          <w:sz w:val="22"/>
          <w:szCs w:val="22"/>
          <w:lang w:val="fr-FR"/>
        </w:rPr>
        <w:t>chercheCote</w:t>
      </w:r>
      <w:proofErr w:type="spellEnd"/>
      <w:r>
        <w:rPr>
          <w:color w:val="000000"/>
          <w:sz w:val="22"/>
          <w:szCs w:val="22"/>
          <w:lang w:val="fr-FR"/>
        </w:rPr>
        <w:t>:</w:t>
      </w:r>
      <w:proofErr w:type="gramEnd"/>
      <w:r>
        <w:rPr>
          <w:color w:val="000000"/>
          <w:sz w:val="22"/>
          <w:szCs w:val="22"/>
          <w:lang w:val="fr-FR"/>
        </w:rPr>
        <w:t xml:space="preserve"> affiche à l'écran toutes les informations relatives aux jeux ayant une cote passée en paramètre.</w:t>
      </w:r>
    </w:p>
    <w:p w:rsidR="00241364" w:rsidRDefault="00752CEA">
      <w:pPr>
        <w:autoSpaceDE w:val="0"/>
        <w:autoSpaceDN w:val="0"/>
        <w:adjustRightInd w:val="0"/>
        <w:spacing w:after="60"/>
        <w:rPr>
          <w:color w:val="000000"/>
          <w:sz w:val="22"/>
          <w:szCs w:val="22"/>
          <w:lang w:val="fr-FR"/>
        </w:rPr>
      </w:pPr>
      <w:r>
        <w:rPr>
          <w:color w:val="000000"/>
          <w:sz w:val="22"/>
          <w:szCs w:val="22"/>
          <w:lang w:val="fr-FR"/>
        </w:rPr>
        <w:lastRenderedPageBreak/>
        <w:t>Un programme de test (</w:t>
      </w:r>
      <w:r>
        <w:rPr>
          <w:b/>
          <w:bCs/>
          <w:color w:val="000000"/>
          <w:sz w:val="22"/>
          <w:szCs w:val="22"/>
          <w:lang w:val="fr-FR"/>
        </w:rPr>
        <w:t>Tp1.java</w:t>
      </w:r>
      <w:r>
        <w:rPr>
          <w:color w:val="000000"/>
          <w:sz w:val="22"/>
          <w:szCs w:val="22"/>
          <w:lang w:val="fr-FR"/>
        </w:rPr>
        <w:t xml:space="preserve">) </w:t>
      </w:r>
      <w:r w:rsidR="003A6640">
        <w:rPr>
          <w:color w:val="000000"/>
          <w:sz w:val="22"/>
          <w:szCs w:val="22"/>
          <w:lang w:val="fr-FR"/>
        </w:rPr>
        <w:t xml:space="preserve">vous est fourni pour tester les différents services.  Lors du développement de votre classe </w:t>
      </w:r>
      <w:proofErr w:type="spellStart"/>
      <w:r w:rsidR="003A6640" w:rsidRPr="003A6640">
        <w:rPr>
          <w:b/>
          <w:color w:val="000000"/>
          <w:sz w:val="22"/>
          <w:szCs w:val="22"/>
          <w:lang w:val="fr-FR"/>
        </w:rPr>
        <w:t>Bdd</w:t>
      </w:r>
      <w:proofErr w:type="spellEnd"/>
      <w:r w:rsidR="003A6640">
        <w:rPr>
          <w:color w:val="000000"/>
          <w:sz w:val="22"/>
          <w:szCs w:val="22"/>
          <w:lang w:val="fr-FR"/>
        </w:rPr>
        <w:t xml:space="preserve">, </w:t>
      </w:r>
      <w:r w:rsidR="00373D74">
        <w:rPr>
          <w:color w:val="000000"/>
          <w:sz w:val="22"/>
          <w:szCs w:val="22"/>
          <w:lang w:val="fr-FR"/>
        </w:rPr>
        <w:t xml:space="preserve">mettez en commentaire les sections de TP1.java qui ne sont pas encore prises en charge.  </w:t>
      </w:r>
    </w:p>
    <w:p w:rsidR="00373D74" w:rsidRDefault="00373D74">
      <w:pPr>
        <w:autoSpaceDE w:val="0"/>
        <w:autoSpaceDN w:val="0"/>
        <w:adjustRightInd w:val="0"/>
        <w:spacing w:after="60"/>
        <w:rPr>
          <w:color w:val="000000"/>
          <w:sz w:val="22"/>
          <w:szCs w:val="22"/>
          <w:lang w:val="fr-FR"/>
        </w:rPr>
      </w:pPr>
    </w:p>
    <w:p w:rsidR="00241364" w:rsidRDefault="00752CEA">
      <w:pPr>
        <w:autoSpaceDE w:val="0"/>
        <w:autoSpaceDN w:val="0"/>
        <w:adjustRightInd w:val="0"/>
        <w:rPr>
          <w:color w:val="000000"/>
          <w:sz w:val="22"/>
          <w:szCs w:val="22"/>
          <w:lang w:val="fr-FR"/>
        </w:rPr>
      </w:pPr>
      <w:r>
        <w:rPr>
          <w:color w:val="000000"/>
          <w:sz w:val="22"/>
          <w:szCs w:val="22"/>
          <w:lang w:val="fr-FR"/>
        </w:rPr>
        <w:t xml:space="preserve">Quelques exigences pour </w:t>
      </w:r>
      <w:r w:rsidR="00FA44BC">
        <w:rPr>
          <w:color w:val="000000"/>
          <w:sz w:val="22"/>
          <w:szCs w:val="22"/>
          <w:lang w:val="fr-FR"/>
        </w:rPr>
        <w:t>l’implémentation :</w:t>
      </w:r>
    </w:p>
    <w:p w:rsidR="00241364" w:rsidRDefault="00241364">
      <w:pPr>
        <w:autoSpaceDE w:val="0"/>
        <w:autoSpaceDN w:val="0"/>
        <w:adjustRightInd w:val="0"/>
        <w:rPr>
          <w:color w:val="000000"/>
          <w:sz w:val="22"/>
          <w:szCs w:val="22"/>
          <w:lang w:val="fr-FR"/>
        </w:rPr>
      </w:pPr>
    </w:p>
    <w:p w:rsidR="00241364" w:rsidRDefault="00752CEA">
      <w:pPr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2"/>
          <w:szCs w:val="22"/>
          <w:lang w:val="fr-FR"/>
        </w:rPr>
      </w:pPr>
      <w:r>
        <w:rPr>
          <w:color w:val="000000"/>
          <w:sz w:val="22"/>
          <w:szCs w:val="22"/>
          <w:lang w:val="fr-FR"/>
        </w:rPr>
        <w:t>Votre devoir doit contenir</w:t>
      </w:r>
      <w:r w:rsidR="003A6640">
        <w:rPr>
          <w:color w:val="000000"/>
          <w:sz w:val="22"/>
          <w:szCs w:val="22"/>
          <w:lang w:val="fr-FR"/>
        </w:rPr>
        <w:t xml:space="preserve"> l’interface </w:t>
      </w:r>
      <w:proofErr w:type="spellStart"/>
      <w:r w:rsidR="003A6640" w:rsidRPr="00CF1DA1">
        <w:rPr>
          <w:b/>
          <w:color w:val="000000"/>
          <w:sz w:val="22"/>
          <w:szCs w:val="22"/>
          <w:lang w:val="fr-FR"/>
        </w:rPr>
        <w:t>TestInterface</w:t>
      </w:r>
      <w:proofErr w:type="spellEnd"/>
      <w:r w:rsidR="003A6640">
        <w:rPr>
          <w:color w:val="000000"/>
          <w:sz w:val="22"/>
          <w:szCs w:val="22"/>
          <w:lang w:val="fr-FR"/>
        </w:rPr>
        <w:t xml:space="preserve"> et</w:t>
      </w:r>
      <w:r>
        <w:rPr>
          <w:color w:val="000000"/>
          <w:sz w:val="22"/>
          <w:szCs w:val="22"/>
          <w:lang w:val="fr-FR"/>
        </w:rPr>
        <w:t xml:space="preserve"> les 3 classes suivantes :</w:t>
      </w:r>
    </w:p>
    <w:p w:rsidR="00241364" w:rsidRDefault="00752CEA">
      <w:pPr>
        <w:numPr>
          <w:ilvl w:val="1"/>
          <w:numId w:val="3"/>
        </w:numPr>
        <w:autoSpaceDE w:val="0"/>
        <w:autoSpaceDN w:val="0"/>
        <w:adjustRightInd w:val="0"/>
        <w:rPr>
          <w:color w:val="000000"/>
          <w:sz w:val="22"/>
          <w:szCs w:val="22"/>
          <w:lang w:val="fr-FR"/>
        </w:rPr>
      </w:pPr>
      <w:proofErr w:type="spellStart"/>
      <w:r>
        <w:rPr>
          <w:b/>
          <w:bCs/>
          <w:color w:val="000000"/>
          <w:sz w:val="22"/>
          <w:szCs w:val="22"/>
          <w:lang w:val="fr-FR"/>
        </w:rPr>
        <w:t>Bdd</w:t>
      </w:r>
      <w:proofErr w:type="spellEnd"/>
      <w:r>
        <w:rPr>
          <w:color w:val="000000"/>
          <w:sz w:val="22"/>
          <w:szCs w:val="22"/>
          <w:lang w:val="fr-FR"/>
        </w:rPr>
        <w:t> : La classe qui</w:t>
      </w:r>
      <w:r w:rsidR="00CF1DA1">
        <w:rPr>
          <w:color w:val="000000"/>
          <w:sz w:val="22"/>
          <w:szCs w:val="22"/>
          <w:lang w:val="fr-FR"/>
        </w:rPr>
        <w:t xml:space="preserve"> implémente l’interface </w:t>
      </w:r>
      <w:proofErr w:type="spellStart"/>
      <w:r w:rsidR="00CF1DA1" w:rsidRPr="00CF1DA1">
        <w:rPr>
          <w:b/>
          <w:color w:val="000000"/>
          <w:sz w:val="22"/>
          <w:szCs w:val="22"/>
          <w:lang w:val="fr-FR"/>
        </w:rPr>
        <w:t>TestInterface</w:t>
      </w:r>
      <w:proofErr w:type="spellEnd"/>
      <w:r w:rsidR="00CF1DA1">
        <w:rPr>
          <w:color w:val="000000"/>
          <w:sz w:val="22"/>
          <w:szCs w:val="22"/>
          <w:lang w:val="fr-FR"/>
        </w:rPr>
        <w:t>, et qui contient</w:t>
      </w:r>
      <w:r>
        <w:rPr>
          <w:color w:val="000000"/>
          <w:sz w:val="22"/>
          <w:szCs w:val="22"/>
          <w:lang w:val="fr-FR"/>
        </w:rPr>
        <w:t xml:space="preserve"> la </w:t>
      </w:r>
      <w:proofErr w:type="spellStart"/>
      <w:r w:rsidR="00FA44BC" w:rsidRPr="00CF1DA1">
        <w:rPr>
          <w:b/>
          <w:color w:val="000000"/>
          <w:sz w:val="22"/>
          <w:szCs w:val="22"/>
          <w:lang w:val="fr-FR"/>
        </w:rPr>
        <w:t>Linked</w:t>
      </w:r>
      <w:r w:rsidRPr="00CF1DA1">
        <w:rPr>
          <w:b/>
          <w:color w:val="000000"/>
          <w:sz w:val="22"/>
          <w:szCs w:val="22"/>
          <w:lang w:val="fr-FR"/>
        </w:rPr>
        <w:t>HashMap</w:t>
      </w:r>
      <w:proofErr w:type="spellEnd"/>
      <w:r>
        <w:rPr>
          <w:color w:val="000000"/>
          <w:sz w:val="22"/>
          <w:szCs w:val="22"/>
          <w:lang w:val="fr-FR"/>
        </w:rPr>
        <w:t xml:space="preserve"> et les méthodes pour les services de la page 1 du présent énoncé.</w:t>
      </w:r>
    </w:p>
    <w:p w:rsidR="00241364" w:rsidRDefault="00752CEA">
      <w:pPr>
        <w:numPr>
          <w:ilvl w:val="1"/>
          <w:numId w:val="3"/>
        </w:numPr>
        <w:autoSpaceDE w:val="0"/>
        <w:autoSpaceDN w:val="0"/>
        <w:adjustRightInd w:val="0"/>
        <w:rPr>
          <w:color w:val="000000"/>
          <w:sz w:val="22"/>
          <w:szCs w:val="22"/>
          <w:lang w:val="fr-FR"/>
        </w:rPr>
      </w:pPr>
      <w:r>
        <w:rPr>
          <w:b/>
          <w:bCs/>
          <w:color w:val="000000"/>
          <w:sz w:val="22"/>
          <w:szCs w:val="22"/>
          <w:lang w:val="fr-FR"/>
        </w:rPr>
        <w:t>Jeu</w:t>
      </w:r>
      <w:r>
        <w:rPr>
          <w:color w:val="000000"/>
          <w:sz w:val="22"/>
          <w:szCs w:val="22"/>
          <w:lang w:val="fr-FR"/>
        </w:rPr>
        <w:t xml:space="preserve"> : La classe qui contient </w:t>
      </w:r>
      <w:r w:rsidR="00CF1DA1">
        <w:rPr>
          <w:color w:val="000000"/>
          <w:sz w:val="22"/>
          <w:szCs w:val="22"/>
          <w:lang w:val="fr-FR"/>
        </w:rPr>
        <w:t xml:space="preserve">le nom du fabricant, </w:t>
      </w:r>
      <w:r>
        <w:rPr>
          <w:color w:val="000000"/>
          <w:sz w:val="22"/>
          <w:szCs w:val="22"/>
          <w:lang w:val="fr-FR"/>
        </w:rPr>
        <w:t xml:space="preserve">le titre du jeu, la cote et la </w:t>
      </w:r>
      <w:r w:rsidR="00CF1DA1">
        <w:rPr>
          <w:color w:val="000000"/>
          <w:sz w:val="22"/>
          <w:szCs w:val="22"/>
          <w:lang w:val="fr-FR"/>
        </w:rPr>
        <w:t>Collection</w:t>
      </w:r>
      <w:r>
        <w:rPr>
          <w:color w:val="000000"/>
          <w:sz w:val="22"/>
          <w:szCs w:val="22"/>
          <w:lang w:val="fr-FR"/>
        </w:rPr>
        <w:t xml:space="preserve"> des consoles ainsi que les méthodes pour traiter ces attributs.</w:t>
      </w:r>
    </w:p>
    <w:p w:rsidR="00241364" w:rsidRDefault="00752CEA">
      <w:pPr>
        <w:numPr>
          <w:ilvl w:val="1"/>
          <w:numId w:val="3"/>
        </w:numPr>
        <w:autoSpaceDE w:val="0"/>
        <w:autoSpaceDN w:val="0"/>
        <w:adjustRightInd w:val="0"/>
        <w:rPr>
          <w:color w:val="000000"/>
          <w:sz w:val="22"/>
          <w:szCs w:val="22"/>
          <w:lang w:val="fr-FR"/>
        </w:rPr>
      </w:pPr>
      <w:r>
        <w:rPr>
          <w:b/>
          <w:bCs/>
          <w:color w:val="000000"/>
          <w:sz w:val="22"/>
          <w:szCs w:val="22"/>
          <w:lang w:val="fr-FR"/>
        </w:rPr>
        <w:t>Tp1 </w:t>
      </w:r>
      <w:r>
        <w:rPr>
          <w:color w:val="000000"/>
          <w:sz w:val="22"/>
          <w:szCs w:val="22"/>
          <w:lang w:val="fr-FR"/>
        </w:rPr>
        <w:t xml:space="preserve">: La classe qui contient l’instance de la </w:t>
      </w:r>
      <w:proofErr w:type="spellStart"/>
      <w:r>
        <w:rPr>
          <w:color w:val="000000"/>
          <w:sz w:val="22"/>
          <w:szCs w:val="22"/>
          <w:lang w:val="fr-FR"/>
        </w:rPr>
        <w:t>Bdd</w:t>
      </w:r>
      <w:proofErr w:type="spellEnd"/>
      <w:r>
        <w:rPr>
          <w:color w:val="000000"/>
          <w:sz w:val="22"/>
          <w:szCs w:val="22"/>
          <w:lang w:val="fr-FR"/>
        </w:rPr>
        <w:t xml:space="preserve"> et qui </w:t>
      </w:r>
      <w:r w:rsidR="00CF1DA1">
        <w:rPr>
          <w:color w:val="000000"/>
          <w:sz w:val="22"/>
          <w:szCs w:val="22"/>
          <w:lang w:val="fr-FR"/>
        </w:rPr>
        <w:t>teste les différents services</w:t>
      </w:r>
      <w:r>
        <w:rPr>
          <w:color w:val="000000"/>
          <w:sz w:val="22"/>
          <w:szCs w:val="22"/>
          <w:lang w:val="fr-FR"/>
        </w:rPr>
        <w:t>.</w:t>
      </w:r>
      <w:r w:rsidR="00CF1DA1">
        <w:rPr>
          <w:color w:val="000000"/>
          <w:sz w:val="22"/>
          <w:szCs w:val="22"/>
          <w:lang w:val="fr-FR"/>
        </w:rPr>
        <w:t xml:space="preserve">  Remarque, il est probable que nous allons remplacer cette classe par notre propre version pour la correction, donc, n’y placez rien qui fait partie de la portion évaluée du programme.</w:t>
      </w:r>
    </w:p>
    <w:p w:rsidR="00241364" w:rsidRDefault="00752CEA">
      <w:pPr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2"/>
          <w:szCs w:val="22"/>
          <w:lang w:val="fr-FR"/>
        </w:rPr>
      </w:pPr>
      <w:r>
        <w:rPr>
          <w:color w:val="000000"/>
          <w:sz w:val="22"/>
          <w:szCs w:val="22"/>
          <w:lang w:val="fr-FR"/>
        </w:rPr>
        <w:t>Chaque fichier remis doit obligatoirement commencer par un commentaire indiquant le nom d</w:t>
      </w:r>
      <w:r w:rsidR="00E228EB">
        <w:rPr>
          <w:color w:val="000000"/>
          <w:sz w:val="22"/>
          <w:szCs w:val="22"/>
          <w:lang w:val="fr-FR"/>
        </w:rPr>
        <w:t>e l’</w:t>
      </w:r>
      <w:r>
        <w:rPr>
          <w:color w:val="000000"/>
          <w:sz w:val="22"/>
          <w:szCs w:val="22"/>
          <w:lang w:val="fr-FR"/>
        </w:rPr>
        <w:t>auteur</w:t>
      </w:r>
      <w:r w:rsidR="00E228EB">
        <w:rPr>
          <w:color w:val="000000"/>
          <w:sz w:val="22"/>
          <w:szCs w:val="22"/>
          <w:lang w:val="fr-FR"/>
        </w:rPr>
        <w:t>.</w:t>
      </w:r>
    </w:p>
    <w:p w:rsidR="00241364" w:rsidRDefault="00752CEA">
      <w:pPr>
        <w:numPr>
          <w:ilvl w:val="0"/>
          <w:numId w:val="3"/>
        </w:numPr>
        <w:autoSpaceDE w:val="0"/>
        <w:autoSpaceDN w:val="0"/>
        <w:adjustRightInd w:val="0"/>
        <w:spacing w:before="60"/>
        <w:ind w:left="714" w:hanging="357"/>
        <w:rPr>
          <w:color w:val="000000"/>
          <w:sz w:val="22"/>
          <w:szCs w:val="22"/>
          <w:lang w:val="fr-FR"/>
        </w:rPr>
      </w:pPr>
      <w:r>
        <w:rPr>
          <w:color w:val="000000"/>
          <w:sz w:val="22"/>
          <w:szCs w:val="22"/>
          <w:lang w:val="fr-FR"/>
        </w:rPr>
        <w:t xml:space="preserve">Pour la banque de données, vous devez utiliser une </w:t>
      </w:r>
      <w:proofErr w:type="spellStart"/>
      <w:r w:rsidR="00FA44BC" w:rsidRPr="00CF1DA1">
        <w:rPr>
          <w:b/>
          <w:color w:val="000000"/>
          <w:sz w:val="22"/>
          <w:szCs w:val="22"/>
          <w:lang w:val="fr-FR"/>
        </w:rPr>
        <w:t>Linked</w:t>
      </w:r>
      <w:bookmarkStart w:id="0" w:name="_Hlk40437762"/>
      <w:r w:rsidRPr="00CF1DA1">
        <w:rPr>
          <w:b/>
          <w:color w:val="000000"/>
          <w:sz w:val="22"/>
          <w:szCs w:val="22"/>
          <w:lang w:val="fr-FR"/>
        </w:rPr>
        <w:t>HashMap</w:t>
      </w:r>
      <w:bookmarkEnd w:id="0"/>
      <w:proofErr w:type="spellEnd"/>
      <w:r>
        <w:rPr>
          <w:color w:val="000000"/>
          <w:sz w:val="22"/>
          <w:szCs w:val="22"/>
          <w:lang w:val="fr-FR"/>
        </w:rPr>
        <w:t xml:space="preserve"> dont la clé est le nom du fabricant</w:t>
      </w:r>
      <w:r w:rsidR="00FA44BC">
        <w:rPr>
          <w:color w:val="000000"/>
          <w:sz w:val="22"/>
          <w:szCs w:val="22"/>
          <w:lang w:val="fr-FR"/>
        </w:rPr>
        <w:t xml:space="preserve"> (Une chaîne de caractères)</w:t>
      </w:r>
      <w:r>
        <w:rPr>
          <w:color w:val="000000"/>
          <w:sz w:val="22"/>
          <w:szCs w:val="22"/>
          <w:lang w:val="fr-FR"/>
        </w:rPr>
        <w:t xml:space="preserve"> et la donnée (</w:t>
      </w:r>
      <w:r>
        <w:rPr>
          <w:sz w:val="22"/>
          <w:szCs w:val="22"/>
          <w:lang w:val="fr-FR"/>
        </w:rPr>
        <w:t>valeur</w:t>
      </w:r>
      <w:r>
        <w:rPr>
          <w:color w:val="000000"/>
          <w:sz w:val="22"/>
          <w:szCs w:val="22"/>
          <w:lang w:val="fr-FR"/>
        </w:rPr>
        <w:t xml:space="preserve">) est une collection contenant les jeux </w:t>
      </w:r>
      <w:r w:rsidR="00CF1DA1">
        <w:rPr>
          <w:color w:val="000000"/>
          <w:sz w:val="22"/>
          <w:szCs w:val="22"/>
          <w:lang w:val="fr-FR"/>
        </w:rPr>
        <w:t xml:space="preserve">(objets de la classe Jeu) </w:t>
      </w:r>
      <w:r>
        <w:rPr>
          <w:color w:val="000000"/>
          <w:sz w:val="22"/>
          <w:szCs w:val="22"/>
          <w:lang w:val="fr-FR"/>
        </w:rPr>
        <w:t>de ce fabricant.</w:t>
      </w:r>
    </w:p>
    <w:p w:rsidR="00CF1DA1" w:rsidRDefault="00752CEA">
      <w:pPr>
        <w:numPr>
          <w:ilvl w:val="1"/>
          <w:numId w:val="3"/>
        </w:numPr>
        <w:autoSpaceDE w:val="0"/>
        <w:autoSpaceDN w:val="0"/>
        <w:adjustRightInd w:val="0"/>
        <w:rPr>
          <w:color w:val="000000"/>
          <w:sz w:val="22"/>
          <w:szCs w:val="22"/>
          <w:lang w:val="fr-FR"/>
        </w:rPr>
      </w:pPr>
      <w:r>
        <w:rPr>
          <w:color w:val="000000"/>
          <w:sz w:val="22"/>
          <w:szCs w:val="22"/>
          <w:lang w:val="fr-FR"/>
        </w:rPr>
        <w:t>La collection contenant les jeux de ce fabricant doit être triée selon le titre du jeu</w:t>
      </w:r>
      <w:r w:rsidR="00FA44BC">
        <w:rPr>
          <w:color w:val="000000"/>
          <w:sz w:val="22"/>
          <w:szCs w:val="22"/>
          <w:lang w:val="fr-FR"/>
        </w:rPr>
        <w:t>, et</w:t>
      </w:r>
      <w:r w:rsidR="00E228EB">
        <w:rPr>
          <w:color w:val="000000"/>
          <w:sz w:val="22"/>
          <w:szCs w:val="22"/>
          <w:lang w:val="fr-FR"/>
        </w:rPr>
        <w:t>,</w:t>
      </w:r>
      <w:r w:rsidR="00FA44BC">
        <w:rPr>
          <w:color w:val="000000"/>
          <w:sz w:val="22"/>
          <w:szCs w:val="22"/>
          <w:lang w:val="fr-FR"/>
        </w:rPr>
        <w:t xml:space="preserve"> en cas d’égalité dans le titre du jeu, en ordre croissant du nom du fabricant.</w:t>
      </w:r>
    </w:p>
    <w:p w:rsidR="00241364" w:rsidRDefault="00FA44BC">
      <w:pPr>
        <w:numPr>
          <w:ilvl w:val="1"/>
          <w:numId w:val="3"/>
        </w:numPr>
        <w:autoSpaceDE w:val="0"/>
        <w:autoSpaceDN w:val="0"/>
        <w:adjustRightInd w:val="0"/>
        <w:rPr>
          <w:color w:val="000000"/>
          <w:sz w:val="22"/>
          <w:szCs w:val="22"/>
          <w:lang w:val="fr-FR"/>
        </w:rPr>
      </w:pPr>
      <w:r>
        <w:rPr>
          <w:color w:val="000000"/>
          <w:sz w:val="22"/>
          <w:szCs w:val="22"/>
          <w:lang w:val="fr-FR"/>
        </w:rPr>
        <w:t>Cette collection</w:t>
      </w:r>
      <w:r w:rsidR="00752CEA">
        <w:rPr>
          <w:color w:val="000000"/>
          <w:sz w:val="22"/>
          <w:szCs w:val="22"/>
          <w:lang w:val="fr-FR"/>
        </w:rPr>
        <w:t xml:space="preserve"> ne peut contenir de</w:t>
      </w:r>
      <w:r w:rsidR="00752CEA">
        <w:rPr>
          <w:sz w:val="22"/>
          <w:szCs w:val="22"/>
          <w:lang w:val="fr-FR"/>
        </w:rPr>
        <w:t>s</w:t>
      </w:r>
      <w:r w:rsidR="00752CEA">
        <w:rPr>
          <w:color w:val="000000"/>
          <w:sz w:val="22"/>
          <w:szCs w:val="22"/>
          <w:lang w:val="fr-FR"/>
        </w:rPr>
        <w:t xml:space="preserve"> doublon</w:t>
      </w:r>
      <w:r w:rsidR="00752CEA">
        <w:rPr>
          <w:sz w:val="22"/>
          <w:szCs w:val="22"/>
          <w:lang w:val="fr-FR"/>
        </w:rPr>
        <w:t>s</w:t>
      </w:r>
      <w:r w:rsidR="00752CEA">
        <w:rPr>
          <w:color w:val="000000"/>
          <w:sz w:val="22"/>
          <w:szCs w:val="22"/>
          <w:lang w:val="fr-FR"/>
        </w:rPr>
        <w:t xml:space="preserve">. </w:t>
      </w:r>
    </w:p>
    <w:p w:rsidR="00241364" w:rsidRDefault="00752CEA">
      <w:pPr>
        <w:numPr>
          <w:ilvl w:val="0"/>
          <w:numId w:val="3"/>
        </w:numPr>
        <w:autoSpaceDE w:val="0"/>
        <w:autoSpaceDN w:val="0"/>
        <w:adjustRightInd w:val="0"/>
        <w:spacing w:before="60"/>
        <w:ind w:left="714" w:hanging="357"/>
        <w:rPr>
          <w:color w:val="000000"/>
          <w:sz w:val="22"/>
          <w:szCs w:val="22"/>
          <w:lang w:val="fr-FR"/>
        </w:rPr>
      </w:pPr>
      <w:r>
        <w:rPr>
          <w:color w:val="000000"/>
          <w:sz w:val="22"/>
          <w:szCs w:val="22"/>
          <w:lang w:val="fr-FR"/>
        </w:rPr>
        <w:t xml:space="preserve">Pour chaque jeu, vous devez utiliser une collection pour conserver </w:t>
      </w:r>
      <w:r w:rsidR="00CF1DA1">
        <w:rPr>
          <w:color w:val="000000"/>
          <w:sz w:val="22"/>
          <w:szCs w:val="22"/>
          <w:lang w:val="fr-FR"/>
        </w:rPr>
        <w:t>l’ensemble</w:t>
      </w:r>
      <w:r>
        <w:rPr>
          <w:color w:val="000000"/>
          <w:sz w:val="22"/>
          <w:szCs w:val="22"/>
          <w:lang w:val="fr-FR"/>
        </w:rPr>
        <w:t xml:space="preserve"> des consoles pour lesquelles le jeu est disponible. </w:t>
      </w:r>
      <w:r w:rsidR="00CF1DA1">
        <w:rPr>
          <w:color w:val="000000"/>
          <w:sz w:val="22"/>
          <w:szCs w:val="22"/>
          <w:lang w:val="fr-FR"/>
        </w:rPr>
        <w:t>Cet ensemble</w:t>
      </w:r>
      <w:r>
        <w:rPr>
          <w:color w:val="000000"/>
          <w:sz w:val="22"/>
          <w:szCs w:val="22"/>
          <w:lang w:val="fr-FR"/>
        </w:rPr>
        <w:t xml:space="preserve"> doit conserver l’ordre de saisie</w:t>
      </w:r>
      <w:r w:rsidR="00C96E86">
        <w:rPr>
          <w:color w:val="000000"/>
          <w:sz w:val="22"/>
          <w:szCs w:val="22"/>
          <w:lang w:val="fr-FR"/>
        </w:rPr>
        <w:t xml:space="preserve"> et ne peut contenir de doublons</w:t>
      </w:r>
      <w:r>
        <w:rPr>
          <w:color w:val="000000"/>
          <w:sz w:val="22"/>
          <w:szCs w:val="22"/>
          <w:lang w:val="fr-FR"/>
        </w:rPr>
        <w:t>. Le</w:t>
      </w:r>
      <w:r w:rsidR="00CF1DA1">
        <w:rPr>
          <w:color w:val="000000"/>
          <w:sz w:val="22"/>
          <w:szCs w:val="22"/>
          <w:lang w:val="fr-FR"/>
        </w:rPr>
        <w:t>s</w:t>
      </w:r>
      <w:r>
        <w:rPr>
          <w:color w:val="000000"/>
          <w:sz w:val="22"/>
          <w:szCs w:val="22"/>
          <w:lang w:val="fr-FR"/>
        </w:rPr>
        <w:t xml:space="preserve"> fichier</w:t>
      </w:r>
      <w:r w:rsidR="00CF1DA1">
        <w:rPr>
          <w:color w:val="000000"/>
          <w:sz w:val="22"/>
          <w:szCs w:val="22"/>
          <w:lang w:val="fr-FR"/>
        </w:rPr>
        <w:t>s</w:t>
      </w:r>
      <w:r>
        <w:rPr>
          <w:color w:val="000000"/>
          <w:sz w:val="22"/>
          <w:szCs w:val="22"/>
          <w:lang w:val="fr-FR"/>
        </w:rPr>
        <w:t xml:space="preserve"> </w:t>
      </w:r>
      <w:r w:rsidRPr="00CF1DA1">
        <w:rPr>
          <w:b/>
          <w:color w:val="000000"/>
          <w:sz w:val="22"/>
          <w:szCs w:val="22"/>
          <w:lang w:val="fr-FR"/>
        </w:rPr>
        <w:t>jeux.txt</w:t>
      </w:r>
      <w:r>
        <w:rPr>
          <w:color w:val="000000"/>
          <w:sz w:val="22"/>
          <w:szCs w:val="22"/>
          <w:lang w:val="fr-FR"/>
        </w:rPr>
        <w:t xml:space="preserve"> </w:t>
      </w:r>
      <w:r w:rsidR="00CF1DA1">
        <w:rPr>
          <w:color w:val="000000"/>
          <w:sz w:val="22"/>
          <w:szCs w:val="22"/>
          <w:lang w:val="fr-FR"/>
        </w:rPr>
        <w:t xml:space="preserve">et </w:t>
      </w:r>
      <w:r w:rsidR="00CF1DA1" w:rsidRPr="00CF1DA1">
        <w:rPr>
          <w:b/>
          <w:color w:val="000000"/>
          <w:sz w:val="22"/>
          <w:szCs w:val="22"/>
          <w:lang w:val="fr-FR"/>
        </w:rPr>
        <w:t>jeuxComple</w:t>
      </w:r>
      <w:bookmarkStart w:id="1" w:name="_GoBack"/>
      <w:bookmarkEnd w:id="1"/>
      <w:r w:rsidR="00CF1DA1" w:rsidRPr="00CF1DA1">
        <w:rPr>
          <w:b/>
          <w:color w:val="000000"/>
          <w:sz w:val="22"/>
          <w:szCs w:val="22"/>
          <w:lang w:val="fr-FR"/>
        </w:rPr>
        <w:t>ment.txt</w:t>
      </w:r>
      <w:r w:rsidR="00CF1DA1">
        <w:rPr>
          <w:color w:val="000000"/>
          <w:sz w:val="22"/>
          <w:szCs w:val="22"/>
          <w:lang w:val="fr-FR"/>
        </w:rPr>
        <w:t xml:space="preserve">, </w:t>
      </w:r>
      <w:r>
        <w:rPr>
          <w:color w:val="000000"/>
          <w:sz w:val="22"/>
          <w:szCs w:val="22"/>
          <w:lang w:val="fr-FR"/>
        </w:rPr>
        <w:t>contien</w:t>
      </w:r>
      <w:r w:rsidR="00CF1DA1">
        <w:rPr>
          <w:color w:val="000000"/>
          <w:sz w:val="22"/>
          <w:szCs w:val="22"/>
          <w:lang w:val="fr-FR"/>
        </w:rPr>
        <w:t>nent</w:t>
      </w:r>
      <w:r>
        <w:rPr>
          <w:color w:val="000000"/>
          <w:sz w:val="22"/>
          <w:szCs w:val="22"/>
          <w:lang w:val="fr-FR"/>
        </w:rPr>
        <w:t xml:space="preserve"> </w:t>
      </w:r>
      <w:r w:rsidR="00CF1DA1">
        <w:rPr>
          <w:color w:val="000000"/>
          <w:sz w:val="22"/>
          <w:szCs w:val="22"/>
          <w:lang w:val="fr-FR"/>
        </w:rPr>
        <w:t>des</w:t>
      </w:r>
      <w:r>
        <w:rPr>
          <w:color w:val="000000"/>
          <w:sz w:val="22"/>
          <w:szCs w:val="22"/>
          <w:lang w:val="fr-FR"/>
        </w:rPr>
        <w:t xml:space="preserve"> données</w:t>
      </w:r>
      <w:r w:rsidR="00CF1DA1">
        <w:rPr>
          <w:color w:val="000000"/>
          <w:sz w:val="22"/>
          <w:szCs w:val="22"/>
          <w:lang w:val="fr-FR"/>
        </w:rPr>
        <w:t xml:space="preserve"> sur des jeux</w:t>
      </w:r>
      <w:r>
        <w:rPr>
          <w:color w:val="000000"/>
          <w:sz w:val="22"/>
          <w:szCs w:val="22"/>
          <w:lang w:val="fr-FR"/>
        </w:rPr>
        <w:t>.</w:t>
      </w:r>
    </w:p>
    <w:p w:rsidR="00E228EB" w:rsidRPr="00E228EB" w:rsidRDefault="00752CEA">
      <w:pPr>
        <w:numPr>
          <w:ilvl w:val="1"/>
          <w:numId w:val="3"/>
        </w:numPr>
        <w:autoSpaceDE w:val="0"/>
        <w:autoSpaceDN w:val="0"/>
        <w:adjustRightInd w:val="0"/>
        <w:rPr>
          <w:b/>
          <w:bCs/>
          <w:color w:val="000000"/>
          <w:sz w:val="22"/>
          <w:szCs w:val="22"/>
          <w:lang w:val="fr-FR"/>
        </w:rPr>
      </w:pPr>
      <w:r>
        <w:rPr>
          <w:color w:val="000000"/>
          <w:sz w:val="22"/>
          <w:szCs w:val="22"/>
          <w:lang w:val="fr-FR"/>
        </w:rPr>
        <w:t>Les données sur un jeux se retrouve</w:t>
      </w:r>
      <w:r w:rsidR="0072048D">
        <w:rPr>
          <w:color w:val="000000"/>
          <w:sz w:val="22"/>
          <w:szCs w:val="22"/>
          <w:lang w:val="fr-FR"/>
        </w:rPr>
        <w:t>nt</w:t>
      </w:r>
      <w:r>
        <w:rPr>
          <w:color w:val="000000"/>
          <w:sz w:val="22"/>
          <w:szCs w:val="22"/>
          <w:lang w:val="fr-FR"/>
        </w:rPr>
        <w:t xml:space="preserve"> sur </w:t>
      </w:r>
      <w:r w:rsidR="00E228EB">
        <w:rPr>
          <w:color w:val="000000"/>
          <w:sz w:val="22"/>
          <w:szCs w:val="22"/>
          <w:lang w:val="fr-FR"/>
        </w:rPr>
        <w:t>une seule</w:t>
      </w:r>
      <w:r>
        <w:rPr>
          <w:color w:val="000000"/>
          <w:sz w:val="22"/>
          <w:szCs w:val="22"/>
          <w:lang w:val="fr-FR"/>
        </w:rPr>
        <w:t xml:space="preserve"> ligne dans le fichier : le nom du fabricant, le titre du jeu</w:t>
      </w:r>
      <w:r w:rsidR="00E228EB">
        <w:rPr>
          <w:color w:val="000000"/>
          <w:sz w:val="22"/>
          <w:szCs w:val="22"/>
          <w:lang w:val="fr-FR"/>
        </w:rPr>
        <w:t>,</w:t>
      </w:r>
      <w:r>
        <w:rPr>
          <w:color w:val="000000"/>
          <w:sz w:val="22"/>
          <w:szCs w:val="22"/>
          <w:lang w:val="fr-FR"/>
        </w:rPr>
        <w:t xml:space="preserve"> la cote du </w:t>
      </w:r>
      <w:r w:rsidR="00FA44BC">
        <w:rPr>
          <w:color w:val="000000"/>
          <w:sz w:val="22"/>
          <w:szCs w:val="22"/>
          <w:lang w:val="fr-FR"/>
        </w:rPr>
        <w:t xml:space="preserve">jeu </w:t>
      </w:r>
      <w:r w:rsidR="00E228EB">
        <w:rPr>
          <w:color w:val="000000"/>
          <w:sz w:val="22"/>
          <w:szCs w:val="22"/>
          <w:lang w:val="fr-FR"/>
        </w:rPr>
        <w:t>et la liste des</w:t>
      </w:r>
      <w:r>
        <w:rPr>
          <w:color w:val="000000"/>
          <w:sz w:val="22"/>
          <w:szCs w:val="22"/>
          <w:lang w:val="fr-FR"/>
        </w:rPr>
        <w:t xml:space="preserve"> console</w:t>
      </w:r>
      <w:r w:rsidR="00E228EB">
        <w:rPr>
          <w:color w:val="000000"/>
          <w:sz w:val="22"/>
          <w:szCs w:val="22"/>
          <w:lang w:val="fr-FR"/>
        </w:rPr>
        <w:t>s</w:t>
      </w:r>
      <w:r>
        <w:rPr>
          <w:color w:val="000000"/>
          <w:sz w:val="22"/>
          <w:szCs w:val="22"/>
          <w:lang w:val="fr-FR"/>
        </w:rPr>
        <w:t xml:space="preserve"> sur l</w:t>
      </w:r>
      <w:r w:rsidR="00E228EB">
        <w:rPr>
          <w:color w:val="000000"/>
          <w:sz w:val="22"/>
          <w:szCs w:val="22"/>
          <w:lang w:val="fr-FR"/>
        </w:rPr>
        <w:t>es</w:t>
      </w:r>
      <w:r>
        <w:rPr>
          <w:color w:val="000000"/>
          <w:sz w:val="22"/>
          <w:szCs w:val="22"/>
          <w:lang w:val="fr-FR"/>
        </w:rPr>
        <w:t>quelle</w:t>
      </w:r>
      <w:r w:rsidR="00E228EB">
        <w:rPr>
          <w:color w:val="000000"/>
          <w:sz w:val="22"/>
          <w:szCs w:val="22"/>
          <w:lang w:val="fr-FR"/>
        </w:rPr>
        <w:t>s</w:t>
      </w:r>
      <w:r>
        <w:rPr>
          <w:color w:val="000000"/>
          <w:sz w:val="22"/>
          <w:szCs w:val="22"/>
          <w:lang w:val="fr-FR"/>
        </w:rPr>
        <w:t xml:space="preserve"> le jeu est disponible</w:t>
      </w:r>
      <w:r w:rsidR="00E228EB">
        <w:rPr>
          <w:color w:val="000000"/>
          <w:sz w:val="22"/>
          <w:szCs w:val="22"/>
          <w:lang w:val="fr-FR"/>
        </w:rPr>
        <w:t xml:space="preserve"> sont séparés par un caractère’ ;’</w:t>
      </w:r>
      <w:r>
        <w:rPr>
          <w:color w:val="000000"/>
          <w:sz w:val="22"/>
          <w:szCs w:val="22"/>
          <w:lang w:val="fr-FR"/>
        </w:rPr>
        <w:t xml:space="preserve">.  </w:t>
      </w:r>
      <w:r w:rsidR="00E228EB">
        <w:rPr>
          <w:color w:val="000000"/>
          <w:sz w:val="22"/>
          <w:szCs w:val="22"/>
          <w:lang w:val="fr-FR"/>
        </w:rPr>
        <w:t>À l’intérieur de la liste, les différentes consoles sont séparées par une virgule.</w:t>
      </w:r>
    </w:p>
    <w:p w:rsidR="00241364" w:rsidRDefault="00E228EB">
      <w:pPr>
        <w:numPr>
          <w:ilvl w:val="1"/>
          <w:numId w:val="3"/>
        </w:numPr>
        <w:autoSpaceDE w:val="0"/>
        <w:autoSpaceDN w:val="0"/>
        <w:adjustRightInd w:val="0"/>
        <w:rPr>
          <w:b/>
          <w:bCs/>
          <w:color w:val="000000"/>
          <w:sz w:val="22"/>
          <w:szCs w:val="22"/>
          <w:lang w:val="fr-FR"/>
        </w:rPr>
      </w:pPr>
      <w:r>
        <w:rPr>
          <w:color w:val="000000"/>
          <w:sz w:val="22"/>
          <w:szCs w:val="22"/>
          <w:lang w:val="fr-FR"/>
        </w:rPr>
        <w:t xml:space="preserve"> </w:t>
      </w:r>
      <w:r w:rsidR="00752CEA">
        <w:rPr>
          <w:color w:val="000000"/>
          <w:sz w:val="22"/>
          <w:szCs w:val="22"/>
          <w:lang w:val="fr-FR"/>
        </w:rPr>
        <w:t xml:space="preserve">La sauvegarde dans un fichier doit avoir le même </w:t>
      </w:r>
      <w:r w:rsidR="00752CEA">
        <w:rPr>
          <w:sz w:val="22"/>
          <w:szCs w:val="22"/>
          <w:lang w:val="fr-FR"/>
        </w:rPr>
        <w:t>format</w:t>
      </w:r>
      <w:r w:rsidR="00752CEA">
        <w:rPr>
          <w:color w:val="000000"/>
          <w:sz w:val="22"/>
          <w:szCs w:val="22"/>
          <w:lang w:val="fr-FR"/>
        </w:rPr>
        <w:t xml:space="preserve"> que le fichier de données.</w:t>
      </w:r>
    </w:p>
    <w:p w:rsidR="00241364" w:rsidRDefault="00241364">
      <w:pPr>
        <w:autoSpaceDE w:val="0"/>
        <w:autoSpaceDN w:val="0"/>
        <w:adjustRightInd w:val="0"/>
        <w:ind w:left="1080"/>
        <w:rPr>
          <w:b/>
          <w:bCs/>
          <w:color w:val="000000"/>
          <w:sz w:val="22"/>
          <w:szCs w:val="22"/>
          <w:lang w:val="fr-FR"/>
        </w:rPr>
      </w:pPr>
    </w:p>
    <w:p w:rsidR="00241364" w:rsidRDefault="00752CEA">
      <w:pPr>
        <w:autoSpaceDE w:val="0"/>
        <w:autoSpaceDN w:val="0"/>
        <w:adjustRightInd w:val="0"/>
        <w:rPr>
          <w:b/>
          <w:bCs/>
          <w:color w:val="000000"/>
          <w:sz w:val="22"/>
          <w:szCs w:val="22"/>
          <w:lang w:val="fr-FR"/>
        </w:rPr>
      </w:pPr>
      <w:r>
        <w:rPr>
          <w:b/>
          <w:bCs/>
          <w:color w:val="000000"/>
          <w:sz w:val="22"/>
          <w:szCs w:val="22"/>
          <w:lang w:val="fr-FR"/>
        </w:rPr>
        <w:t>Exemple de contenu du fichier :</w:t>
      </w:r>
    </w:p>
    <w:p w:rsidR="00241364" w:rsidRDefault="00241364">
      <w:pPr>
        <w:autoSpaceDE w:val="0"/>
        <w:autoSpaceDN w:val="0"/>
        <w:adjustRightInd w:val="0"/>
        <w:rPr>
          <w:color w:val="000000"/>
          <w:sz w:val="22"/>
          <w:szCs w:val="22"/>
          <w:lang w:val="fr-FR"/>
        </w:rPr>
      </w:pPr>
    </w:p>
    <w:p w:rsidR="00241364" w:rsidRPr="00E228EB" w:rsidRDefault="00752CEA">
      <w:pPr>
        <w:autoSpaceDE w:val="0"/>
        <w:autoSpaceDN w:val="0"/>
        <w:adjustRightInd w:val="0"/>
        <w:rPr>
          <w:color w:val="000000"/>
          <w:sz w:val="22"/>
          <w:szCs w:val="22"/>
        </w:rPr>
      </w:pPr>
      <w:proofErr w:type="spellStart"/>
      <w:proofErr w:type="gramStart"/>
      <w:r w:rsidRPr="00E228EB">
        <w:rPr>
          <w:color w:val="000000"/>
          <w:sz w:val="22"/>
          <w:szCs w:val="22"/>
        </w:rPr>
        <w:t>EA</w:t>
      </w:r>
      <w:r w:rsidR="00E228EB" w:rsidRPr="00E228EB">
        <w:rPr>
          <w:color w:val="000000"/>
          <w:sz w:val="22"/>
          <w:szCs w:val="22"/>
        </w:rPr>
        <w:t>;</w:t>
      </w:r>
      <w:r w:rsidR="00194A1C" w:rsidRPr="00194A1C">
        <w:rPr>
          <w:color w:val="000000"/>
          <w:sz w:val="22"/>
          <w:szCs w:val="22"/>
        </w:rPr>
        <w:t>Les</w:t>
      </w:r>
      <w:proofErr w:type="spellEnd"/>
      <w:proofErr w:type="gramEnd"/>
      <w:r w:rsidR="00194A1C" w:rsidRPr="00194A1C">
        <w:rPr>
          <w:color w:val="000000"/>
          <w:sz w:val="22"/>
          <w:szCs w:val="22"/>
        </w:rPr>
        <w:t xml:space="preserve"> </w:t>
      </w:r>
      <w:proofErr w:type="spellStart"/>
      <w:r w:rsidR="00194A1C" w:rsidRPr="00194A1C">
        <w:rPr>
          <w:color w:val="000000"/>
          <w:sz w:val="22"/>
          <w:szCs w:val="22"/>
        </w:rPr>
        <w:t>Sims</w:t>
      </w:r>
      <w:proofErr w:type="spellEnd"/>
      <w:r w:rsidR="00194A1C" w:rsidRPr="00194A1C">
        <w:rPr>
          <w:color w:val="000000"/>
          <w:sz w:val="22"/>
          <w:szCs w:val="22"/>
        </w:rPr>
        <w:t xml:space="preserve"> 4</w:t>
      </w:r>
      <w:r w:rsidR="00E228EB">
        <w:rPr>
          <w:color w:val="000000"/>
          <w:sz w:val="22"/>
          <w:szCs w:val="22"/>
        </w:rPr>
        <w:t>;T;PS4,</w:t>
      </w:r>
      <w:r w:rsidR="00194A1C">
        <w:rPr>
          <w:color w:val="000000"/>
          <w:sz w:val="22"/>
          <w:szCs w:val="22"/>
        </w:rPr>
        <w:t>MAC</w:t>
      </w:r>
      <w:r w:rsidR="00E228EB">
        <w:rPr>
          <w:color w:val="000000"/>
          <w:sz w:val="22"/>
          <w:szCs w:val="22"/>
        </w:rPr>
        <w:t>,</w:t>
      </w:r>
      <w:r w:rsidRPr="00194A1C">
        <w:rPr>
          <w:color w:val="000000"/>
          <w:sz w:val="22"/>
          <w:szCs w:val="22"/>
        </w:rPr>
        <w:t>X</w:t>
      </w:r>
      <w:r w:rsidR="00194A1C">
        <w:rPr>
          <w:color w:val="000000"/>
          <w:sz w:val="22"/>
          <w:szCs w:val="22"/>
        </w:rPr>
        <w:t>ONE</w:t>
      </w:r>
      <w:r w:rsidR="00E228EB">
        <w:rPr>
          <w:color w:val="000000"/>
          <w:sz w:val="22"/>
          <w:szCs w:val="22"/>
        </w:rPr>
        <w:t>,</w:t>
      </w:r>
      <w:r w:rsidRPr="00E228EB">
        <w:rPr>
          <w:color w:val="000000"/>
          <w:sz w:val="22"/>
          <w:szCs w:val="22"/>
        </w:rPr>
        <w:t>PC</w:t>
      </w:r>
    </w:p>
    <w:p w:rsidR="00241364" w:rsidRDefault="00241364">
      <w:pPr>
        <w:autoSpaceDE w:val="0"/>
        <w:autoSpaceDN w:val="0"/>
        <w:adjustRightInd w:val="0"/>
        <w:rPr>
          <w:color w:val="000000"/>
          <w:sz w:val="22"/>
          <w:szCs w:val="22"/>
          <w:lang w:val="fr-FR"/>
        </w:rPr>
      </w:pPr>
    </w:p>
    <w:p w:rsidR="00241364" w:rsidRDefault="00752CEA">
      <w:pPr>
        <w:autoSpaceDE w:val="0"/>
        <w:autoSpaceDN w:val="0"/>
        <w:adjustRightInd w:val="0"/>
        <w:rPr>
          <w:color w:val="000000"/>
          <w:sz w:val="22"/>
          <w:szCs w:val="22"/>
          <w:lang w:val="fr-FR"/>
        </w:rPr>
      </w:pPr>
      <w:r>
        <w:rPr>
          <w:color w:val="000000"/>
          <w:sz w:val="22"/>
          <w:szCs w:val="22"/>
          <w:lang w:val="fr-FR"/>
        </w:rPr>
        <w:t xml:space="preserve">Dans l’exemple précédent, le fabricant est </w:t>
      </w:r>
      <w:r>
        <w:rPr>
          <w:b/>
          <w:bCs/>
          <w:color w:val="000000"/>
          <w:sz w:val="22"/>
          <w:szCs w:val="22"/>
          <w:lang w:val="fr-FR"/>
        </w:rPr>
        <w:t>EA</w:t>
      </w:r>
      <w:r>
        <w:rPr>
          <w:color w:val="000000"/>
          <w:sz w:val="22"/>
          <w:szCs w:val="22"/>
          <w:lang w:val="fr-FR"/>
        </w:rPr>
        <w:t xml:space="preserve"> (</w:t>
      </w:r>
      <w:proofErr w:type="spellStart"/>
      <w:r>
        <w:rPr>
          <w:color w:val="000000"/>
          <w:sz w:val="22"/>
          <w:szCs w:val="22"/>
          <w:lang w:val="fr-FR"/>
        </w:rPr>
        <w:t>Electronic</w:t>
      </w:r>
      <w:proofErr w:type="spellEnd"/>
      <w:r>
        <w:rPr>
          <w:color w:val="000000"/>
          <w:sz w:val="22"/>
          <w:szCs w:val="22"/>
          <w:lang w:val="fr-FR"/>
        </w:rPr>
        <w:t xml:space="preserve"> Arts), le titre </w:t>
      </w:r>
      <w:r w:rsidR="00C96E86">
        <w:rPr>
          <w:color w:val="000000"/>
          <w:sz w:val="22"/>
          <w:szCs w:val="22"/>
          <w:lang w:val="fr-FR"/>
        </w:rPr>
        <w:t>du jeu</w:t>
      </w:r>
      <w:r>
        <w:rPr>
          <w:color w:val="000000"/>
          <w:sz w:val="22"/>
          <w:szCs w:val="22"/>
          <w:lang w:val="fr-FR"/>
        </w:rPr>
        <w:t xml:space="preserve"> est </w:t>
      </w:r>
      <w:r w:rsidR="00194A1C">
        <w:rPr>
          <w:b/>
          <w:bCs/>
          <w:color w:val="000000"/>
          <w:sz w:val="22"/>
          <w:szCs w:val="22"/>
          <w:lang w:val="fr-FR"/>
        </w:rPr>
        <w:t>Les</w:t>
      </w:r>
      <w:r>
        <w:rPr>
          <w:b/>
          <w:bCs/>
          <w:color w:val="000000"/>
          <w:sz w:val="22"/>
          <w:szCs w:val="22"/>
          <w:lang w:val="fr-FR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  <w:lang w:val="fr-FR"/>
        </w:rPr>
        <w:t>Sims</w:t>
      </w:r>
      <w:proofErr w:type="spellEnd"/>
      <w:r w:rsidR="00194A1C">
        <w:rPr>
          <w:b/>
          <w:bCs/>
          <w:color w:val="000000"/>
          <w:sz w:val="22"/>
          <w:szCs w:val="22"/>
          <w:lang w:val="fr-FR"/>
        </w:rPr>
        <w:t xml:space="preserve"> 4</w:t>
      </w:r>
      <w:r>
        <w:rPr>
          <w:color w:val="000000"/>
          <w:sz w:val="22"/>
          <w:szCs w:val="22"/>
          <w:lang w:val="fr-FR"/>
        </w:rPr>
        <w:t xml:space="preserve">, la cote est </w:t>
      </w:r>
      <w:r>
        <w:rPr>
          <w:b/>
          <w:bCs/>
          <w:color w:val="000000"/>
          <w:sz w:val="22"/>
          <w:szCs w:val="22"/>
          <w:lang w:val="fr-FR"/>
        </w:rPr>
        <w:t>T</w:t>
      </w:r>
      <w:r>
        <w:rPr>
          <w:color w:val="000000"/>
          <w:sz w:val="22"/>
          <w:szCs w:val="22"/>
          <w:lang w:val="fr-FR"/>
        </w:rPr>
        <w:t xml:space="preserve"> (</w:t>
      </w:r>
      <w:proofErr w:type="spellStart"/>
      <w:r>
        <w:rPr>
          <w:color w:val="000000"/>
          <w:sz w:val="22"/>
          <w:szCs w:val="22"/>
          <w:lang w:val="fr-FR"/>
        </w:rPr>
        <w:t>teens</w:t>
      </w:r>
      <w:proofErr w:type="spellEnd"/>
      <w:r>
        <w:rPr>
          <w:color w:val="000000"/>
          <w:sz w:val="22"/>
          <w:szCs w:val="22"/>
          <w:lang w:val="fr-FR"/>
        </w:rPr>
        <w:t xml:space="preserve">) et le jeu est disponible pour les consoles suivantes : </w:t>
      </w:r>
      <w:r>
        <w:rPr>
          <w:b/>
          <w:bCs/>
          <w:color w:val="000000"/>
          <w:sz w:val="22"/>
          <w:szCs w:val="22"/>
          <w:lang w:val="fr-FR"/>
        </w:rPr>
        <w:t>PS</w:t>
      </w:r>
      <w:r w:rsidR="00194A1C">
        <w:rPr>
          <w:b/>
          <w:bCs/>
          <w:color w:val="000000"/>
          <w:sz w:val="22"/>
          <w:szCs w:val="22"/>
          <w:lang w:val="fr-FR"/>
        </w:rPr>
        <w:t>4</w:t>
      </w:r>
      <w:r>
        <w:rPr>
          <w:color w:val="000000"/>
          <w:sz w:val="22"/>
          <w:szCs w:val="22"/>
          <w:lang w:val="fr-FR"/>
        </w:rPr>
        <w:t xml:space="preserve">, </w:t>
      </w:r>
      <w:r w:rsidR="00194A1C">
        <w:rPr>
          <w:b/>
          <w:bCs/>
          <w:color w:val="000000"/>
          <w:sz w:val="22"/>
          <w:szCs w:val="22"/>
          <w:lang w:val="fr-FR"/>
        </w:rPr>
        <w:t>MAC</w:t>
      </w:r>
      <w:r>
        <w:rPr>
          <w:color w:val="000000"/>
          <w:sz w:val="22"/>
          <w:szCs w:val="22"/>
          <w:lang w:val="fr-FR"/>
        </w:rPr>
        <w:t xml:space="preserve">, </w:t>
      </w:r>
      <w:r>
        <w:rPr>
          <w:b/>
          <w:bCs/>
          <w:color w:val="000000"/>
          <w:sz w:val="22"/>
          <w:szCs w:val="22"/>
          <w:lang w:val="fr-FR"/>
        </w:rPr>
        <w:t>X</w:t>
      </w:r>
      <w:r w:rsidR="00194A1C">
        <w:rPr>
          <w:b/>
          <w:bCs/>
          <w:color w:val="000000"/>
          <w:sz w:val="22"/>
          <w:szCs w:val="22"/>
          <w:lang w:val="fr-FR"/>
        </w:rPr>
        <w:t>ONE</w:t>
      </w:r>
      <w:r>
        <w:rPr>
          <w:color w:val="000000"/>
          <w:sz w:val="22"/>
          <w:szCs w:val="22"/>
          <w:lang w:val="fr-FR"/>
        </w:rPr>
        <w:t xml:space="preserve"> et</w:t>
      </w:r>
      <w:r>
        <w:rPr>
          <w:b/>
          <w:bCs/>
          <w:color w:val="000000"/>
          <w:sz w:val="22"/>
          <w:szCs w:val="22"/>
          <w:lang w:val="fr-FR"/>
        </w:rPr>
        <w:t xml:space="preserve"> PC</w:t>
      </w:r>
      <w:r>
        <w:rPr>
          <w:color w:val="000000"/>
          <w:sz w:val="22"/>
          <w:szCs w:val="22"/>
          <w:lang w:val="fr-FR"/>
        </w:rPr>
        <w:t>.</w:t>
      </w:r>
    </w:p>
    <w:p w:rsidR="00CF1DA1" w:rsidRDefault="00CF1DA1">
      <w:pPr>
        <w:autoSpaceDE w:val="0"/>
        <w:autoSpaceDN w:val="0"/>
        <w:adjustRightInd w:val="0"/>
        <w:rPr>
          <w:b/>
          <w:bCs/>
          <w:color w:val="000000"/>
          <w:sz w:val="22"/>
          <w:szCs w:val="22"/>
          <w:lang w:val="fr-FR"/>
        </w:rPr>
      </w:pPr>
    </w:p>
    <w:p w:rsidR="00241364" w:rsidRDefault="00752CEA">
      <w:pPr>
        <w:autoSpaceDE w:val="0"/>
        <w:autoSpaceDN w:val="0"/>
        <w:adjustRightInd w:val="0"/>
        <w:rPr>
          <w:color w:val="000000"/>
          <w:sz w:val="22"/>
          <w:szCs w:val="22"/>
          <w:lang w:val="fr-FR"/>
        </w:rPr>
      </w:pPr>
      <w:r>
        <w:rPr>
          <w:b/>
          <w:bCs/>
          <w:color w:val="000000"/>
          <w:sz w:val="22"/>
          <w:szCs w:val="22"/>
          <w:lang w:val="fr-FR"/>
        </w:rPr>
        <w:t xml:space="preserve">Remise : </w:t>
      </w:r>
      <w:r>
        <w:rPr>
          <w:color w:val="000000"/>
          <w:sz w:val="22"/>
          <w:szCs w:val="22"/>
          <w:lang w:val="fr-FR"/>
        </w:rPr>
        <w:t xml:space="preserve">Il est important de noter que votre TP sera exécuté par </w:t>
      </w:r>
      <w:r w:rsidR="00307C29">
        <w:rPr>
          <w:color w:val="000000"/>
          <w:sz w:val="22"/>
          <w:szCs w:val="22"/>
          <w:lang w:val="fr-FR"/>
        </w:rPr>
        <w:t>votre auxiliaire</w:t>
      </w:r>
      <w:r>
        <w:rPr>
          <w:color w:val="000000"/>
          <w:sz w:val="22"/>
          <w:szCs w:val="22"/>
          <w:lang w:val="fr-FR"/>
        </w:rPr>
        <w:t xml:space="preserve"> sur une machine Windows </w:t>
      </w:r>
      <w:r w:rsidR="00307C29">
        <w:rPr>
          <w:color w:val="000000"/>
          <w:sz w:val="22"/>
          <w:szCs w:val="22"/>
          <w:lang w:val="fr-FR"/>
        </w:rPr>
        <w:t>des laboratoire DESI</w:t>
      </w:r>
      <w:r>
        <w:rPr>
          <w:color w:val="000000"/>
          <w:sz w:val="22"/>
          <w:szCs w:val="22"/>
          <w:lang w:val="fr-FR"/>
        </w:rPr>
        <w:t xml:space="preserve">. </w:t>
      </w:r>
      <w:r w:rsidR="00307C29">
        <w:rPr>
          <w:color w:val="000000"/>
          <w:sz w:val="22"/>
          <w:szCs w:val="22"/>
          <w:lang w:val="fr-FR"/>
        </w:rPr>
        <w:t>Avant la remise</w:t>
      </w:r>
      <w:r>
        <w:rPr>
          <w:color w:val="000000"/>
          <w:sz w:val="22"/>
          <w:szCs w:val="22"/>
          <w:lang w:val="fr-FR"/>
        </w:rPr>
        <w:t>, vérifiez que le code que vous avez produit (qui normalement fonctionne correctement chez vous) fonctionne bien sur les ordinateurs de la DESI</w:t>
      </w:r>
      <w:r w:rsidR="00307C29">
        <w:rPr>
          <w:color w:val="000000"/>
          <w:sz w:val="22"/>
          <w:szCs w:val="22"/>
          <w:lang w:val="fr-FR"/>
        </w:rPr>
        <w:t>.</w:t>
      </w:r>
    </w:p>
    <w:p w:rsidR="00241364" w:rsidRDefault="00752CEA">
      <w:pPr>
        <w:autoSpaceDE w:val="0"/>
        <w:autoSpaceDN w:val="0"/>
        <w:adjustRightInd w:val="0"/>
        <w:spacing w:before="60"/>
        <w:rPr>
          <w:color w:val="000000"/>
          <w:sz w:val="22"/>
          <w:szCs w:val="22"/>
          <w:lang w:val="fr-FR"/>
        </w:rPr>
      </w:pPr>
      <w:r>
        <w:rPr>
          <w:color w:val="000000"/>
          <w:sz w:val="22"/>
          <w:szCs w:val="22"/>
          <w:lang w:val="fr-FR"/>
        </w:rPr>
        <w:t>Après avoir fait le ménage (éviter de nous envoyer les .class) dans votre répertoire tp1, compressez</w:t>
      </w:r>
      <w:r w:rsidR="00307C29">
        <w:rPr>
          <w:color w:val="000000"/>
          <w:sz w:val="22"/>
          <w:szCs w:val="22"/>
          <w:lang w:val="fr-FR"/>
        </w:rPr>
        <w:t>-</w:t>
      </w:r>
      <w:r>
        <w:rPr>
          <w:color w:val="000000"/>
          <w:sz w:val="22"/>
          <w:szCs w:val="22"/>
          <w:lang w:val="fr-FR"/>
        </w:rPr>
        <w:t>le</w:t>
      </w:r>
      <w:r w:rsidR="00307C29">
        <w:rPr>
          <w:color w:val="000000"/>
          <w:sz w:val="22"/>
          <w:szCs w:val="22"/>
          <w:lang w:val="fr-FR"/>
        </w:rPr>
        <w:t xml:space="preserve"> en format .zip</w:t>
      </w:r>
      <w:r>
        <w:rPr>
          <w:color w:val="000000"/>
          <w:sz w:val="22"/>
          <w:szCs w:val="22"/>
          <w:lang w:val="fr-FR"/>
        </w:rPr>
        <w:t>. Pour Windows, placer vous sur le répertoire en question, puis le bouton droit de la souris, puis "envoyer vers", et choisissez "fichier compressé".</w:t>
      </w:r>
    </w:p>
    <w:p w:rsidR="00241364" w:rsidRPr="0072048D" w:rsidRDefault="00241364">
      <w:pPr>
        <w:autoSpaceDE w:val="0"/>
        <w:autoSpaceDN w:val="0"/>
        <w:adjustRightInd w:val="0"/>
        <w:rPr>
          <w:b/>
          <w:bCs/>
          <w:color w:val="000000"/>
          <w:sz w:val="22"/>
          <w:szCs w:val="22"/>
        </w:rPr>
      </w:pPr>
    </w:p>
    <w:p w:rsidR="00241364" w:rsidRDefault="00307C29">
      <w:pPr>
        <w:autoSpaceDE w:val="0"/>
        <w:autoSpaceDN w:val="0"/>
        <w:adjustRightInd w:val="0"/>
        <w:rPr>
          <w:color w:val="000000"/>
          <w:sz w:val="22"/>
          <w:szCs w:val="22"/>
          <w:lang w:val="fr-FR"/>
        </w:rPr>
      </w:pPr>
      <w:r>
        <w:rPr>
          <w:color w:val="000000"/>
          <w:sz w:val="22"/>
          <w:szCs w:val="22"/>
          <w:lang w:val="fr-FR"/>
        </w:rPr>
        <w:t>Le répertoire compressé doit ensuite être remis via Studium</w:t>
      </w:r>
      <w:r w:rsidR="00752CEA">
        <w:rPr>
          <w:color w:val="000000"/>
          <w:sz w:val="22"/>
          <w:szCs w:val="22"/>
          <w:lang w:val="fr-FR"/>
        </w:rPr>
        <w:t>.</w:t>
      </w:r>
    </w:p>
    <w:p w:rsidR="00241364" w:rsidRDefault="00752CEA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b/>
          <w:bCs/>
          <w:color w:val="000000"/>
          <w:sz w:val="22"/>
          <w:szCs w:val="22"/>
          <w:lang w:val="fr-FR"/>
        </w:rPr>
      </w:pPr>
      <w:r>
        <w:rPr>
          <w:b/>
          <w:bCs/>
          <w:color w:val="000000"/>
          <w:sz w:val="22"/>
          <w:szCs w:val="22"/>
          <w:lang w:val="fr-FR"/>
        </w:rPr>
        <w:lastRenderedPageBreak/>
        <w:t>Barème</w:t>
      </w:r>
    </w:p>
    <w:p w:rsidR="00241364" w:rsidRDefault="00752CEA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color w:val="000000"/>
          <w:sz w:val="22"/>
          <w:szCs w:val="22"/>
          <w:lang w:val="fr-FR"/>
        </w:rPr>
      </w:pPr>
      <w:r>
        <w:rPr>
          <w:color w:val="000000"/>
          <w:sz w:val="22"/>
          <w:szCs w:val="22"/>
          <w:lang w:val="fr-FR"/>
        </w:rPr>
        <w:t xml:space="preserve">Ce TP1 est noté sur </w:t>
      </w:r>
      <w:r w:rsidR="00AE490F">
        <w:rPr>
          <w:color w:val="000000"/>
          <w:sz w:val="22"/>
          <w:szCs w:val="22"/>
          <w:lang w:val="fr-FR"/>
        </w:rPr>
        <w:t>6</w:t>
      </w:r>
      <w:r w:rsidR="00307C29">
        <w:rPr>
          <w:color w:val="000000"/>
          <w:sz w:val="22"/>
          <w:szCs w:val="22"/>
          <w:lang w:val="fr-FR"/>
        </w:rPr>
        <w:t>0</w:t>
      </w:r>
      <w:r>
        <w:rPr>
          <w:color w:val="000000"/>
          <w:sz w:val="22"/>
          <w:szCs w:val="22"/>
          <w:lang w:val="fr-FR"/>
        </w:rPr>
        <w:t xml:space="preserve"> points.</w:t>
      </w:r>
    </w:p>
    <w:p w:rsidR="00241364" w:rsidRDefault="00752CEA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color w:val="000000"/>
          <w:sz w:val="22"/>
          <w:szCs w:val="22"/>
          <w:lang w:val="fr-FR"/>
        </w:rPr>
      </w:pPr>
      <w:r>
        <w:rPr>
          <w:color w:val="000000"/>
          <w:sz w:val="22"/>
          <w:szCs w:val="22"/>
          <w:lang w:val="fr-FR"/>
        </w:rPr>
        <w:t xml:space="preserve">- La non remise </w:t>
      </w:r>
      <w:r w:rsidR="00307C29">
        <w:rPr>
          <w:color w:val="000000"/>
          <w:sz w:val="22"/>
          <w:szCs w:val="22"/>
          <w:lang w:val="fr-FR"/>
        </w:rPr>
        <w:t>du code</w:t>
      </w:r>
      <w:r>
        <w:rPr>
          <w:color w:val="000000"/>
          <w:sz w:val="22"/>
          <w:szCs w:val="22"/>
          <w:lang w:val="fr-FR"/>
        </w:rPr>
        <w:t xml:space="preserve"> (volontaire ou par erreur) est sanctionnée par la note 0.</w:t>
      </w:r>
    </w:p>
    <w:p w:rsidR="00373D74" w:rsidRDefault="00752CEA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b/>
          <w:bCs/>
          <w:i/>
          <w:iCs/>
          <w:color w:val="000000"/>
          <w:szCs w:val="22"/>
          <w:lang w:val="fr-FR"/>
        </w:rPr>
      </w:pPr>
      <w:r>
        <w:rPr>
          <w:b/>
          <w:bCs/>
          <w:i/>
          <w:iCs/>
          <w:color w:val="000000"/>
          <w:szCs w:val="22"/>
          <w:lang w:val="fr-FR"/>
        </w:rPr>
        <w:t>- Aucun travail envoyé par courriel ne sera accept</w:t>
      </w:r>
      <w:r w:rsidR="00373D74">
        <w:rPr>
          <w:b/>
          <w:bCs/>
          <w:i/>
          <w:iCs/>
          <w:color w:val="000000"/>
          <w:szCs w:val="22"/>
          <w:lang w:val="fr-FR"/>
        </w:rPr>
        <w:t>é</w:t>
      </w:r>
    </w:p>
    <w:p w:rsidR="00373D74" w:rsidRDefault="00373D74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color w:val="000000"/>
          <w:sz w:val="22"/>
          <w:szCs w:val="22"/>
          <w:lang w:val="fr-FR"/>
        </w:rPr>
      </w:pPr>
      <w:r>
        <w:rPr>
          <w:color w:val="000000"/>
          <w:sz w:val="22"/>
          <w:szCs w:val="22"/>
          <w:lang w:val="fr-FR"/>
        </w:rPr>
        <w:t>Classe Jeu : 1</w:t>
      </w:r>
      <w:r w:rsidR="00AE490F">
        <w:rPr>
          <w:color w:val="000000"/>
          <w:sz w:val="22"/>
          <w:szCs w:val="22"/>
          <w:lang w:val="fr-FR"/>
        </w:rPr>
        <w:t>4</w:t>
      </w:r>
      <w:r>
        <w:rPr>
          <w:color w:val="000000"/>
          <w:sz w:val="22"/>
          <w:szCs w:val="22"/>
          <w:lang w:val="fr-FR"/>
        </w:rPr>
        <w:t xml:space="preserve"> points</w:t>
      </w:r>
    </w:p>
    <w:p w:rsidR="00AE490F" w:rsidRDefault="00AE490F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color w:val="000000"/>
          <w:sz w:val="22"/>
          <w:szCs w:val="22"/>
          <w:lang w:val="fr-FR"/>
        </w:rPr>
      </w:pPr>
      <w:r>
        <w:rPr>
          <w:color w:val="000000"/>
          <w:sz w:val="22"/>
          <w:szCs w:val="22"/>
          <w:lang w:val="fr-FR"/>
        </w:rPr>
        <w:t xml:space="preserve">Classe </w:t>
      </w:r>
      <w:proofErr w:type="spellStart"/>
      <w:r>
        <w:rPr>
          <w:color w:val="000000"/>
          <w:sz w:val="22"/>
          <w:szCs w:val="22"/>
          <w:lang w:val="fr-FR"/>
        </w:rPr>
        <w:t>Bdd</w:t>
      </w:r>
      <w:proofErr w:type="spellEnd"/>
      <w:r>
        <w:rPr>
          <w:color w:val="000000"/>
          <w:sz w:val="22"/>
          <w:szCs w:val="22"/>
          <w:lang w:val="fr-FR"/>
        </w:rPr>
        <w:t> : 46 points</w:t>
      </w:r>
    </w:p>
    <w:p w:rsidR="00241364" w:rsidRDefault="00752CEA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color w:val="000000"/>
          <w:sz w:val="22"/>
          <w:szCs w:val="22"/>
          <w:lang w:val="fr-FR"/>
        </w:rPr>
      </w:pPr>
      <w:r>
        <w:rPr>
          <w:color w:val="000000"/>
          <w:sz w:val="22"/>
          <w:szCs w:val="22"/>
          <w:lang w:val="fr-FR"/>
        </w:rPr>
        <w:t xml:space="preserve">- Un programme qui ne compile pas </w:t>
      </w:r>
      <w:r w:rsidR="00AE490F">
        <w:rPr>
          <w:color w:val="000000"/>
          <w:sz w:val="22"/>
          <w:szCs w:val="22"/>
          <w:lang w:val="fr-FR"/>
        </w:rPr>
        <w:t>ne peut se mériter plus de 30 points</w:t>
      </w:r>
    </w:p>
    <w:p w:rsidR="00241364" w:rsidRDefault="00752CEA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color w:val="000000"/>
          <w:sz w:val="22"/>
          <w:szCs w:val="22"/>
          <w:lang w:val="fr-FR"/>
        </w:rPr>
      </w:pPr>
      <w:r>
        <w:rPr>
          <w:color w:val="000000"/>
          <w:sz w:val="22"/>
          <w:szCs w:val="22"/>
          <w:lang w:val="fr-FR"/>
        </w:rPr>
        <w:t xml:space="preserve">- Un programme qui compile mais ne fait </w:t>
      </w:r>
      <w:r w:rsidR="00AE490F">
        <w:rPr>
          <w:color w:val="000000"/>
          <w:sz w:val="22"/>
          <w:szCs w:val="22"/>
          <w:lang w:val="fr-FR"/>
        </w:rPr>
        <w:t>aucune des</w:t>
      </w:r>
      <w:r>
        <w:rPr>
          <w:color w:val="000000"/>
          <w:sz w:val="22"/>
          <w:szCs w:val="22"/>
          <w:lang w:val="fr-FR"/>
        </w:rPr>
        <w:t xml:space="preserve"> choses prévues dans la spécification </w:t>
      </w:r>
      <w:r w:rsidR="00AE490F">
        <w:rPr>
          <w:color w:val="000000"/>
          <w:sz w:val="22"/>
          <w:szCs w:val="22"/>
          <w:lang w:val="fr-FR"/>
        </w:rPr>
        <w:t>ne peut mériter plus de 20 points</w:t>
      </w:r>
      <w:r>
        <w:rPr>
          <w:color w:val="000000"/>
          <w:sz w:val="22"/>
          <w:szCs w:val="22"/>
          <w:lang w:val="fr-FR"/>
        </w:rPr>
        <w:t>.</w:t>
      </w:r>
    </w:p>
    <w:p w:rsidR="00AE490F" w:rsidRDefault="00AE490F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color w:val="000000"/>
          <w:sz w:val="22"/>
          <w:szCs w:val="22"/>
          <w:lang w:val="fr-FR"/>
        </w:rPr>
      </w:pPr>
      <w:r>
        <w:rPr>
          <w:color w:val="000000"/>
          <w:sz w:val="22"/>
          <w:szCs w:val="22"/>
          <w:lang w:val="fr-FR"/>
        </w:rPr>
        <w:t>-Si un travail est effectué en équipe, les coéquipiers se verront attribués, chacun, une part égale de la note du travail. Par exemple, un travail parfait en équipe de 2 donnera une note de 30 pour chacun des coéquipiers.</w:t>
      </w:r>
    </w:p>
    <w:p w:rsidR="00AE490F" w:rsidRDefault="00AE490F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color w:val="000000"/>
          <w:sz w:val="22"/>
          <w:szCs w:val="22"/>
          <w:lang w:val="fr-FR"/>
        </w:rPr>
      </w:pPr>
      <w:r>
        <w:rPr>
          <w:color w:val="000000"/>
          <w:sz w:val="22"/>
          <w:szCs w:val="22"/>
          <w:lang w:val="fr-FR"/>
        </w:rPr>
        <w:t>- La remise d’un travail qui utilise du code de quelqu’un d’autre :</w:t>
      </w:r>
    </w:p>
    <w:p w:rsidR="00AE490F" w:rsidRDefault="00AE490F" w:rsidP="00AE490F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ind w:firstLine="708"/>
        <w:rPr>
          <w:color w:val="000000"/>
          <w:sz w:val="22"/>
          <w:szCs w:val="22"/>
          <w:lang w:val="fr-FR"/>
        </w:rPr>
      </w:pPr>
      <w:r>
        <w:rPr>
          <w:color w:val="000000"/>
          <w:sz w:val="22"/>
          <w:szCs w:val="22"/>
          <w:lang w:val="fr-FR"/>
        </w:rPr>
        <w:t xml:space="preserve">-Si la source n’est pas </w:t>
      </w:r>
      <w:r w:rsidR="00C176D3">
        <w:rPr>
          <w:color w:val="000000"/>
          <w:sz w:val="22"/>
          <w:szCs w:val="22"/>
          <w:lang w:val="fr-FR"/>
        </w:rPr>
        <w:t>citée, plagiat</w:t>
      </w:r>
      <w:r>
        <w:rPr>
          <w:color w:val="000000"/>
          <w:sz w:val="22"/>
          <w:szCs w:val="22"/>
          <w:lang w:val="fr-FR"/>
        </w:rPr>
        <w:t xml:space="preserve"> et ou fraude, donc mesures disciplinaires.</w:t>
      </w:r>
    </w:p>
    <w:p w:rsidR="00AE490F" w:rsidRDefault="00AE490F" w:rsidP="00AE490F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ind w:firstLine="708"/>
        <w:rPr>
          <w:color w:val="000000"/>
          <w:sz w:val="22"/>
          <w:szCs w:val="22"/>
          <w:lang w:val="fr-FR"/>
        </w:rPr>
      </w:pPr>
      <w:r>
        <w:rPr>
          <w:color w:val="000000"/>
          <w:sz w:val="22"/>
          <w:szCs w:val="22"/>
          <w:lang w:val="fr-FR"/>
        </w:rPr>
        <w:t xml:space="preserve"> </w:t>
      </w:r>
      <w:r w:rsidR="00C176D3">
        <w:rPr>
          <w:color w:val="000000"/>
          <w:sz w:val="22"/>
          <w:szCs w:val="22"/>
          <w:lang w:val="fr-FR"/>
        </w:rPr>
        <w:t>-Si la source est citée, peu ou pas de points accordés pour ce code.</w:t>
      </w:r>
    </w:p>
    <w:p w:rsidR="00241364" w:rsidRDefault="00752CEA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color w:val="000000"/>
          <w:sz w:val="22"/>
          <w:szCs w:val="22"/>
          <w:lang w:val="fr-FR"/>
        </w:rPr>
      </w:pPr>
      <w:r>
        <w:rPr>
          <w:color w:val="000000"/>
          <w:sz w:val="22"/>
          <w:szCs w:val="22"/>
          <w:lang w:val="fr-FR"/>
        </w:rPr>
        <w:t>- La qualité du code est importante, de plus, celui-ci doit être lisible, bien indenté et commenté.</w:t>
      </w:r>
    </w:p>
    <w:p w:rsidR="00241364" w:rsidRDefault="00241364">
      <w:pPr>
        <w:autoSpaceDE w:val="0"/>
        <w:autoSpaceDN w:val="0"/>
        <w:adjustRightInd w:val="0"/>
        <w:rPr>
          <w:b/>
          <w:bCs/>
          <w:color w:val="000000"/>
          <w:sz w:val="22"/>
          <w:szCs w:val="22"/>
          <w:lang w:val="fr-FR"/>
        </w:rPr>
      </w:pPr>
    </w:p>
    <w:p w:rsidR="00241364" w:rsidRDefault="00241364">
      <w:pPr>
        <w:autoSpaceDE w:val="0"/>
        <w:autoSpaceDN w:val="0"/>
        <w:adjustRightInd w:val="0"/>
        <w:rPr>
          <w:b/>
          <w:bCs/>
          <w:color w:val="000000"/>
          <w:sz w:val="22"/>
          <w:szCs w:val="22"/>
          <w:lang w:val="fr-FR"/>
        </w:rPr>
      </w:pPr>
    </w:p>
    <w:p w:rsidR="00241364" w:rsidRDefault="00752CEA">
      <w:pPr>
        <w:autoSpaceDE w:val="0"/>
        <w:autoSpaceDN w:val="0"/>
        <w:adjustRightInd w:val="0"/>
        <w:rPr>
          <w:b/>
          <w:bCs/>
          <w:color w:val="000000"/>
          <w:sz w:val="22"/>
          <w:szCs w:val="22"/>
          <w:lang w:val="fr-FR"/>
        </w:rPr>
      </w:pPr>
      <w:r>
        <w:rPr>
          <w:b/>
          <w:bCs/>
          <w:color w:val="000000"/>
          <w:sz w:val="22"/>
          <w:szCs w:val="22"/>
          <w:lang w:val="fr-FR"/>
        </w:rPr>
        <w:t xml:space="preserve">Des questions à propos de ce </w:t>
      </w:r>
      <w:proofErr w:type="gramStart"/>
      <w:r>
        <w:rPr>
          <w:b/>
          <w:bCs/>
          <w:color w:val="000000"/>
          <w:sz w:val="22"/>
          <w:szCs w:val="22"/>
          <w:lang w:val="fr-FR"/>
        </w:rPr>
        <w:t>TP?</w:t>
      </w:r>
      <w:proofErr w:type="gramEnd"/>
    </w:p>
    <w:p w:rsidR="00241364" w:rsidRDefault="00752CEA">
      <w:pPr>
        <w:autoSpaceDE w:val="0"/>
        <w:autoSpaceDN w:val="0"/>
        <w:adjustRightInd w:val="0"/>
        <w:rPr>
          <w:color w:val="0000FF"/>
          <w:sz w:val="22"/>
          <w:szCs w:val="22"/>
          <w:lang w:val="fr-FR"/>
        </w:rPr>
      </w:pPr>
      <w:r>
        <w:rPr>
          <w:color w:val="000000"/>
          <w:sz w:val="22"/>
          <w:szCs w:val="22"/>
          <w:lang w:val="fr-FR"/>
        </w:rPr>
        <w:t xml:space="preserve">L'adresse </w:t>
      </w:r>
      <w:proofErr w:type="gramStart"/>
      <w:r>
        <w:rPr>
          <w:color w:val="000000"/>
          <w:sz w:val="22"/>
          <w:szCs w:val="22"/>
          <w:lang w:val="fr-FR"/>
        </w:rPr>
        <w:t>courriel:</w:t>
      </w:r>
      <w:proofErr w:type="gramEnd"/>
      <w:r>
        <w:rPr>
          <w:color w:val="000000"/>
          <w:sz w:val="22"/>
          <w:szCs w:val="22"/>
          <w:lang w:val="fr-FR"/>
        </w:rPr>
        <w:t xml:space="preserve"> </w:t>
      </w:r>
      <w:hyperlink r:id="rId7" w:history="1">
        <w:r>
          <w:rPr>
            <w:rStyle w:val="Lienhypertexte"/>
            <w:sz w:val="22"/>
            <w:szCs w:val="22"/>
            <w:lang w:val="fr-FR"/>
          </w:rPr>
          <w:t>dift1176@iro.umontreal.ca</w:t>
        </w:r>
      </w:hyperlink>
      <w:r>
        <w:rPr>
          <w:color w:val="0000FF"/>
          <w:sz w:val="22"/>
          <w:szCs w:val="22"/>
          <w:lang w:val="fr-FR"/>
        </w:rPr>
        <w:t xml:space="preserve"> </w:t>
      </w:r>
    </w:p>
    <w:p w:rsidR="00241364" w:rsidRDefault="00752CEA">
      <w:pPr>
        <w:autoSpaceDE w:val="0"/>
        <w:autoSpaceDN w:val="0"/>
        <w:adjustRightInd w:val="0"/>
        <w:ind w:left="708"/>
        <w:rPr>
          <w:b/>
          <w:bCs/>
          <w:color w:val="000000"/>
          <w:sz w:val="22"/>
          <w:szCs w:val="22"/>
          <w:lang w:val="fr-FR"/>
        </w:rPr>
      </w:pPr>
      <w:r>
        <w:rPr>
          <w:color w:val="000000"/>
          <w:sz w:val="22"/>
          <w:szCs w:val="22"/>
          <w:lang w:val="fr-FR"/>
        </w:rPr>
        <w:t xml:space="preserve">Pour faciliter le traitement de votre requête, inclure dans le sujet de votre courriel, au moins la </w:t>
      </w:r>
      <w:r w:rsidR="00307C29">
        <w:rPr>
          <w:color w:val="000000"/>
          <w:sz w:val="22"/>
          <w:szCs w:val="22"/>
          <w:lang w:val="fr-FR"/>
        </w:rPr>
        <w:t>chaîne :</w:t>
      </w:r>
      <w:r>
        <w:rPr>
          <w:color w:val="000000"/>
          <w:sz w:val="22"/>
          <w:szCs w:val="22"/>
          <w:lang w:val="fr-FR"/>
        </w:rPr>
        <w:t xml:space="preserve"> </w:t>
      </w:r>
      <w:r>
        <w:rPr>
          <w:b/>
          <w:bCs/>
          <w:color w:val="000000"/>
          <w:sz w:val="22"/>
          <w:szCs w:val="22"/>
          <w:lang w:val="fr-FR"/>
        </w:rPr>
        <w:t>ift1176.</w:t>
      </w:r>
    </w:p>
    <w:p w:rsidR="00241364" w:rsidRDefault="00752CEA">
      <w:pPr>
        <w:pStyle w:val="Retraitcorpsdetexte"/>
      </w:pPr>
      <w:r>
        <w:t xml:space="preserve">Évitez de nous envoyer votre code source par courriel pour dépannage, </w:t>
      </w:r>
      <w:r w:rsidR="00307C29">
        <w:t xml:space="preserve">sauf si en réponse à une question, nous vous le demandons explicitement, </w:t>
      </w:r>
      <w:r>
        <w:t xml:space="preserve">profitez plutôt des périodes de pratiques libres </w:t>
      </w:r>
      <w:r w:rsidR="00307C29">
        <w:t xml:space="preserve">et/ou de travaux pratiques, </w:t>
      </w:r>
      <w:r>
        <w:t xml:space="preserve">de </w:t>
      </w:r>
      <w:r w:rsidR="00307C29">
        <w:t xml:space="preserve">Reda </w:t>
      </w:r>
      <w:r w:rsidR="00E228EB">
        <w:t>Boulos.</w:t>
      </w:r>
    </w:p>
    <w:p w:rsidR="00752CEA" w:rsidRDefault="00752CEA"/>
    <w:sectPr w:rsidR="00752CEA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4FF5" w:rsidRDefault="00BF4FF5">
      <w:r>
        <w:separator/>
      </w:r>
    </w:p>
  </w:endnote>
  <w:endnote w:type="continuationSeparator" w:id="0">
    <w:p w:rsidR="00BF4FF5" w:rsidRDefault="00BF4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364" w:rsidRDefault="00752CEA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241364" w:rsidRDefault="0024136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364" w:rsidRDefault="00752CEA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:rsidR="00241364" w:rsidRDefault="00241364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4FF5" w:rsidRDefault="00BF4FF5">
      <w:r>
        <w:separator/>
      </w:r>
    </w:p>
  </w:footnote>
  <w:footnote w:type="continuationSeparator" w:id="0">
    <w:p w:rsidR="00BF4FF5" w:rsidRDefault="00BF4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3F60"/>
    <w:multiLevelType w:val="hybridMultilevel"/>
    <w:tmpl w:val="FEFA4A7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56A4B"/>
    <w:multiLevelType w:val="hybridMultilevel"/>
    <w:tmpl w:val="FEFA4A7E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262E44"/>
    <w:multiLevelType w:val="hybridMultilevel"/>
    <w:tmpl w:val="49E655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00602"/>
    <w:multiLevelType w:val="hybridMultilevel"/>
    <w:tmpl w:val="4538DC6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E3E49"/>
    <w:multiLevelType w:val="hybridMultilevel"/>
    <w:tmpl w:val="32FEBA78"/>
    <w:lvl w:ilvl="0" w:tplc="858E3DFA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062B9"/>
    <w:multiLevelType w:val="hybridMultilevel"/>
    <w:tmpl w:val="0E7CFFEC"/>
    <w:lvl w:ilvl="0" w:tplc="6BC49DA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935"/>
    <w:rsid w:val="000B51BC"/>
    <w:rsid w:val="00194A1C"/>
    <w:rsid w:val="00241364"/>
    <w:rsid w:val="00307C29"/>
    <w:rsid w:val="00373D74"/>
    <w:rsid w:val="003A0D42"/>
    <w:rsid w:val="003A6640"/>
    <w:rsid w:val="003C2FEA"/>
    <w:rsid w:val="004331F3"/>
    <w:rsid w:val="004F13F6"/>
    <w:rsid w:val="005E5EF1"/>
    <w:rsid w:val="0072048D"/>
    <w:rsid w:val="00752CEA"/>
    <w:rsid w:val="00755261"/>
    <w:rsid w:val="007A22EB"/>
    <w:rsid w:val="007F02AC"/>
    <w:rsid w:val="00887272"/>
    <w:rsid w:val="008A0158"/>
    <w:rsid w:val="009053D8"/>
    <w:rsid w:val="00A053D4"/>
    <w:rsid w:val="00A77871"/>
    <w:rsid w:val="00AE490F"/>
    <w:rsid w:val="00BF4FF5"/>
    <w:rsid w:val="00C176D3"/>
    <w:rsid w:val="00C96E86"/>
    <w:rsid w:val="00CD0512"/>
    <w:rsid w:val="00CF1DA1"/>
    <w:rsid w:val="00E228EB"/>
    <w:rsid w:val="00ED52B5"/>
    <w:rsid w:val="00F23935"/>
    <w:rsid w:val="00FA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D51629"/>
  <w15:chartTrackingRefBased/>
  <w15:docId w15:val="{AD382735-876F-49B0-8EB9-C55ED9C0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pPr>
      <w:keepNext/>
      <w:autoSpaceDE w:val="0"/>
      <w:autoSpaceDN w:val="0"/>
      <w:adjustRightInd w:val="0"/>
      <w:jc w:val="center"/>
      <w:outlineLvl w:val="0"/>
    </w:pPr>
    <w:rPr>
      <w:b/>
      <w:bCs/>
      <w:color w:val="000000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autoSpaceDE w:val="0"/>
      <w:autoSpaceDN w:val="0"/>
      <w:adjustRightInd w:val="0"/>
      <w:jc w:val="center"/>
    </w:pPr>
    <w:rPr>
      <w:b/>
      <w:bCs/>
      <w:color w:val="000000"/>
      <w:lang w:val="fr-FR"/>
    </w:rPr>
  </w:style>
  <w:style w:type="paragraph" w:styleId="Sous-titre">
    <w:name w:val="Subtitle"/>
    <w:basedOn w:val="Normal"/>
    <w:qFormat/>
    <w:pPr>
      <w:autoSpaceDE w:val="0"/>
      <w:autoSpaceDN w:val="0"/>
      <w:adjustRightInd w:val="0"/>
      <w:jc w:val="center"/>
    </w:pPr>
    <w:rPr>
      <w:b/>
      <w:bCs/>
      <w:color w:val="000000"/>
      <w:lang w:val="fr-FR"/>
    </w:r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character" w:styleId="Lienhypertextesuivivisit">
    <w:name w:val="FollowedHyperlink"/>
    <w:basedOn w:val="Policepardfaut"/>
    <w:semiHidden/>
    <w:rPr>
      <w:color w:val="800080"/>
      <w:u w:val="single"/>
    </w:rPr>
  </w:style>
  <w:style w:type="paragraph" w:styleId="Pieddepage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autoSpaceDE w:val="0"/>
      <w:autoSpaceDN w:val="0"/>
      <w:adjustRightInd w:val="0"/>
      <w:ind w:left="708"/>
    </w:pPr>
    <w:rPr>
      <w:color w:val="000000"/>
      <w:sz w:val="22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ift1176@iro.umontreal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1079</Words>
  <Characters>5937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IFT1176 – TP1 – Été2003</vt:lpstr>
    </vt:vector>
  </TitlesOfParts>
  <Company/>
  <LinksUpToDate>false</LinksUpToDate>
  <CharactersWithSpaces>7002</CharactersWithSpaces>
  <SharedDoc>false</SharedDoc>
  <HLinks>
    <vt:vector size="6" baseType="variant">
      <vt:variant>
        <vt:i4>2424914</vt:i4>
      </vt:variant>
      <vt:variant>
        <vt:i4>0</vt:i4>
      </vt:variant>
      <vt:variant>
        <vt:i4>0</vt:i4>
      </vt:variant>
      <vt:variant>
        <vt:i4>5</vt:i4>
      </vt:variant>
      <vt:variant>
        <vt:lpwstr>mailto:dift1176@iro.umontreal.ca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IFT1176 – TP1 – Été2003</dc:title>
  <dc:subject/>
  <dc:creator>Michel Reid</dc:creator>
  <cp:keywords/>
  <dc:description/>
  <cp:lastModifiedBy>Reid Michel</cp:lastModifiedBy>
  <cp:revision>5</cp:revision>
  <dcterms:created xsi:type="dcterms:W3CDTF">2020-05-15T22:27:00Z</dcterms:created>
  <dcterms:modified xsi:type="dcterms:W3CDTF">2020-05-18T19:00:00Z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-771600959</vt:i4>
  </property>
  <property fmtid="{D5CDD505-2E9C-101B-9397-08002B2CF9AE}" pid="3" name="_EmailSubject">
    <vt:lpwstr>tp1 ift1176</vt:lpwstr>
  </property>
  <property fmtid="{D5CDD505-2E9C-101B-9397-08002B2CF9AE}" pid="4" name="_AuthorEmail">
    <vt:lpwstr>chawichh@iro.umontreal.ca</vt:lpwstr>
  </property>
  <property fmtid="{D5CDD505-2E9C-101B-9397-08002B2CF9AE}" pid="5" name="_AuthorEmailDisplayName">
    <vt:lpwstr>Hassan M. Chawiche</vt:lpwstr>
  </property>
  <property fmtid="{D5CDD505-2E9C-101B-9397-08002B2CF9AE}" pid="6" name="_ReviewingToolsShownOnce">
    <vt:lpwstr/>
  </property>
</Properties>
</file>