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80" w:before="200" w:line="168" w:lineRule="auto"/>
        <w:ind w:left="0" w:right="279" w:firstLine="0"/>
        <w:rPr>
          <w:rFonts w:ascii="Montserrat" w:cs="Montserrat" w:eastAsia="Montserrat" w:hAnsi="Montserrat"/>
          <w:b w:val="1"/>
          <w:bCs w:val="1"/>
          <w:color w:val="0fff7a"/>
          <w:sz w:val="66"/>
          <w:szCs w:val="6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ff7a"/>
          <w:sz w:val="66"/>
          <w:szCs w:val="66"/>
          <w:rtl w:val="0"/>
        </w:rPr>
        <w:t xml:space="preserve">Tendências Internacionais</w:t>
      </w:r>
    </w:p>
    <w:p w:rsidR="00000000" w:rsidDel="00000000" w:rsidP="00000000" w:rsidRDefault="00000000" w:rsidRPr="00000000" w14:paraId="00000002">
      <w:pPr>
        <w:pageBreakBefore w:val="0"/>
        <w:spacing w:after="80" w:before="200" w:line="168" w:lineRule="auto"/>
        <w:ind w:left="0" w:right="279" w:firstLine="0"/>
        <w:rPr>
          <w:rFonts w:ascii="Montserrat" w:cs="Montserrat" w:eastAsia="Montserrat" w:hAnsi="Montserrat"/>
          <w:b w:val="1"/>
          <w:bCs w:val="1"/>
          <w:color w:val="0fff7a"/>
          <w:sz w:val="66"/>
          <w:szCs w:val="6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ff7a"/>
          <w:sz w:val="66"/>
          <w:szCs w:val="66"/>
          <w:rtl w:val="0"/>
        </w:rPr>
        <w:t xml:space="preserve">de Immersive Commerce</w:t>
      </w:r>
    </w:p>
    <w:p w:rsidR="00000000" w:rsidDel="00000000" w:rsidP="00000000" w:rsidRDefault="00000000" w:rsidRPr="00000000" w14:paraId="00000003">
      <w:pPr>
        <w:spacing w:after="0" w:before="0" w:line="240" w:lineRule="auto"/>
        <w:jc w:val="left"/>
        <w:rPr>
          <w:rFonts w:ascii="Montserrat" w:cs="Montserrat" w:eastAsia="Montserrat" w:hAnsi="Montserrat"/>
          <w:b w:val="1"/>
          <w:bCs w:val="1"/>
          <w:color w:val="0fff7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jc w:val="left"/>
        <w:rPr>
          <w:rFonts w:ascii="Montserrat" w:cs="Montserrat" w:eastAsia="Montserrat" w:hAnsi="Montserrat"/>
          <w:b w:val="1"/>
          <w:bCs w:val="1"/>
          <w:color w:val="0fff7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jc w:val="left"/>
        <w:rPr>
          <w:rFonts w:ascii="Montserrat" w:cs="Montserrat" w:eastAsia="Montserrat" w:hAnsi="Montserrat"/>
          <w:b w:val="1"/>
          <w:bCs w:val="1"/>
          <w:color w:val="0fff7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jc w:val="left"/>
        <w:rPr>
          <w:rFonts w:ascii="Montserrat" w:cs="Montserrat" w:eastAsia="Montserrat" w:hAnsi="Montserrat"/>
          <w:b w:val="1"/>
          <w:bCs w:val="1"/>
          <w:color w:val="0fff7a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ff7a"/>
          <w:sz w:val="36"/>
          <w:szCs w:val="36"/>
          <w:rtl w:val="0"/>
        </w:rPr>
        <w:t xml:space="preserve">Volumetria Internacional vs. Brasil </w:t>
      </w:r>
    </w:p>
    <w:p w:rsidR="00000000" w:rsidDel="00000000" w:rsidP="00000000" w:rsidRDefault="00000000" w:rsidRPr="00000000" w14:paraId="00000007">
      <w:pPr>
        <w:spacing w:after="0" w:before="0" w:line="240" w:lineRule="auto"/>
        <w:jc w:val="left"/>
        <w:rPr>
          <w:rFonts w:ascii="Montserrat" w:cs="Montserrat" w:eastAsia="Montserrat" w:hAnsi="Montserrat"/>
          <w:b w:val="1"/>
          <w:bCs w:val="1"/>
          <w:color w:val="0fff7a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ff7a"/>
          <w:sz w:val="36"/>
          <w:szCs w:val="36"/>
          <w:rtl w:val="0"/>
        </w:rPr>
        <w:t xml:space="preserve">12 Tendências · Abril 2026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2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96c52"/>
          <w:sz w:val="32"/>
          <w:szCs w:val="32"/>
          <w:rtl w:val="0"/>
        </w:rPr>
        <w:t xml:space="preserve">Sumário Executivo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Este relatório mapeia 12 movimentos emergentes em EUA, Europa, China, Japão e Coreia do Sul ainda não estabelecidos no Brasil, cruzando dados reais de volume de busca internacional com estimativas para o mercado brasileiro. O objetivo é identificar quais tendências já possuem comportamento de busca consolidado lá fora e estão em estágio embrionário no Brasil, configurando janelas de pioneirismo para a metaKosmos.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Metodologia de Análise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Os volumes internacionais foram calibrados com referências públicas de Semrush, Google Keyword Planner, Exploding Topics e relatórios de mercado (Grand View Research, FactMR, Fortune Business Insights). Volumes brasileiros são estimativas baseadas em benchmarks proporcionais do mercado local (BR = 3-8% do volume EUA para termos de tecnologia emergente). Filtros aplicados: EUA = Google.com (EN-US) · Europa = UK + DE + FR · Brasil = Google.com.br (PT-BR).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Critério de Priorização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O Índice de Oportunidade é calculado a partir de três variáveis: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Volume nos EUA/Europa: alto volume internacional = comportamento de busca validado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Volume no Brasil: baixo volume = concorrência mínima e janela de pioneirismo aberta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Alinhamento com soluções mK: impacto direto no portfólio SaaS ou mK Labs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Distribuição por Urgência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60" w:before="60" w:lineRule="auto"/>
        <w:ind w:left="720" w:hanging="360"/>
        <w:rPr>
          <w:rFonts w:ascii="Montserrat" w:cs="Montserrat" w:eastAsia="Montserrat" w:hAnsi="Montserrat"/>
          <w:color w:val="182c25"/>
          <w:sz w:val="22"/>
          <w:szCs w:val="22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5 tendências de urgência ALTA (agir em até 12 meses): Agentic Commerce, AI Streamers, Spatial Commerce, Shoppable FOOH e Digital Product Passport. </w:t>
      </w:r>
    </w:p>
    <w:p w:rsidR="00000000" w:rsidDel="00000000" w:rsidP="00000000" w:rsidRDefault="00000000" w:rsidRPr="00000000" w14:paraId="00000017">
      <w:pPr>
        <w:spacing w:after="60" w:before="60" w:lineRule="auto"/>
        <w:ind w:left="720" w:firstLine="0"/>
        <w:rPr>
          <w:rFonts w:ascii="Montserrat" w:cs="Montserrat" w:eastAsia="Montserrat" w:hAnsi="Montserrat"/>
          <w:color w:val="182c2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60" w:before="60" w:lineRule="auto"/>
        <w:ind w:left="720" w:hanging="360"/>
        <w:rPr>
          <w:rFonts w:ascii="Montserrat" w:cs="Montserrat" w:eastAsia="Montserrat" w:hAnsi="Montserrat"/>
          <w:color w:val="182c25"/>
          <w:sz w:val="22"/>
          <w:szCs w:val="22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4 tendências de urgência MÉDIA (12-24 meses): Virtual Try-On, GEO, Predictive Skincare AR, Visualizador 3D e AR Mirror físico. 3 tendências de longo prazo (2-4 anos): Digital Fashion, Haptic Commerce e Generative World Building.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Destaque Estratégico: Agentic Commerce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Rule="auto"/>
        <w:rPr>
          <w:rFonts w:ascii="Montserrat" w:cs="Montserrat" w:eastAsia="Montserrat" w:hAnsi="Montserrat"/>
          <w:color w:val="182c25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Agentic Commerce é o território de maior urgência e oportunidade. O mercado global atingiu USD 5,71 bilhões em 2025, com CAGR projetado de 35,7% até 2033. O volume de busca nos EUA para 'agentic commerce' é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82c25"/>
          <w:sz w:val="22"/>
          <w:szCs w:val="22"/>
          <w:rtl w:val="0"/>
        </w:rPr>
        <w:t xml:space="preserve"> 122x maior que no Brasil</w:t>
      </w: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spacing w:after="60" w:before="60" w:lineRule="auto"/>
        <w:rPr>
          <w:rFonts w:ascii="Montserrat" w:cs="Montserrat" w:eastAsia="Montserrat" w:hAnsi="Montserrat"/>
          <w:color w:val="182c2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A metaKosmos está na interseção única entre Immersive Commerce e Agentic Commerce — posição que nenhum outro player brasileiro ocupa. O State of Immersive + Agentic Commerce 2026 deve ser o principal ativo de GEO/AEO para capturar essa janela antes que o mercado perceba.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196c52" w:space="1" w:sz="6" w:val="single"/>
        </w:pBd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196c52" w:space="1" w:sz="6" w:val="single"/>
        </w:pBd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196c52" w:space="1" w:sz="6" w:val="single"/>
        </w:pBd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2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96c52"/>
          <w:sz w:val="32"/>
          <w:szCs w:val="32"/>
          <w:rtl w:val="0"/>
        </w:rPr>
        <w:t xml:space="preserve">Análise Detalhada: As 12 Tendências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2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96c52"/>
          <w:sz w:val="22"/>
          <w:szCs w:val="22"/>
          <w:rtl w:val="0"/>
        </w:rPr>
        <w:t xml:space="preserve">Tendência 01 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196c52"/>
          <w:sz w:val="20"/>
          <w:szCs w:val="20"/>
          <w:rtl w:val="0"/>
        </w:rPr>
        <w:t xml:space="preserve">[Urgência: ALTA]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8"/>
          <w:szCs w:val="28"/>
          <w:rtl w:val="0"/>
        </w:rPr>
        <w:t xml:space="preserve">Agentic Commerce: IA que compra e navega catálogos 3D autonomamente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82c25"/>
          <w:sz w:val="20"/>
          <w:szCs w:val="20"/>
          <w:rtl w:val="0"/>
        </w:rPr>
        <w:t xml:space="preserve">Origem: </w:t>
      </w:r>
      <w:r w:rsidDel="00000000" w:rsidR="00000000" w:rsidRPr="00000000">
        <w:rPr>
          <w:rFonts w:ascii="Montserrat" w:cs="Montserrat" w:eastAsia="Montserrat" w:hAnsi="Montserrat"/>
          <w:color w:val="182c25"/>
          <w:sz w:val="20"/>
          <w:szCs w:val="20"/>
          <w:rtl w:val="0"/>
        </w:rPr>
        <w:t xml:space="preserve">EUA · Europa · China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O que está acontecendo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Rule="auto"/>
        <w:rPr>
          <w:rFonts w:ascii="Montserrat" w:cs="Montserrat" w:eastAsia="Montserrat" w:hAnsi="Montserrat"/>
          <w:color w:val="182c25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Os protocolos MCP (Anthropic), UCP (Google + Shopify + Walmart) e ACP (OpenAI + Stripe) criaram a infraestrutura para que agentes de IA realizem compras autônomas pelo consumidor. Em setembro de 2025, OpenAI lançou o Instant Checkout no ChatGPT via Agentic Commerce Protocol. O mercado global de Agentic Commerce foi avaliado em USD 5,71 bilhões em 2025 e deve atingir USD 65,47 bilhões até 2033 (CAGR 35,7%). </w:t>
      </w:r>
    </w:p>
    <w:p w:rsidR="00000000" w:rsidDel="00000000" w:rsidP="00000000" w:rsidRDefault="00000000" w:rsidRPr="00000000" w14:paraId="0000002B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Buscas por compras em plataformas de IA generativa cresceram 4.700% entre 2024 e 2025. O agente 'lê' catálogos, mas só entende produtos estruturados em 3D com metadados ricos. No Brasil, zero varejistas fazem isso ainda.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Volumetria Internacional vs. Brasil (buscas mensais estimadas)</w:t>
      </w: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Borders>
          <w:top w:color="9fe1cb" w:space="0" w:sz="4" w:val="single"/>
          <w:left w:color="9fe1cb" w:space="0" w:sz="4" w:val="single"/>
          <w:bottom w:color="9fe1cb" w:space="0" w:sz="4" w:val="single"/>
          <w:right w:color="9fe1cb" w:space="0" w:sz="4" w:val="single"/>
          <w:insideH w:color="9fe1cb" w:space="0" w:sz="4" w:val="single"/>
          <w:insideV w:color="9fe1cb" w:space="0" w:sz="4" w:val="single"/>
        </w:tblBorders>
        <w:tblLayout w:type="fixed"/>
        <w:tblLook w:val="0000"/>
      </w:tblPr>
      <w:tblGrid>
        <w:gridCol w:w="2205"/>
        <w:gridCol w:w="1455"/>
        <w:gridCol w:w="1335"/>
        <w:gridCol w:w="1170"/>
        <w:gridCol w:w="1380"/>
        <w:gridCol w:w="1515"/>
        <w:tblGridChange w:id="0">
          <w:tblGrid>
            <w:gridCol w:w="2205"/>
            <w:gridCol w:w="1455"/>
            <w:gridCol w:w="1335"/>
            <w:gridCol w:w="1170"/>
            <w:gridCol w:w="1380"/>
            <w:gridCol w:w="1515"/>
          </w:tblGrid>
        </w:tblGridChange>
      </w:tblGrid>
      <w:tr>
        <w:trPr>
          <w:cantSplit w:val="0"/>
          <w:tblHeader w:val="0"/>
        </w:trPr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Vol. Mensal (EUA)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Vol. Mensal (Europa)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Vol. Mensal (Brasil)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Tendência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Dificuldade 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agentic 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22.000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8.400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Crescente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96c52"/>
                <w:sz w:val="20"/>
                <w:szCs w:val="20"/>
                <w:rtl w:val="0"/>
              </w:rPr>
              <w:t xml:space="preserve">Muito 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AI shopping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18.000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5.100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640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Crescente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96c52"/>
                <w:sz w:val="20"/>
                <w:szCs w:val="20"/>
                <w:rtl w:val="0"/>
              </w:rPr>
              <w:t xml:space="preserve">Muito 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autonomous AI purchase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9.500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Emergente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96c52"/>
                <w:sz w:val="20"/>
                <w:szCs w:val="20"/>
                <w:rtl w:val="0"/>
              </w:rPr>
              <w:t xml:space="preserve">Muito 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MCP protocol ecommerce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6.200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Emergente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96c52"/>
                <w:sz w:val="20"/>
                <w:szCs w:val="20"/>
                <w:rtl w:val="0"/>
              </w:rPr>
              <w:t xml:space="preserve">Muito baixa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80" w:before="40" w:lineRule="auto"/>
        <w:rPr>
          <w:rFonts w:ascii="Montserrat" w:cs="Montserrat" w:eastAsia="Montserrat" w:hAnsi="Montserrat"/>
          <w:i w:val="1"/>
          <w:iCs w:val="1"/>
          <w:color w:val="196c52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196c52"/>
          <w:sz w:val="18"/>
          <w:szCs w:val="18"/>
          <w:rtl w:val="0"/>
        </w:rPr>
        <w:t xml:space="preserve">Fonte: calibração com base em Semrush, Google Keyword Planner e benchmarks públicos de mercado. EUA = Google.com · Europa = UK+DE+FR · Brasil = Google.com.br (PT-BR). </w:t>
      </w:r>
    </w:p>
    <w:p w:rsidR="00000000" w:rsidDel="00000000" w:rsidP="00000000" w:rsidRDefault="00000000" w:rsidRPr="00000000" w14:paraId="0000004D">
      <w:pPr>
        <w:spacing w:after="80" w:before="40" w:lineRule="auto"/>
        <w:rPr>
          <w:rFonts w:ascii="Montserrat" w:cs="Montserrat" w:eastAsia="Montserrat" w:hAnsi="Montserrat"/>
          <w:i w:val="1"/>
          <w:iCs w:val="1"/>
          <w:color w:val="196c5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Índice de Oportunidade para o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60" w:lineRule="auto"/>
        <w:rPr>
          <w:rFonts w:ascii="Montserrat" w:cs="Montserrat" w:eastAsia="Montserrat" w:hAnsi="Montserrat"/>
          <w:color w:val="182c25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MÁXIMA — Volume consolidado nos EUA vs. zero concorrência no Brasil. Janela de pioneirismo aberta agora.</w:t>
      </w:r>
    </w:p>
    <w:p w:rsidR="00000000" w:rsidDel="00000000" w:rsidP="00000000" w:rsidRDefault="00000000" w:rsidRPr="00000000" w14:paraId="00000050">
      <w:pPr>
        <w:spacing w:after="60" w:before="60" w:lineRule="auto"/>
        <w:rPr>
          <w:rFonts w:ascii="Montserrat" w:cs="Montserrat" w:eastAsia="Montserrat" w:hAnsi="Montserrat"/>
          <w:color w:val="182c2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Conexão com metaKosmos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A metaKosmos é a única empresa no Brasil operando na interseção entre Immersive Commerce e Agentic Commerce. O ativo 3D produzido para o visualizador de PDP já é a base do 'catálogo legível por IA'. A mK pode lançar um serviço de 'AI-ready cataloging' — preparar o catálogo 3D do cliente para ser indexado pelos agentes MCP/UCP/ACP — antes que qualquer concorrente entenda o que isso significa. Ian identificou esse como o território de maior oportunidade para o posicionamento do State of Immersive + Agentic Commerce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Keywords prioritárias para conteúdo e GEO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agentic commerce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catálogo 3D para agentes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MCP protocol e-commerce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Agentic Commerce o que 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provador virtual agêntico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bottom w:color="196c52" w:space="1" w:sz="6" w:val="single"/>
        </w:pBd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2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96c52"/>
          <w:sz w:val="22"/>
          <w:szCs w:val="22"/>
          <w:rtl w:val="0"/>
        </w:rPr>
        <w:t xml:space="preserve">Tendência 02 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196c52"/>
          <w:sz w:val="20"/>
          <w:szCs w:val="20"/>
          <w:rtl w:val="0"/>
        </w:rPr>
        <w:t xml:space="preserve">[Urgência: ALTA]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8"/>
          <w:szCs w:val="28"/>
          <w:rtl w:val="0"/>
        </w:rPr>
        <w:t xml:space="preserve">AI Streamers — Avatares CGI em live commerce 24/7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82c25"/>
          <w:sz w:val="20"/>
          <w:szCs w:val="20"/>
          <w:rtl w:val="0"/>
        </w:rPr>
        <w:t xml:space="preserve">Origem: </w:t>
      </w:r>
      <w:r w:rsidDel="00000000" w:rsidR="00000000" w:rsidRPr="00000000">
        <w:rPr>
          <w:rFonts w:ascii="Montserrat" w:cs="Montserrat" w:eastAsia="Montserrat" w:hAnsi="Montserrat"/>
          <w:color w:val="182c25"/>
          <w:sz w:val="20"/>
          <w:szCs w:val="20"/>
          <w:rtl w:val="0"/>
        </w:rPr>
        <w:t xml:space="preserve">China · Coreia do Sul · Japão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O que está acontecendo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No Douyin e Taobao Live, avatares CGI hiper-realistas apresentam produtos em livestreams 24 horas por dia, respondem perguntas via NLP e ajustam o pitch em tempo real. Na Coreia do Sul, Hyundai e Samsung usam virtual influencers (Rozy, Imma) como brand ambassadors. O mercado global de virtual influencers foi avaliado em USD 11,46 bilhões em 2025 e deve atingir USD 298 bilhões até 2035 (CAGR 38,5%). 40% da Geração Z já seguiu um virtual influencer. No Brasil, Lu do Magalu existe como caso isolado nenhuma marca de médio porte replicou o modelo para moda ou beleza.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Volumetria Internacional vs. Brasil (buscas mensais estimadas)</w:t>
      </w:r>
      <w:r w:rsidDel="00000000" w:rsidR="00000000" w:rsidRPr="00000000">
        <w:rPr>
          <w:rtl w:val="0"/>
        </w:rPr>
      </w:r>
    </w:p>
    <w:tbl>
      <w:tblPr>
        <w:tblStyle w:val="Table2"/>
        <w:tblW w:w="8910.0" w:type="dxa"/>
        <w:jc w:val="left"/>
        <w:tblBorders>
          <w:top w:color="9fe1cb" w:space="0" w:sz="4" w:val="single"/>
          <w:left w:color="9fe1cb" w:space="0" w:sz="4" w:val="single"/>
          <w:bottom w:color="9fe1cb" w:space="0" w:sz="4" w:val="single"/>
          <w:right w:color="9fe1cb" w:space="0" w:sz="4" w:val="single"/>
          <w:insideH w:color="9fe1cb" w:space="0" w:sz="4" w:val="single"/>
          <w:insideV w:color="9fe1cb" w:space="0" w:sz="4" w:val="single"/>
        </w:tblBorders>
        <w:tblLayout w:type="fixed"/>
        <w:tblLook w:val="0000"/>
      </w:tblPr>
      <w:tblGrid>
        <w:gridCol w:w="2205"/>
        <w:gridCol w:w="1395"/>
        <w:gridCol w:w="1395"/>
        <w:gridCol w:w="1305"/>
        <w:gridCol w:w="1425"/>
        <w:gridCol w:w="1185"/>
        <w:tblGridChange w:id="0">
          <w:tblGrid>
            <w:gridCol w:w="2205"/>
            <w:gridCol w:w="1395"/>
            <w:gridCol w:w="1395"/>
            <w:gridCol w:w="1305"/>
            <w:gridCol w:w="1425"/>
            <w:gridCol w:w="1185"/>
          </w:tblGrid>
        </w:tblGridChange>
      </w:tblGrid>
      <w:tr>
        <w:trPr>
          <w:cantSplit w:val="0"/>
          <w:tblHeader w:val="0"/>
        </w:trPr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Vol. Mensal (EUA)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Vol. Mensal (Europa)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Vol. Mensal (Brasil)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Tendência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Dificuldade 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AI influencer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33.000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9.600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1.200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Crescente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96c52"/>
                <w:sz w:val="20"/>
                <w:szCs w:val="20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virtual influencer ecommerce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14.500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4.300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380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Crescente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96c52"/>
                <w:sz w:val="20"/>
                <w:szCs w:val="20"/>
                <w:rtl w:val="0"/>
              </w:rPr>
              <w:t xml:space="preserve">Muito 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CGI brand ambassador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7.800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Crescente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96c52"/>
                <w:sz w:val="20"/>
                <w:szCs w:val="20"/>
                <w:rtl w:val="0"/>
              </w:rPr>
              <w:t xml:space="preserve">Muito 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AI live shopping 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5.200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Emergente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96c52"/>
                <w:sz w:val="20"/>
                <w:szCs w:val="20"/>
                <w:rtl w:val="0"/>
              </w:rPr>
              <w:t xml:space="preserve">Muito baixa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80" w:before="4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196c52"/>
          <w:sz w:val="18"/>
          <w:szCs w:val="18"/>
          <w:rtl w:val="0"/>
        </w:rPr>
        <w:t xml:space="preserve">Fonte: calibração com base em Semrush, Google Keyword Planner e benchmarks públicos de mercado. EUA = Google.com · Europa = UK+DE+FR · Brasil = Google.com.br (PT-BR).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Índice de Oportunidade para o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ALTA — Volume 27x maior nos EUA. TikTok Shop entrou no Brasil em 2025 sem o componente CGI criativo.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Conexão com metaKosmos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O mK Labs tem toda a infraestrutura técnica para produzir avatares CGI hiper-realistas com voz e movimentos gerados por IA. É a evolução natural do FOOH: em vez de um vídeo viral pontual, um personagem permanente da marca que vende, demonstra produtos e usa os assets 3D do cliente durante lives — integrando mK Labs + mK Fashion + mK Beauty em um único produto de live commerce imersivo.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Keywords prioritárias para conteúdo e GEO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AI influencer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virtual influencer e-commerce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avatar CGI marca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live commerce com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AI host shopping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bottom w:color="196c52" w:space="1" w:sz="6" w:val="single"/>
        </w:pBd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2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96c52"/>
          <w:sz w:val="22"/>
          <w:szCs w:val="22"/>
          <w:rtl w:val="0"/>
        </w:rPr>
        <w:t xml:space="preserve">Tendência 03 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196c52"/>
          <w:sz w:val="20"/>
          <w:szCs w:val="20"/>
          <w:rtl w:val="0"/>
        </w:rPr>
        <w:t xml:space="preserve">[Urgência: ALTA]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8"/>
          <w:szCs w:val="28"/>
          <w:rtl w:val="0"/>
        </w:rPr>
        <w:t xml:space="preserve">Spatial Commerce com Apple Vision 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before="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82c25"/>
          <w:sz w:val="20"/>
          <w:szCs w:val="20"/>
          <w:rtl w:val="0"/>
        </w:rPr>
        <w:t xml:space="preserve">Origem: </w:t>
      </w:r>
      <w:r w:rsidDel="00000000" w:rsidR="00000000" w:rsidRPr="00000000">
        <w:rPr>
          <w:rFonts w:ascii="Montserrat" w:cs="Montserrat" w:eastAsia="Montserrat" w:hAnsi="Montserrat"/>
          <w:color w:val="182c25"/>
          <w:sz w:val="20"/>
          <w:szCs w:val="20"/>
          <w:rtl w:val="0"/>
        </w:rPr>
        <w:t xml:space="preserve">EUA · Europa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O que está acontecendo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O visionOS 26 da Apple (lançado em 2025) suporta modelos 3D incorporados diretamente em páginas web via Safari o consumidor explora e manipula produtos em 3D no browser do Vision Pro sem app extra. IKEA, Nike e Gucci já testam 'spatial storefronts'. A Apple disponibilizou para desenvolvedores o pipeline de produção de 'spatial assets'. Mais de 150 títulos 3D já estão no catálogo. O hardware chegará ao Brasil com previsão para 2026-2027. Zero marcas brasileiras produziram assets compatíveis.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Volumetria Internacional vs. Brasil (buscas mensais estimadas)</w:t>
      </w:r>
      <w:r w:rsidDel="00000000" w:rsidR="00000000" w:rsidRPr="00000000">
        <w:rPr>
          <w:rtl w:val="0"/>
        </w:rPr>
      </w:r>
    </w:p>
    <w:tbl>
      <w:tblPr>
        <w:tblStyle w:val="Table3"/>
        <w:tblW w:w="8400.0" w:type="dxa"/>
        <w:jc w:val="left"/>
        <w:tblBorders>
          <w:top w:color="9fe1cb" w:space="0" w:sz="4" w:val="single"/>
          <w:left w:color="9fe1cb" w:space="0" w:sz="4" w:val="single"/>
          <w:bottom w:color="9fe1cb" w:space="0" w:sz="4" w:val="single"/>
          <w:right w:color="9fe1cb" w:space="0" w:sz="4" w:val="single"/>
          <w:insideH w:color="9fe1cb" w:space="0" w:sz="4" w:val="single"/>
          <w:insideV w:color="9fe1cb" w:space="0" w:sz="4" w:val="single"/>
        </w:tblBorders>
        <w:tblLayout w:type="fixed"/>
        <w:tblLook w:val="0000"/>
      </w:tblPr>
      <w:tblGrid>
        <w:gridCol w:w="2200"/>
        <w:gridCol w:w="1400"/>
        <w:gridCol w:w="1400"/>
        <w:gridCol w:w="1300"/>
        <w:gridCol w:w="1000"/>
        <w:gridCol w:w="1100"/>
        <w:tblGridChange w:id="0">
          <w:tblGrid>
            <w:gridCol w:w="2200"/>
            <w:gridCol w:w="1400"/>
            <w:gridCol w:w="1400"/>
            <w:gridCol w:w="1300"/>
            <w:gridCol w:w="1000"/>
            <w:gridCol w:w="1100"/>
          </w:tblGrid>
        </w:tblGridChange>
      </w:tblGrid>
      <w:tr>
        <w:trPr>
          <w:cantSplit w:val="0"/>
          <w:tblHeader w:val="0"/>
        </w:trPr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Vol. Mensal (EUA)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Vol. Mensal (Europa)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Vol. Mensal (Brasil)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Tendência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Dificuldade 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spatial 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8.100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5.600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Crescente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96c52"/>
                <w:sz w:val="20"/>
                <w:szCs w:val="20"/>
                <w:rtl w:val="0"/>
              </w:rPr>
              <w:t xml:space="preserve">Muito 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Apple Vision Pro shopping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12.400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3.900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290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Crescente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96c52"/>
                <w:sz w:val="20"/>
                <w:szCs w:val="20"/>
                <w:rtl w:val="0"/>
              </w:rPr>
              <w:t xml:space="preserve">Muito 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visionOS 3D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4.700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Emergente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96c52"/>
                <w:sz w:val="20"/>
                <w:szCs w:val="20"/>
                <w:rtl w:val="0"/>
              </w:rPr>
              <w:t xml:space="preserve">Muito 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spatial retail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3.200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Emergente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96c52"/>
                <w:sz w:val="20"/>
                <w:szCs w:val="20"/>
                <w:rtl w:val="0"/>
              </w:rPr>
              <w:t xml:space="preserve">Muito baixa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80" w:before="4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196c52"/>
          <w:sz w:val="18"/>
          <w:szCs w:val="18"/>
          <w:rtl w:val="0"/>
        </w:rPr>
        <w:t xml:space="preserve">Fonte: calibração com base em Semrush, Google Keyword Planner e benchmarks públicos de mercado. EUA = Google.com · Europa = UK+DE+FR · Brasil = Google.com.br (PT-BR).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Índice de Oportunidade para o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ALTA — Volume 100x maior nos EUA. Pioneiros que produzem assets 3D hoje chegam ao mercado brasileiro prontos.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Conexão com metaKosmos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O conceito 'Your 3D Everywhere' da metaKosmos é a resposta direta. O mesmo ativo 3D produzido para a PDP do e-commerce já está em condição de ser otimizado para visionOS com custo marginal mínimo. A mK pode posicionar seus clientes como as primeiras marcas brasileiras com catálogo spatial-ready, gerando PR massivo e autoridade de inovação.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Keywords prioritárias para conteúdo e GEO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spatial commerce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Apple Vision Pro shopping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visionOS 3D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spatial retail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Your 3D Everywhere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bottom w:color="196c52" w:space="1" w:sz="6" w:val="single"/>
        </w:pBd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60" w:before="2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96c52"/>
          <w:sz w:val="22"/>
          <w:szCs w:val="22"/>
          <w:rtl w:val="0"/>
        </w:rPr>
        <w:t xml:space="preserve">Tendência 04 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196c52"/>
          <w:sz w:val="20"/>
          <w:szCs w:val="20"/>
          <w:rtl w:val="0"/>
        </w:rPr>
        <w:t xml:space="preserve">[Urgência: ALTA]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8"/>
          <w:szCs w:val="28"/>
          <w:rtl w:val="0"/>
        </w:rPr>
        <w:t xml:space="preserve">Shoppable FOOH o vídeo CGI viral que vende diretamente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80" w:before="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82c25"/>
          <w:sz w:val="20"/>
          <w:szCs w:val="20"/>
          <w:rtl w:val="0"/>
        </w:rPr>
        <w:t xml:space="preserve">Origem: </w:t>
      </w:r>
      <w:r w:rsidDel="00000000" w:rsidR="00000000" w:rsidRPr="00000000">
        <w:rPr>
          <w:rFonts w:ascii="Montserrat" w:cs="Montserrat" w:eastAsia="Montserrat" w:hAnsi="Montserrat"/>
          <w:color w:val="182c25"/>
          <w:sz w:val="20"/>
          <w:szCs w:val="20"/>
          <w:rtl w:val="0"/>
        </w:rPr>
        <w:t xml:space="preserve">China · Coreia do Sul · EUA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O que está acontecendo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No Douyin, vídeos FOOH com tags de compra integrada permitem que o consumidor toque no produto dentro do CGI e compre sem sair. Na Coreia, marcas como Lotte e Samsung usam esse formato em campanhas de lançamento. O TikTok Shop, lançado no Brasil em 2025, ainda não tem a camada criativa CGI. O live commerce global superou US$ 1 trilhão em 2026, impulsionado pelo modelo chinês de entretenimento + compra instantânea. No Brasil, shoppable FOOH é um formato que ainda não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Volumetria Internacional vs. Brasil (buscas mensais estimadas)</w:t>
      </w:r>
      <w:r w:rsidDel="00000000" w:rsidR="00000000" w:rsidRPr="00000000">
        <w:rPr>
          <w:rtl w:val="0"/>
        </w:rPr>
      </w:r>
    </w:p>
    <w:tbl>
      <w:tblPr>
        <w:tblStyle w:val="Table4"/>
        <w:tblW w:w="8400.0" w:type="dxa"/>
        <w:jc w:val="left"/>
        <w:tblBorders>
          <w:top w:color="9fe1cb" w:space="0" w:sz="4" w:val="single"/>
          <w:left w:color="9fe1cb" w:space="0" w:sz="4" w:val="single"/>
          <w:bottom w:color="9fe1cb" w:space="0" w:sz="4" w:val="single"/>
          <w:right w:color="9fe1cb" w:space="0" w:sz="4" w:val="single"/>
          <w:insideH w:color="9fe1cb" w:space="0" w:sz="4" w:val="single"/>
          <w:insideV w:color="9fe1cb" w:space="0" w:sz="4" w:val="single"/>
        </w:tblBorders>
        <w:tblLayout w:type="fixed"/>
        <w:tblLook w:val="0000"/>
      </w:tblPr>
      <w:tblGrid>
        <w:gridCol w:w="2200"/>
        <w:gridCol w:w="1400"/>
        <w:gridCol w:w="1400"/>
        <w:gridCol w:w="1300"/>
        <w:gridCol w:w="1000"/>
        <w:gridCol w:w="1100"/>
        <w:tblGridChange w:id="0">
          <w:tblGrid>
            <w:gridCol w:w="2200"/>
            <w:gridCol w:w="1400"/>
            <w:gridCol w:w="1400"/>
            <w:gridCol w:w="1300"/>
            <w:gridCol w:w="1000"/>
            <w:gridCol w:w="1100"/>
          </w:tblGrid>
        </w:tblGridChange>
      </w:tblGrid>
      <w:tr>
        <w:trPr>
          <w:cantSplit w:val="0"/>
          <w:tblHeader w:val="0"/>
        </w:trPr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Vol. Mensal (EUA)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Vol. Mensal (Europa)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Vol. Mensal (Brasil)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Tendência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Dificuldade 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shoppable video ecommerce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28.000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11.200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1.600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Crescente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96c52"/>
                <w:sz w:val="20"/>
                <w:szCs w:val="20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FOOH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6.800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3.600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320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Crescente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96c52"/>
                <w:sz w:val="20"/>
                <w:szCs w:val="20"/>
                <w:rtl w:val="0"/>
              </w:rPr>
              <w:t xml:space="preserve">Muito 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interactive CGI advertising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4.100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Emergente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96c52"/>
                <w:sz w:val="20"/>
                <w:szCs w:val="20"/>
                <w:rtl w:val="0"/>
              </w:rPr>
              <w:t xml:space="preserve">Muito 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live shopping CGI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3.300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Emergente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96c52"/>
                <w:sz w:val="20"/>
                <w:szCs w:val="20"/>
                <w:rtl w:val="0"/>
              </w:rPr>
              <w:t xml:space="preserve">Muito baixa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80" w:before="4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196c52"/>
          <w:sz w:val="18"/>
          <w:szCs w:val="18"/>
          <w:rtl w:val="0"/>
        </w:rPr>
        <w:t xml:space="preserve">Fonte: calibração com base em Semrush, Google Keyword Planner e benchmarks públicos de mercado. EUA = Google.com · Europa = UK+DE+FR · Brasil = Google.com.br (PT-BR).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Índice de Oportunidade para o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ALTA — 'Shoppable FOOH' não existe ainda como termo consolidado no Brasil. Oportunidade de definir o conceito.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Conexão com metaKosmos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Somente a metaKosmos tem no Brasil a combinação de FOOH (mK Labs) + visualizador 3D do produto + capacidade de integrar tags de compra direta. Um vídeo FOOH com produto CGI hiper-realista e botão de compra embedded é o próximo nível do live commerce brasileiro. Nenhum estúdio de CGI tem e-commerce. Nenhuma plataforma de e-commerce tem CGI criativo. A mK tem os dois.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Keywords prioritárias para conteúdo e GEO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shoppable video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FOOH com compra direta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TikTok Shop CGI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live commerce imersivo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vídeo CGI shoppable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bottom w:color="196c52" w:space="1" w:sz="6" w:val="single"/>
        </w:pBd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60" w:before="2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96c52"/>
          <w:sz w:val="22"/>
          <w:szCs w:val="22"/>
          <w:rtl w:val="0"/>
        </w:rPr>
        <w:t xml:space="preserve">Tendência 05 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196c52"/>
          <w:sz w:val="20"/>
          <w:szCs w:val="20"/>
          <w:rtl w:val="0"/>
        </w:rPr>
        <w:t xml:space="preserve">[Urgência: ALTA]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8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8"/>
          <w:szCs w:val="28"/>
          <w:rtl w:val="0"/>
        </w:rPr>
        <w:t xml:space="preserve">Digital Product Passport + AR a etiqueta imersiva obrigatória da 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80" w:before="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82c25"/>
          <w:sz w:val="20"/>
          <w:szCs w:val="20"/>
          <w:rtl w:val="0"/>
        </w:rPr>
        <w:t xml:space="preserve">Origem: </w:t>
      </w:r>
      <w:r w:rsidDel="00000000" w:rsidR="00000000" w:rsidRPr="00000000">
        <w:rPr>
          <w:rFonts w:ascii="Montserrat" w:cs="Montserrat" w:eastAsia="Montserrat" w:hAnsi="Montserrat"/>
          <w:color w:val="182c25"/>
          <w:sz w:val="20"/>
          <w:szCs w:val="20"/>
          <w:rtl w:val="0"/>
        </w:rPr>
        <w:t xml:space="preserve">Europa (UE)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O que está acontecendo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A regulação ESPR da União Europeia torna obrigatório o Digital Product Passport (DPP) para têxteis a partir de 2027. O DPP vincula cada produto a um QR ou NFC com dados de origem, materiais e pegada de carbono. Pangaia, Coach (NFC em couro reciclado) e Chloé (ID digital em toda a coleção 2025) já implementaram. Varejistas brasileiros que exportam para a Europa precisarão adotar. Nenhuma marca de moda ou beleza brasileira trabalha com DPP — quem chegar primeiro terá enorme vantagem competitiva.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Volumetria Internacional vs. Brasil (buscas mensais estimadas)</w:t>
      </w:r>
      <w:r w:rsidDel="00000000" w:rsidR="00000000" w:rsidRPr="00000000">
        <w:rPr>
          <w:rtl w:val="0"/>
        </w:rPr>
      </w:r>
    </w:p>
    <w:tbl>
      <w:tblPr>
        <w:tblStyle w:val="Table5"/>
        <w:tblW w:w="8400.0" w:type="dxa"/>
        <w:jc w:val="left"/>
        <w:tblBorders>
          <w:top w:color="9fe1cb" w:space="0" w:sz="4" w:val="single"/>
          <w:left w:color="9fe1cb" w:space="0" w:sz="4" w:val="single"/>
          <w:bottom w:color="9fe1cb" w:space="0" w:sz="4" w:val="single"/>
          <w:right w:color="9fe1cb" w:space="0" w:sz="4" w:val="single"/>
          <w:insideH w:color="9fe1cb" w:space="0" w:sz="4" w:val="single"/>
          <w:insideV w:color="9fe1cb" w:space="0" w:sz="4" w:val="single"/>
        </w:tblBorders>
        <w:tblLayout w:type="fixed"/>
        <w:tblLook w:val="0000"/>
      </w:tblPr>
      <w:tblGrid>
        <w:gridCol w:w="2200"/>
        <w:gridCol w:w="1400"/>
        <w:gridCol w:w="1400"/>
        <w:gridCol w:w="1300"/>
        <w:gridCol w:w="1000"/>
        <w:gridCol w:w="1100"/>
        <w:tblGridChange w:id="0">
          <w:tblGrid>
            <w:gridCol w:w="2200"/>
            <w:gridCol w:w="1400"/>
            <w:gridCol w:w="1400"/>
            <w:gridCol w:w="1300"/>
            <w:gridCol w:w="1000"/>
            <w:gridCol w:w="1100"/>
          </w:tblGrid>
        </w:tblGridChange>
      </w:tblGrid>
      <w:tr>
        <w:trPr>
          <w:cantSplit w:val="0"/>
          <w:tblHeader w:val="0"/>
        </w:trPr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Vol. Mensal (EUA)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Vol. Mensal (Europa)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Vol. Mensal (Brasil)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Tendência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Dificuldade 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digital product passport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14.800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22.000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210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Crescente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96c52"/>
                <w:sz w:val="20"/>
                <w:szCs w:val="20"/>
                <w:rtl w:val="0"/>
              </w:rPr>
              <w:t xml:space="preserve">Muito 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NFC fashion retail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8.900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9.100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Crescente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96c52"/>
                <w:sz w:val="20"/>
                <w:szCs w:val="20"/>
                <w:rtl w:val="0"/>
              </w:rPr>
              <w:t xml:space="preserve">Muito 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product digital ID ecommerce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5.400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6.700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Crescente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96c52"/>
                <w:sz w:val="20"/>
                <w:szCs w:val="20"/>
                <w:rtl w:val="0"/>
              </w:rPr>
              <w:t xml:space="preserve">Muito baixa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80" w:before="4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196c52"/>
          <w:sz w:val="18"/>
          <w:szCs w:val="18"/>
          <w:rtl w:val="0"/>
        </w:rPr>
        <w:t xml:space="preserve">Fonte: calibração com base em Semrush, Google Keyword Planner e benchmarks públicos de mercado. EUA = Google.com · Europa = UK+DE+FR · Brasil = Google.com.br (PT-BR).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Índice de Oportunidade para o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ALTA — Volume 100x maior na Europa. Obrigatoriedade chega ao Brasil via pressão de exportação em 1-2 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Conexão com metaKosmos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A metaKosmos pode transformar compliance regulatório europeu em experiência imersiva Phygitech: quando o consumidor escaneia o QR da etiqueta, acessa um visualizador AR do produto, vê a cadeia de fabricação em 3D e recebe recomendações de produtos complementares. É a fusão de DPP + Phygitech — um produto inédito no Brasil que conecta mK 3D Shop + mK Fashion + QR Code interativo.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Keywords prioritárias para conteúdo e GEO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Digital Product Passport moda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DPP regulação EU têxtil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NFC produto imersivo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etiqueta digital 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QR code produto interativo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bottom w:color="196c52" w:space="1" w:sz="6" w:val="single"/>
        </w:pBd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60" w:before="2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96c52"/>
          <w:sz w:val="22"/>
          <w:szCs w:val="22"/>
          <w:rtl w:val="0"/>
        </w:rPr>
        <w:t xml:space="preserve">Tendência 06 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196c52"/>
          <w:sz w:val="20"/>
          <w:szCs w:val="20"/>
          <w:rtl w:val="0"/>
        </w:rPr>
        <w:t xml:space="preserve">[Urgência: MÉDIA]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8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8"/>
          <w:szCs w:val="28"/>
          <w:rtl w:val="0"/>
        </w:rPr>
        <w:t xml:space="preserve">Virtual Try-On com qualquer foto o padrão do mercado global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80" w:before="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82c25"/>
          <w:sz w:val="20"/>
          <w:szCs w:val="20"/>
          <w:rtl w:val="0"/>
        </w:rPr>
        <w:t xml:space="preserve">Origem: </w:t>
      </w:r>
      <w:r w:rsidDel="00000000" w:rsidR="00000000" w:rsidRPr="00000000">
        <w:rPr>
          <w:rFonts w:ascii="Montserrat" w:cs="Montserrat" w:eastAsia="Montserrat" w:hAnsi="Montserrat"/>
          <w:color w:val="182c25"/>
          <w:sz w:val="20"/>
          <w:szCs w:val="20"/>
          <w:rtl w:val="0"/>
        </w:rPr>
        <w:t xml:space="preserve">EUA · Europa · Ásia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O que está acontecendo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92% da Geração Z quer AR integrado ao e-commerce. Em 2025, 60% da população dos EUA já são usuários ativos de AR. 98% dos compradores que usaram AR dizem que ajudou diretamente na decisão de compra. O mercado global de Virtual Try-On foi projetado para crescer de USD 15 bi (2025) a USD 55 bi até 2033 (CAGR 17,6%). Em Japão e Coreia do Sul, smart mirrors integrados ao e-commerce já são padrão. No Brasil, Boots (UK) e Walmart (EUA) já têm smart mirrors em lojas físicas. No Brasil, nenhuma rede de varejo físico adoptou.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Volumetria Internacional vs. Brasil (buscas mensais estimadas)</w:t>
      </w:r>
      <w:r w:rsidDel="00000000" w:rsidR="00000000" w:rsidRPr="00000000">
        <w:rPr>
          <w:rtl w:val="0"/>
        </w:rPr>
      </w:r>
    </w:p>
    <w:tbl>
      <w:tblPr>
        <w:tblStyle w:val="Table6"/>
        <w:tblW w:w="8400.0" w:type="dxa"/>
        <w:jc w:val="left"/>
        <w:tblBorders>
          <w:top w:color="9fe1cb" w:space="0" w:sz="4" w:val="single"/>
          <w:left w:color="9fe1cb" w:space="0" w:sz="4" w:val="single"/>
          <w:bottom w:color="9fe1cb" w:space="0" w:sz="4" w:val="single"/>
          <w:right w:color="9fe1cb" w:space="0" w:sz="4" w:val="single"/>
          <w:insideH w:color="9fe1cb" w:space="0" w:sz="4" w:val="single"/>
          <w:insideV w:color="9fe1cb" w:space="0" w:sz="4" w:val="single"/>
        </w:tblBorders>
        <w:tblLayout w:type="fixed"/>
        <w:tblLook w:val="0000"/>
      </w:tblPr>
      <w:tblGrid>
        <w:gridCol w:w="2200"/>
        <w:gridCol w:w="1400"/>
        <w:gridCol w:w="1400"/>
        <w:gridCol w:w="1300"/>
        <w:gridCol w:w="1000"/>
        <w:gridCol w:w="1100"/>
        <w:tblGridChange w:id="0">
          <w:tblGrid>
            <w:gridCol w:w="2200"/>
            <w:gridCol w:w="1400"/>
            <w:gridCol w:w="1400"/>
            <w:gridCol w:w="1300"/>
            <w:gridCol w:w="1000"/>
            <w:gridCol w:w="1100"/>
          </w:tblGrid>
        </w:tblGridChange>
      </w:tblGrid>
      <w:tr>
        <w:trPr>
          <w:cantSplit w:val="0"/>
          <w:tblHeader w:val="0"/>
        </w:trPr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Vol. Mensal (EUA)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Vol. Mensal (Europa)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Vol. Mensal (Brasil)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Tendência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Dificuldade 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virtual try-on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49.000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19.400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9.400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Crescente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ee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854f0b"/>
                <w:sz w:val="20"/>
                <w:szCs w:val="20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AR virtual fitting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22.000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8.700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1.800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Crescente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96c52"/>
                <w:sz w:val="20"/>
                <w:szCs w:val="20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try on clothes online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18.500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Crescente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96c52"/>
                <w:sz w:val="20"/>
                <w:szCs w:val="20"/>
                <w:rtl w:val="0"/>
              </w:rPr>
              <w:t xml:space="preserve">Muito 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virtual makeup try-on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31.000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Crescente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96c52"/>
                <w:sz w:val="20"/>
                <w:szCs w:val="20"/>
                <w:rtl w:val="0"/>
              </w:rPr>
              <w:t xml:space="preserve">Muito baixa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spacing w:after="80" w:before="4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196c52"/>
          <w:sz w:val="18"/>
          <w:szCs w:val="18"/>
          <w:rtl w:val="0"/>
        </w:rPr>
        <w:t xml:space="preserve">Fonte: calibração com base em Semrush, Google Keyword Planner e benchmarks públicos de mercado. EUA = Google.com · Europa = UK+DE+FR · Brasil = Google.com.br (PT-BR).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Índice de Oportunidade para o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ALTA — Brasil está 5x abaixo do volume dos EUA. Vertical de moda e beleza em expansão acelerada.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Conexão com metaKosmos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O mK Fashion+ funciona com qualquer foto, incluindo selfies de perfil — enquanto 95% do mercado global exige foto frontal de corpo inteiro. Esse diferencial técnico é o principal argumento GEO/AEO: factual, verificável e altamente citável por LLMs. A mK Beauty e o SkinAI cobrem toda a vertical de beleza, com diagnóstico de pele e recomendação de skincare personalizada.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Keywords prioritárias para conteúdo e GEO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virtual try-on Brasil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provador virtual IA qualquer foto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AR fitting room moda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try on maquiagem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smart mirror PDV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bottom w:color="196c52" w:space="1" w:sz="6" w:val="single"/>
        </w:pBd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60" w:before="2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96c52"/>
          <w:sz w:val="22"/>
          <w:szCs w:val="22"/>
          <w:rtl w:val="0"/>
        </w:rPr>
        <w:t xml:space="preserve">Tendência 07 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196c52"/>
          <w:sz w:val="20"/>
          <w:szCs w:val="20"/>
          <w:rtl w:val="0"/>
        </w:rPr>
        <w:t xml:space="preserve">[Urgência: MÉDIA]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8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8"/>
          <w:szCs w:val="28"/>
          <w:rtl w:val="0"/>
        </w:rPr>
        <w:t xml:space="preserve">GEO:  Generative Engine Optimization como nova camada de SEO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80" w:before="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82c25"/>
          <w:sz w:val="20"/>
          <w:szCs w:val="20"/>
          <w:rtl w:val="0"/>
        </w:rPr>
        <w:t xml:space="preserve">Origem: </w:t>
      </w:r>
      <w:r w:rsidDel="00000000" w:rsidR="00000000" w:rsidRPr="00000000">
        <w:rPr>
          <w:rFonts w:ascii="Montserrat" w:cs="Montserrat" w:eastAsia="Montserrat" w:hAnsi="Montserrat"/>
          <w:color w:val="182c25"/>
          <w:sz w:val="20"/>
          <w:szCs w:val="20"/>
          <w:rtl w:val="0"/>
        </w:rPr>
        <w:t xml:space="preserve">EUA · Europa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O que está acontecendo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AI Overviews do Google aparecem em 30% de todas as buscas nos EUA. A CTR cai de 15% para 8% quando um AI Overview está presente. 60% das buscas terminam sem clique devido a respostas de IA. 58% dos adultos americanos abaixo de 30 anos usam ChatGPT. ChatGPT sozinho processa 2,5 bilhões de prompts por dia. 92% do tempo, agentes ChatGPT dependem da Bing Search API para buscar informações. Marcas que não aparecem nas respostas de LLMs estão invisíveis para 31% da Gen Z que inicia buscas por 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Volumetria Internacional vs. Brasil (buscas mensais estimadas)</w:t>
      </w:r>
      <w:r w:rsidDel="00000000" w:rsidR="00000000" w:rsidRPr="00000000">
        <w:rPr>
          <w:rtl w:val="0"/>
        </w:rPr>
      </w:r>
    </w:p>
    <w:tbl>
      <w:tblPr>
        <w:tblStyle w:val="Table7"/>
        <w:tblW w:w="8400.0" w:type="dxa"/>
        <w:jc w:val="left"/>
        <w:tblBorders>
          <w:top w:color="9fe1cb" w:space="0" w:sz="4" w:val="single"/>
          <w:left w:color="9fe1cb" w:space="0" w:sz="4" w:val="single"/>
          <w:bottom w:color="9fe1cb" w:space="0" w:sz="4" w:val="single"/>
          <w:right w:color="9fe1cb" w:space="0" w:sz="4" w:val="single"/>
          <w:insideH w:color="9fe1cb" w:space="0" w:sz="4" w:val="single"/>
          <w:insideV w:color="9fe1cb" w:space="0" w:sz="4" w:val="single"/>
        </w:tblBorders>
        <w:tblLayout w:type="fixed"/>
        <w:tblLook w:val="0000"/>
      </w:tblPr>
      <w:tblGrid>
        <w:gridCol w:w="2200"/>
        <w:gridCol w:w="1400"/>
        <w:gridCol w:w="1400"/>
        <w:gridCol w:w="1300"/>
        <w:gridCol w:w="1000"/>
        <w:gridCol w:w="1100"/>
        <w:tblGridChange w:id="0">
          <w:tblGrid>
            <w:gridCol w:w="2200"/>
            <w:gridCol w:w="1400"/>
            <w:gridCol w:w="1400"/>
            <w:gridCol w:w="1300"/>
            <w:gridCol w:w="1000"/>
            <w:gridCol w:w="1100"/>
          </w:tblGrid>
        </w:tblGridChange>
      </w:tblGrid>
      <w:tr>
        <w:trPr>
          <w:cantSplit w:val="0"/>
          <w:tblHeader w:val="0"/>
        </w:trPr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Vol. Mensal (EUA)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Vol. Mensal (Europa)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Vol. Mensal (Brasil)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Tendência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Dificuldade 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generative engine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12.400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9.800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1.800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Crescente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96c52"/>
                <w:sz w:val="20"/>
                <w:szCs w:val="20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GEO SEO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8.900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6.400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1.900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Crescente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96c52"/>
                <w:sz w:val="20"/>
                <w:szCs w:val="20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how to appear ChatGPT answers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22.000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Crescente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96c52"/>
                <w:sz w:val="20"/>
                <w:szCs w:val="20"/>
                <w:rtl w:val="0"/>
              </w:rPr>
              <w:t xml:space="preserve">Muito 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LLM SEO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7.600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Crescente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96c52"/>
                <w:sz w:val="20"/>
                <w:szCs w:val="20"/>
                <w:rtl w:val="0"/>
              </w:rPr>
              <w:t xml:space="preserve">Muito baixa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spacing w:after="80" w:before="4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196c52"/>
          <w:sz w:val="18"/>
          <w:szCs w:val="18"/>
          <w:rtl w:val="0"/>
        </w:rPr>
        <w:t xml:space="preserve">Fonte: calibração com base em Semrush, Google Keyword Planner e benchmarks públicos de mercado. EUA = Google.com · Europa = UK+DE+FR · Brasil = Google.com.br (PT-BR).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Índice de Oportunidade para o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ALTA — Crescimento explosivo internacionalmente. No Brasil, quem praticar GEO agora e ensinar GEO tem posição dupla.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Conexão com metaKosmos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A metaKosmos pratica GEO (publicando dados proprietários citáveis, glossários e cases com métricas verificáveis) e pode ensinar GEO para clientes — criando posicionamento meta-temático único. Pilar 7 do cluster de conteúdo. O State of Immersive Commerce 2026 é o principal ativo de GEO: dados factuais originais que LLMs preferem citar.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Keywords prioritárias para conteúdo e GEO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GEO generative engine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aparecer no ChatGPT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SEO para IA generativa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otimização LLMs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Google AI Overviews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bottom w:color="196c52" w:space="1" w:sz="6" w:val="single"/>
        </w:pBd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60" w:before="2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96c52"/>
          <w:sz w:val="22"/>
          <w:szCs w:val="22"/>
          <w:rtl w:val="0"/>
        </w:rPr>
        <w:t xml:space="preserve">Tendência 08 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196c52"/>
          <w:sz w:val="20"/>
          <w:szCs w:val="20"/>
          <w:rtl w:val="0"/>
        </w:rPr>
        <w:t xml:space="preserve">[Urgência: MÉDIA]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8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8"/>
          <w:szCs w:val="28"/>
          <w:rtl w:val="0"/>
        </w:rPr>
        <w:t xml:space="preserve">Predictive AR Skincare: IA que mostra sua pele em 6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80" w:before="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82c25"/>
          <w:sz w:val="20"/>
          <w:szCs w:val="20"/>
          <w:rtl w:val="0"/>
        </w:rPr>
        <w:t xml:space="preserve">Origem: </w:t>
      </w:r>
      <w:r w:rsidDel="00000000" w:rsidR="00000000" w:rsidRPr="00000000">
        <w:rPr>
          <w:rFonts w:ascii="Montserrat" w:cs="Montserrat" w:eastAsia="Montserrat" w:hAnsi="Montserrat"/>
          <w:color w:val="182c25"/>
          <w:sz w:val="20"/>
          <w:szCs w:val="20"/>
          <w:rtl w:val="0"/>
        </w:rPr>
        <w:t xml:space="preserve">Japão · Europa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O que está acontecendo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A Shiseido expandiu em 2025 o 'Twin Avatar' para Japão e Hong Kong — um espelho AR que cria um avatar facial e simula como a pele estará em 6 ou 12 meses dependendo da rotina de skincare adotada. A Neutrogena usa Skin360 para análise de poros, hidratação e linhas finas via câmera do celular. A Revieve (Finlândia) combina selfie + dados climáticos + histórico para prescrições personalizadas. A AR pode aumentar conversão em até 189% quando integrada estrategicamente. No Brasil, skincare é a categoria de maior crescimento em beleza online — sem nenhuma plataforma com funcionalidade preditiva.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Volumetria Internacional vs. Brasil (buscas mensais estimadas)</w:t>
      </w:r>
      <w:r w:rsidDel="00000000" w:rsidR="00000000" w:rsidRPr="00000000">
        <w:rPr>
          <w:rtl w:val="0"/>
        </w:rPr>
      </w:r>
    </w:p>
    <w:tbl>
      <w:tblPr>
        <w:tblStyle w:val="Table8"/>
        <w:tblW w:w="8400.0" w:type="dxa"/>
        <w:jc w:val="left"/>
        <w:tblBorders>
          <w:top w:color="9fe1cb" w:space="0" w:sz="4" w:val="single"/>
          <w:left w:color="9fe1cb" w:space="0" w:sz="4" w:val="single"/>
          <w:bottom w:color="9fe1cb" w:space="0" w:sz="4" w:val="single"/>
          <w:right w:color="9fe1cb" w:space="0" w:sz="4" w:val="single"/>
          <w:insideH w:color="9fe1cb" w:space="0" w:sz="4" w:val="single"/>
          <w:insideV w:color="9fe1cb" w:space="0" w:sz="4" w:val="single"/>
        </w:tblBorders>
        <w:tblLayout w:type="fixed"/>
        <w:tblLook w:val="0000"/>
      </w:tblPr>
      <w:tblGrid>
        <w:gridCol w:w="2200"/>
        <w:gridCol w:w="1400"/>
        <w:gridCol w:w="1400"/>
        <w:gridCol w:w="1300"/>
        <w:gridCol w:w="1000"/>
        <w:gridCol w:w="1100"/>
        <w:tblGridChange w:id="0">
          <w:tblGrid>
            <w:gridCol w:w="2200"/>
            <w:gridCol w:w="1400"/>
            <w:gridCol w:w="1400"/>
            <w:gridCol w:w="1300"/>
            <w:gridCol w:w="1000"/>
            <w:gridCol w:w="1100"/>
          </w:tblGrid>
        </w:tblGridChange>
      </w:tblGrid>
      <w:tr>
        <w:trPr>
          <w:cantSplit w:val="0"/>
          <w:tblHeader w:val="0"/>
        </w:trPr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Vol. Mensal (EUA)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Vol. Mensal (Europa)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Vol. Mensal (Brasil)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Tendência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Dificuldade 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AI skin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24.000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9.700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2.400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Crescente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ee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854f0b"/>
                <w:sz w:val="20"/>
                <w:szCs w:val="20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virtual skincare try-on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11.200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4.200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1.100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Crescente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96c52"/>
                <w:sz w:val="20"/>
                <w:szCs w:val="20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skin prediction app 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6.800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Emergente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96c52"/>
                <w:sz w:val="20"/>
                <w:szCs w:val="20"/>
                <w:rtl w:val="0"/>
              </w:rPr>
              <w:t xml:space="preserve">Muito 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personalized skincare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18.400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Crescente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96c52"/>
                <w:sz w:val="20"/>
                <w:szCs w:val="20"/>
                <w:rtl w:val="0"/>
              </w:rPr>
              <w:t xml:space="preserve">Muito baixa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spacing w:after="80" w:before="4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196c52"/>
          <w:sz w:val="18"/>
          <w:szCs w:val="18"/>
          <w:rtl w:val="0"/>
        </w:rPr>
        <w:t xml:space="preserve">Fonte: calibração com base em Semrush, Google Keyword Planner e benchmarks públicos de mercado. EUA = Google.com · Europa = UK+DE+FR · Brasil = Google.com.br (PT-BR).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Índice de Oportunidade para o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ALTA — Volume 10x maior nos EUA. SkinAI da mK já tem a base técnica. Expansão preditiva é o próximo passo.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Conexão com metaKosmos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O SkinAI da metaKosmos já tem diagnóstico de pele por selfie. A expansão natural é a camada preditiva temporal: 'veja como sua pele ficará em 3 meses usando este sérum'. Isso transforma o diagnóstico de pele em ferramenta de fidelização e cross-sell — o consumidor volta toda semana para acompanhar a evolução, gerando dados valiosos para as marcas de beleza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Keywords prioritárias para conteúdo e GEO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diagnóstico pele preditivo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SkinAI skincare personalizado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AR skincare simulação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skin analysis app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rotina beleza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bottom w:color="196c52" w:space="1" w:sz="6" w:val="single"/>
        </w:pBd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60" w:before="2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96c52"/>
          <w:sz w:val="22"/>
          <w:szCs w:val="22"/>
          <w:rtl w:val="0"/>
        </w:rPr>
        <w:t xml:space="preserve">Tendência 09 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196c52"/>
          <w:sz w:val="20"/>
          <w:szCs w:val="20"/>
          <w:rtl w:val="0"/>
        </w:rPr>
        <w:t xml:space="preserve">[Urgência: MÉDIA]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8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8"/>
          <w:szCs w:val="28"/>
          <w:rtl w:val="0"/>
        </w:rPr>
        <w:t xml:space="preserve">Visualizador 3D para e-commerce: o padrão global de PDP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80" w:before="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82c25"/>
          <w:sz w:val="20"/>
          <w:szCs w:val="20"/>
          <w:rtl w:val="0"/>
        </w:rPr>
        <w:t xml:space="preserve">Origem: </w:t>
      </w:r>
      <w:r w:rsidDel="00000000" w:rsidR="00000000" w:rsidRPr="00000000">
        <w:rPr>
          <w:rFonts w:ascii="Montserrat" w:cs="Montserrat" w:eastAsia="Montserrat" w:hAnsi="Montserrat"/>
          <w:color w:val="182c25"/>
          <w:sz w:val="20"/>
          <w:szCs w:val="20"/>
          <w:rtl w:val="0"/>
        </w:rPr>
        <w:t xml:space="preserve">EUA · Europa · Ásia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O que está acontecendo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O mercado de AR no e-commerce foi projetado em USD 5,8 bilhões em 2024 e deve atingir USD 38,5 bilhões até 2030 (CAGR 35,8%). 70% dos consumidores esperam AR no varejo. Shopify (2021) reportou +94% de conversão com AR/3D nas páginas de produto. Varejistas como IKEA, Wayfair e Amazon já têm 3D/AR em mais de 50% dos produtos. No Brasil, penetração de 3D/AR em PDPs ainda é abaixo de 2% entre os top 100 e-commerces. A diferença de adoção entre EUA e Brasil é de 3-5 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Volumetria Internacional vs. Brasil (buscas mensais estimadas)</w:t>
      </w:r>
      <w:r w:rsidDel="00000000" w:rsidR="00000000" w:rsidRPr="00000000">
        <w:rPr>
          <w:rtl w:val="0"/>
        </w:rPr>
      </w:r>
    </w:p>
    <w:tbl>
      <w:tblPr>
        <w:tblStyle w:val="Table9"/>
        <w:tblW w:w="8400.0" w:type="dxa"/>
        <w:jc w:val="left"/>
        <w:tblBorders>
          <w:top w:color="9fe1cb" w:space="0" w:sz="4" w:val="single"/>
          <w:left w:color="9fe1cb" w:space="0" w:sz="4" w:val="single"/>
          <w:bottom w:color="9fe1cb" w:space="0" w:sz="4" w:val="single"/>
          <w:right w:color="9fe1cb" w:space="0" w:sz="4" w:val="single"/>
          <w:insideH w:color="9fe1cb" w:space="0" w:sz="4" w:val="single"/>
          <w:insideV w:color="9fe1cb" w:space="0" w:sz="4" w:val="single"/>
        </w:tblBorders>
        <w:tblLayout w:type="fixed"/>
        <w:tblLook w:val="0000"/>
      </w:tblPr>
      <w:tblGrid>
        <w:gridCol w:w="2200"/>
        <w:gridCol w:w="1400"/>
        <w:gridCol w:w="1400"/>
        <w:gridCol w:w="1300"/>
        <w:gridCol w:w="1000"/>
        <w:gridCol w:w="1100"/>
        <w:tblGridChange w:id="0">
          <w:tblGrid>
            <w:gridCol w:w="2200"/>
            <w:gridCol w:w="1400"/>
            <w:gridCol w:w="1400"/>
            <w:gridCol w:w="1300"/>
            <w:gridCol w:w="1000"/>
            <w:gridCol w:w="1100"/>
          </w:tblGrid>
        </w:tblGridChange>
      </w:tblGrid>
      <w:tr>
        <w:trPr>
          <w:cantSplit w:val="0"/>
          <w:tblHeader w:val="0"/>
        </w:trPr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Vol. Mensal (EUA)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Vol. Mensal (Europa)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Vol. Mensal (Brasil)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Tendência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Dificuldade 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3D product visualization ecommerce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22.000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14.800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5.800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Crescente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ee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854f0b"/>
                <w:sz w:val="20"/>
                <w:szCs w:val="20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AR shopping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31.000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8.200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3.100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Crescente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ee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854f0b"/>
                <w:sz w:val="20"/>
                <w:szCs w:val="20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WebAR ecommerce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9.400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Crescente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96c52"/>
                <w:sz w:val="20"/>
                <w:szCs w:val="20"/>
                <w:rtl w:val="0"/>
              </w:rPr>
              <w:t xml:space="preserve">Muito 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augmented reality retail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44.000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Crescente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96c52"/>
                <w:sz w:val="20"/>
                <w:szCs w:val="20"/>
                <w:rtl w:val="0"/>
              </w:rPr>
              <w:t xml:space="preserve">Muito baixa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spacing w:after="80" w:before="4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196c52"/>
          <w:sz w:val="18"/>
          <w:szCs w:val="18"/>
          <w:rtl w:val="0"/>
        </w:rPr>
        <w:t xml:space="preserve">Fonte: calibração com base em Semrush, Google Keyword Planner e benchmarks públicos de mercado. EUA = Google.com · Europa = UK+DE+FR · Brasil = Google.com.br (PT-BR).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Índice de Oportunidade para o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ALTA — Volume 7x maior nos EUA. Brasil em aceleração — momento ideal para dominar os termos antes da commoditização.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Conexão com metaKosmos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O mK 3D Shop é a solução líder no Brasil. A integração low-code em +200 plataformas (incluindo VTEX e Wake) resolve a principal objeção do mercado. O conceito 'Your 3D Everywhere' — mesmo ativo alimenta PDP, AI Shooting, filtros AR e ativações phygital — é a narrativa de ecossistema que diferencia a mK de todos os concorrentes.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Keywords prioritárias para conteúdo e GEO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visualizador 3D e-commerce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AR sem aplicativo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WebAR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ver produto em casa 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3D interativo PDP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Bdr>
          <w:bottom w:color="196c52" w:space="1" w:sz="6" w:val="single"/>
        </w:pBd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60" w:before="2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96c52"/>
          <w:sz w:val="22"/>
          <w:szCs w:val="22"/>
          <w:rtl w:val="0"/>
        </w:rPr>
        <w:t xml:space="preserve">Tendência 10 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196c52"/>
          <w:sz w:val="20"/>
          <w:szCs w:val="20"/>
          <w:rtl w:val="0"/>
        </w:rPr>
        <w:t xml:space="preserve">[Urgência: MÉDIA]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8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8"/>
          <w:szCs w:val="28"/>
          <w:rtl w:val="0"/>
        </w:rPr>
        <w:t xml:space="preserve">AR Mirror físico + virtual — o PDV inteligente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80" w:before="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82c25"/>
          <w:sz w:val="20"/>
          <w:szCs w:val="20"/>
          <w:rtl w:val="0"/>
        </w:rPr>
        <w:t xml:space="preserve">Origem: </w:t>
      </w:r>
      <w:r w:rsidDel="00000000" w:rsidR="00000000" w:rsidRPr="00000000">
        <w:rPr>
          <w:rFonts w:ascii="Montserrat" w:cs="Montserrat" w:eastAsia="Montserrat" w:hAnsi="Montserrat"/>
          <w:color w:val="182c25"/>
          <w:sz w:val="20"/>
          <w:szCs w:val="20"/>
          <w:rtl w:val="0"/>
        </w:rPr>
        <w:t xml:space="preserve">Reino Unido · EUA · Japão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O que está acontecendo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A Boots (UK) instalou smart mirrors com provador virtual de maquiagem e análise de pele em lojas físicas em 2025. O Walmart testa espelhos interativos com IA em mais de 200 lojas nos EUA. A Shiseido usa espelhos digitais em lojas do Japão e Hong Kong. O consumidor experimenta na loja, salva o look e compra online — dados de comportamento captados pelo mirror alimentam o CRM. No Brasil, nenhuma rede de varejo físico adotou smart mirrors — o PDV digital imersivo é território completamente virgem.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Volumetria Internacional vs. Brasil (buscas mensais estimadas)</w:t>
      </w:r>
      <w:r w:rsidDel="00000000" w:rsidR="00000000" w:rsidRPr="00000000">
        <w:rPr>
          <w:rtl w:val="0"/>
        </w:rPr>
      </w:r>
    </w:p>
    <w:tbl>
      <w:tblPr>
        <w:tblStyle w:val="Table10"/>
        <w:tblW w:w="8400.0" w:type="dxa"/>
        <w:jc w:val="left"/>
        <w:tblBorders>
          <w:top w:color="9fe1cb" w:space="0" w:sz="4" w:val="single"/>
          <w:left w:color="9fe1cb" w:space="0" w:sz="4" w:val="single"/>
          <w:bottom w:color="9fe1cb" w:space="0" w:sz="4" w:val="single"/>
          <w:right w:color="9fe1cb" w:space="0" w:sz="4" w:val="single"/>
          <w:insideH w:color="9fe1cb" w:space="0" w:sz="4" w:val="single"/>
          <w:insideV w:color="9fe1cb" w:space="0" w:sz="4" w:val="single"/>
        </w:tblBorders>
        <w:tblLayout w:type="fixed"/>
        <w:tblLook w:val="0000"/>
      </w:tblPr>
      <w:tblGrid>
        <w:gridCol w:w="2200"/>
        <w:gridCol w:w="1400"/>
        <w:gridCol w:w="1400"/>
        <w:gridCol w:w="1300"/>
        <w:gridCol w:w="1000"/>
        <w:gridCol w:w="1100"/>
        <w:tblGridChange w:id="0">
          <w:tblGrid>
            <w:gridCol w:w="2200"/>
            <w:gridCol w:w="1400"/>
            <w:gridCol w:w="1400"/>
            <w:gridCol w:w="1300"/>
            <w:gridCol w:w="1000"/>
            <w:gridCol w:w="1100"/>
          </w:tblGrid>
        </w:tblGridChange>
      </w:tblGrid>
      <w:tr>
        <w:trPr>
          <w:cantSplit w:val="0"/>
          <w:tblHeader w:val="0"/>
        </w:trPr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Vol. Mensal (EUA)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Vol. Mensal (Europa)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Vol. Mensal (Brasil)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Tendência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Dificuldade 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smart mirror retail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12.800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5.600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Crescente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96c52"/>
                <w:sz w:val="20"/>
                <w:szCs w:val="20"/>
                <w:rtl w:val="0"/>
              </w:rPr>
              <w:t xml:space="preserve">Muito 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AR mirror makeup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9.400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3.200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Crescente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96c52"/>
                <w:sz w:val="20"/>
                <w:szCs w:val="20"/>
                <w:rtl w:val="0"/>
              </w:rPr>
              <w:t xml:space="preserve">Muito 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digital fitting mirror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6.200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Crescente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96c52"/>
                <w:sz w:val="20"/>
                <w:szCs w:val="20"/>
                <w:rtl w:val="0"/>
              </w:rPr>
              <w:t xml:space="preserve">Muito 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interactive mirror beauty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4.800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Emergente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96c52"/>
                <w:sz w:val="20"/>
                <w:szCs w:val="20"/>
                <w:rtl w:val="0"/>
              </w:rPr>
              <w:t xml:space="preserve">Muito baixa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spacing w:after="80" w:before="4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196c52"/>
          <w:sz w:val="18"/>
          <w:szCs w:val="18"/>
          <w:rtl w:val="0"/>
        </w:rPr>
        <w:t xml:space="preserve">Fonte: calibração com base em Semrush, Google Keyword Planner e benchmarks públicos de mercado. EUA = Google.com · Europa = UK+DE+FR · Brasil = Google.com.br (PT-BR).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Índice de Oportunidade para o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ALTA — Volume 45x maior nos EUA. PDV inteligente é mercado virgem no Brasil.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Conexão com metaKosmos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O mK Beauty e mK Fashion já têm a tecnologia adaptável para totens e espelhos em loja física. A Bio Extratus demonstrou na Beauty Fair com 36.000 transformações. A mK pode lançar um serviço de smart mirror phygital para PDV — a loja física vira ponto de experiência imersiva integrada ao e-commerce, gerando leads qualificados e dados de preferência de produtos.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Keywords prioritárias para conteúdo e GEO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smart mirror PDV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espelho interativo AR maquiagem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totem AR loja física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phygital PDV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mirror beauty 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bottom w:color="196c52" w:space="1" w:sz="6" w:val="single"/>
        </w:pBd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60" w:before="2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96c52"/>
          <w:sz w:val="22"/>
          <w:szCs w:val="22"/>
          <w:rtl w:val="0"/>
        </w:rPr>
        <w:t xml:space="preserve">Tendência 11 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196c52"/>
          <w:sz w:val="20"/>
          <w:szCs w:val="20"/>
          <w:rtl w:val="0"/>
        </w:rPr>
        <w:t xml:space="preserve">[Urgência: LONGO PRAZO]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8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8"/>
          <w:szCs w:val="28"/>
          <w:rtl w:val="0"/>
        </w:rPr>
        <w:t xml:space="preserve">Digital Fashion: roupas que existem só no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80" w:before="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82c25"/>
          <w:sz w:val="20"/>
          <w:szCs w:val="20"/>
          <w:rtl w:val="0"/>
        </w:rPr>
        <w:t xml:space="preserve">Origem: </w:t>
      </w:r>
      <w:r w:rsidDel="00000000" w:rsidR="00000000" w:rsidRPr="00000000">
        <w:rPr>
          <w:rFonts w:ascii="Montserrat" w:cs="Montserrat" w:eastAsia="Montserrat" w:hAnsi="Montserrat"/>
          <w:color w:val="182c25"/>
          <w:sz w:val="20"/>
          <w:szCs w:val="20"/>
          <w:rtl w:val="0"/>
        </w:rPr>
        <w:t xml:space="preserve">Europa · EUA · Coreia do Sul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O que está acontecendo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O mercado de digital fashion movimentou USD 3,5 bilhões globalmente em 2024-25. Gucci (tênis AR), Balenciaga (DressX), Nike (RTFKT sneakers) e The Fabricant (estúdio europeu pioneiro) lideram o segmento. 47% dos consumidores reportam maior engajamento quando plataformas de digital fashion são usadas. Roupas digitais para avatares, filtros sociais e metaverso são vendidas por marcas de luxo a uma fração do preço físico. No Brasil, nenhuma marca de moda lançou uma linha de digital fashion — o conceito ainda não existe para o consumidor brasileiro.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Volumetria Internacional vs. Brasil (buscas mensais estimadas)</w:t>
      </w:r>
      <w:r w:rsidDel="00000000" w:rsidR="00000000" w:rsidRPr="00000000">
        <w:rPr>
          <w:rtl w:val="0"/>
        </w:rPr>
      </w:r>
    </w:p>
    <w:tbl>
      <w:tblPr>
        <w:tblStyle w:val="Table11"/>
        <w:tblW w:w="8400.0" w:type="dxa"/>
        <w:jc w:val="left"/>
        <w:tblBorders>
          <w:top w:color="9fe1cb" w:space="0" w:sz="4" w:val="single"/>
          <w:left w:color="9fe1cb" w:space="0" w:sz="4" w:val="single"/>
          <w:bottom w:color="9fe1cb" w:space="0" w:sz="4" w:val="single"/>
          <w:right w:color="9fe1cb" w:space="0" w:sz="4" w:val="single"/>
          <w:insideH w:color="9fe1cb" w:space="0" w:sz="4" w:val="single"/>
          <w:insideV w:color="9fe1cb" w:space="0" w:sz="4" w:val="single"/>
        </w:tblBorders>
        <w:tblLayout w:type="fixed"/>
        <w:tblLook w:val="0000"/>
      </w:tblPr>
      <w:tblGrid>
        <w:gridCol w:w="2200"/>
        <w:gridCol w:w="1400"/>
        <w:gridCol w:w="1400"/>
        <w:gridCol w:w="1300"/>
        <w:gridCol w:w="1000"/>
        <w:gridCol w:w="1100"/>
        <w:tblGridChange w:id="0">
          <w:tblGrid>
            <w:gridCol w:w="2200"/>
            <w:gridCol w:w="1400"/>
            <w:gridCol w:w="1400"/>
            <w:gridCol w:w="1300"/>
            <w:gridCol w:w="1000"/>
            <w:gridCol w:w="1100"/>
          </w:tblGrid>
        </w:tblGridChange>
      </w:tblGrid>
      <w:tr>
        <w:trPr>
          <w:cantSplit w:val="0"/>
          <w:tblHeader w:val="0"/>
        </w:trPr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Vol. Mensal (EUA)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Vol. Mensal (Europa)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Vol. Mensal (Brasil)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Tendência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Dificuldade 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digital fashion NFT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18.400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8.600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320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Crescente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96c52"/>
                <w:sz w:val="20"/>
                <w:szCs w:val="20"/>
                <w:rtl w:val="0"/>
              </w:rPr>
              <w:t xml:space="preserve">Muito 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virtual wearable clothing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9.800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6.100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480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Crescente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96c52"/>
                <w:sz w:val="20"/>
                <w:szCs w:val="20"/>
                <w:rtl w:val="0"/>
              </w:rPr>
              <w:t xml:space="preserve">Muito 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digital outfit avatar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14.200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Crescente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96c52"/>
                <w:sz w:val="20"/>
                <w:szCs w:val="20"/>
                <w:rtl w:val="0"/>
              </w:rPr>
              <w:t xml:space="preserve">Muito baixa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spacing w:after="80" w:before="4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196c52"/>
          <w:sz w:val="18"/>
          <w:szCs w:val="18"/>
          <w:rtl w:val="0"/>
        </w:rPr>
        <w:t xml:space="preserve">Fonte: calibração com base em Semrush, Google Keyword Planner e benchmarks públicos de mercado. EUA = Google.com · Europa = UK+DE+FR · Brasil = Google.com.br (PT-BR).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Índice de Oportunidade para o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MÉDIA — Volume cresce internacionalmente mas consumidor BR não conhece o conceito. Janela de 2-3 anos para plantar bandeira.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Conexão com metaKosmos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O mK Fashion já produz o ativo 3D da roupa. Com uma camada adicional, esse ativo se torna um wearable digital para avatar ou filtro social AR — custo marginal quase zero. A mK pode ser o braço de digital fashion das marcas brasileiras, conectando mK Labs + mK Fashion em um produto inédito que antecipa a demanda.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Keywords prioritárias para conteúdo e GEO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digital fashion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NFT wearable moda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roupa digital avatar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phygital fashion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moda virtual e-commerce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bottom w:color="196c52" w:space="1" w:sz="6" w:val="single"/>
        </w:pBd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60" w:before="2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96c52"/>
          <w:sz w:val="22"/>
          <w:szCs w:val="22"/>
          <w:rtl w:val="0"/>
        </w:rPr>
        <w:t xml:space="preserve">Tendência 12 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196c52"/>
          <w:sz w:val="20"/>
          <w:szCs w:val="20"/>
          <w:rtl w:val="0"/>
        </w:rPr>
        <w:t xml:space="preserve">[Urgência: LONGO PRAZO]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8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8"/>
          <w:szCs w:val="28"/>
          <w:rtl w:val="0"/>
        </w:rPr>
        <w:t xml:space="preserve">Haptic Commerce: sentir o produto antes de comprar (sem tocá-lo)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80" w:before="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82c25"/>
          <w:sz w:val="20"/>
          <w:szCs w:val="20"/>
          <w:rtl w:val="0"/>
        </w:rPr>
        <w:t xml:space="preserve">Origem: </w:t>
      </w:r>
      <w:r w:rsidDel="00000000" w:rsidR="00000000" w:rsidRPr="00000000">
        <w:rPr>
          <w:rFonts w:ascii="Montserrat" w:cs="Montserrat" w:eastAsia="Montserrat" w:hAnsi="Montserrat"/>
          <w:color w:val="182c25"/>
          <w:sz w:val="20"/>
          <w:szCs w:val="20"/>
          <w:rtl w:val="0"/>
        </w:rPr>
        <w:t xml:space="preserve">EUA · Europa (P&amp;D)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O que está acontecendo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Laboratórios da Universidade de Bristol (UK) e empresas como Ultrahaptics e Meta Reality Labs desenvolvem feedback háptico sem contato físico — ondas ultrassônicas que criam a sensação tátil de tocar um produto pelo ar. Anamorphic displays com haptics ultrassônicos geram 58% mais recall em testes de laboratório. Aplicação comercial está a 3-5 anos de distância. Pesquisas da Stanford HCI Group apontam que haptic feedback aumenta em 31% a confiança do consumidor em compras online. No Brasil, o conceito está completamente fora do radar do varejo.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Volumetria Internacional vs. Brasil (buscas mensais estimadas)</w:t>
      </w:r>
      <w:r w:rsidDel="00000000" w:rsidR="00000000" w:rsidRPr="00000000">
        <w:rPr>
          <w:rtl w:val="0"/>
        </w:rPr>
      </w:r>
    </w:p>
    <w:tbl>
      <w:tblPr>
        <w:tblStyle w:val="Table12"/>
        <w:tblW w:w="8400.0" w:type="dxa"/>
        <w:jc w:val="left"/>
        <w:tblBorders>
          <w:top w:color="9fe1cb" w:space="0" w:sz="4" w:val="single"/>
          <w:left w:color="9fe1cb" w:space="0" w:sz="4" w:val="single"/>
          <w:bottom w:color="9fe1cb" w:space="0" w:sz="4" w:val="single"/>
          <w:right w:color="9fe1cb" w:space="0" w:sz="4" w:val="single"/>
          <w:insideH w:color="9fe1cb" w:space="0" w:sz="4" w:val="single"/>
          <w:insideV w:color="9fe1cb" w:space="0" w:sz="4" w:val="single"/>
        </w:tblBorders>
        <w:tblLayout w:type="fixed"/>
        <w:tblLook w:val="0000"/>
      </w:tblPr>
      <w:tblGrid>
        <w:gridCol w:w="2200"/>
        <w:gridCol w:w="1400"/>
        <w:gridCol w:w="1400"/>
        <w:gridCol w:w="1300"/>
        <w:gridCol w:w="1000"/>
        <w:gridCol w:w="1100"/>
        <w:tblGridChange w:id="0">
          <w:tblGrid>
            <w:gridCol w:w="2200"/>
            <w:gridCol w:w="1400"/>
            <w:gridCol w:w="1400"/>
            <w:gridCol w:w="1300"/>
            <w:gridCol w:w="1000"/>
            <w:gridCol w:w="1100"/>
          </w:tblGrid>
        </w:tblGridChange>
      </w:tblGrid>
      <w:tr>
        <w:trPr>
          <w:cantSplit w:val="0"/>
          <w:tblHeader w:val="0"/>
        </w:trPr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Vol. Mensal (EUA)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Vol. Mensal (Europa)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Vol. Mensal (Brasil)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Tendência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6c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ff7a"/>
                <w:sz w:val="20"/>
                <w:szCs w:val="20"/>
                <w:rtl w:val="0"/>
              </w:rPr>
              <w:t xml:space="preserve">Dificuldade 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haptic feedback ecommerce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4.800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2.100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Emergente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96c52"/>
                <w:sz w:val="20"/>
                <w:szCs w:val="20"/>
                <w:rtl w:val="0"/>
              </w:rPr>
              <w:t xml:space="preserve">Muito 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ultrahaptics retail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1.900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Emergente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96c52"/>
                <w:sz w:val="20"/>
                <w:szCs w:val="20"/>
                <w:rtl w:val="0"/>
              </w:rPr>
              <w:t xml:space="preserve">Muito 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touch feedback online shopping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3.200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82c25"/>
                <w:sz w:val="20"/>
                <w:szCs w:val="20"/>
                <w:rtl w:val="0"/>
              </w:rPr>
              <w:t xml:space="preserve">Emergente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spacing w:after="40" w:before="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96c52"/>
                <w:sz w:val="20"/>
                <w:szCs w:val="20"/>
                <w:rtl w:val="0"/>
              </w:rPr>
              <w:t xml:space="preserve">Muito baixa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2">
      <w:pPr>
        <w:spacing w:after="80" w:before="4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196c52"/>
          <w:sz w:val="18"/>
          <w:szCs w:val="18"/>
          <w:rtl w:val="0"/>
        </w:rPr>
        <w:t xml:space="preserve">Fonte: calibração com base em Semrush, Google Keyword Planner e benchmarks públicos de mercado. EUA = Google.com · Europa = UK+DE+FR · Brasil = Google.com.br (PT-BR).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Índice de Oportunidade para o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BAIXA no curto prazo — Volume ainda pequeno. Estratégia de plantar bandeira intelectual agora para colher em 2028+.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Conexão com metaKosmos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A metaKosmos pode publicar conteúdo educativo sobre 'Haptic Commerce' posicionando-se como visionária do futuro. Quando a tecnologia chegar ao mercado, a mK já será a referência citada por LLMs e decisores brasileiros. É o Pilar 7 em sua forma mais pura: semear antes da colheita para garantir autoridade de pioneiro.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Keywords prioritárias para conteúdo e GEO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haptic commerce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toque virtual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feedback háptico 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Ultrahaptics varejo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sentir produto online futuro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Bdr>
          <w:bottom w:color="196c52" w:space="1" w:sz="6" w:val="single"/>
        </w:pBd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before="2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96c52"/>
          <w:sz w:val="32"/>
          <w:szCs w:val="32"/>
          <w:rtl w:val="0"/>
        </w:rPr>
        <w:t xml:space="preserve">Próximos Passos Recomendados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Ações Imediatas (0-30 dias)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Enrichment do Pilar 7 da planilha de keywords com todos os termos de Agentic Commerce mapeados neste relatório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Validar com Patrick os termos de maior prioridade para início de produção de conteúdo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Briefing de pauta para artigo 'Agentic Commerce no Brasil: o que as marcas precisam saber em 2026'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Incluir seção de GEO/AEO no manual de redação com direcionamentos práticos de FAQ e linguagem conversacional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Ações de Médio Prazo (30-90 dias)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Produzir pillar page 'O que é Agentic Commerce' como primeiro conteúdo de P7 com alta prioridade GEO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Lançar série de artigos cruzando Immersive Commerce + Agentic Commerce — posicionamento único da mK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Mapear oportunidade de serviço 'AI-Ready Cataloging' para preparar catálogos 3D de clientes para protocolos MCP/UCP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Apresentar proposta de smart mirror para PDV baseada no case Beauty Fair (36k transformações Bio Extratus)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Monitoramento Contínuo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Acompanhar volume de busca no Brasil a cada 60 dias para os termos de Agentic Commerce e Spatial Commerce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Monitorar adoção do TikTok Shop no Brasil e sinais de demanda por shoppable FOOH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40" w:before="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Acompanhar regulação DPP da UE e impacto em exportadores brasileiros de têxtil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4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764ff"/>
          <w:sz w:val="20"/>
          <w:szCs w:val="20"/>
          <w:rtl w:val="0"/>
        </w:rPr>
        <w:t xml:space="preserve">Validação Semrush Recomendada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60" w:before="60" w:lineRule="auto"/>
        <w:rPr>
          <w:rFonts w:ascii="Montserrat" w:cs="Montserrat" w:eastAsia="Montserrat" w:hAnsi="Montserrat"/>
          <w:color w:val="182c25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Para validação precisa dos volumes estimados neste relatório: Semrush &gt; Keyword Overview &gt; Filtro: EUA (EN-US) / UK (EN-GB) / Brasil (PT-BR). Termos prioritários para validar: 'agentic commerce', 'virtual try-on', 'spatial commerce', 'FOOH marketing', 'digital product passport', 'GEO generative engine optimization'. Recomenda-se executar essa validação antes de definir as apostas finais de P7.</w:t>
      </w:r>
    </w:p>
    <w:p w:rsidR="00000000" w:rsidDel="00000000" w:rsidP="00000000" w:rsidRDefault="00000000" w:rsidRPr="00000000" w14:paraId="00000285">
      <w:pPr>
        <w:spacing w:after="60" w:before="60" w:lineRule="auto"/>
        <w:rPr>
          <w:rFonts w:ascii="Montserrat" w:cs="Montserrat" w:eastAsia="Montserrat" w:hAnsi="Montserrat"/>
          <w:color w:val="182c2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60" w:before="60" w:lineRule="auto"/>
        <w:rPr>
          <w:rFonts w:ascii="Montserrat" w:cs="Montserrat" w:eastAsia="Montserrat" w:hAnsi="Montserrat"/>
          <w:color w:val="182c2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60" w:before="60" w:lineRule="auto"/>
        <w:rPr>
          <w:rFonts w:ascii="Montserrat" w:cs="Montserrat" w:eastAsia="Montserrat" w:hAnsi="Montserrat"/>
          <w:color w:val="182c2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60" w:before="60" w:lineRule="auto"/>
        <w:rPr>
          <w:rFonts w:ascii="Montserrat" w:cs="Montserrat" w:eastAsia="Montserrat" w:hAnsi="Montserrat"/>
          <w:color w:val="182c2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60" w:before="60" w:lineRule="auto"/>
        <w:rPr>
          <w:rFonts w:ascii="Montserrat" w:cs="Montserrat" w:eastAsia="Montserrat" w:hAnsi="Montserrat"/>
          <w:color w:val="182c2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60" w:before="60" w:lineRule="auto"/>
        <w:rPr>
          <w:rFonts w:ascii="Montserrat" w:cs="Montserrat" w:eastAsia="Montserrat" w:hAnsi="Montserrat"/>
          <w:color w:val="182c2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60" w:before="60" w:lineRule="auto"/>
        <w:rPr>
          <w:rFonts w:ascii="Montserrat" w:cs="Montserrat" w:eastAsia="Montserrat" w:hAnsi="Montserrat"/>
          <w:color w:val="182c2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Bdr>
          <w:bottom w:color="196c52" w:space="1" w:sz="6" w:val="single"/>
        </w:pBd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82c25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60" w:before="12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196c52"/>
          <w:sz w:val="20"/>
          <w:szCs w:val="20"/>
          <w:rtl w:val="0"/>
        </w:rPr>
        <w:t xml:space="preserve">Relatório elaborado por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196c52"/>
          <w:rtl w:val="0"/>
        </w:rPr>
        <w:t xml:space="preserve">Orgânica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196c52"/>
          <w:sz w:val="20"/>
          <w:szCs w:val="20"/>
          <w:rtl w:val="0"/>
        </w:rPr>
        <w:t xml:space="preserve"> Digital para metaKosmos · Abril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60" w:before="4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196c52"/>
          <w:sz w:val="18"/>
          <w:szCs w:val="18"/>
          <w:rtl w:val="0"/>
        </w:rPr>
        <w:t xml:space="preserve">Pesquisa e análise: Rodolfo Benetti · Revisão estratégica: Ian Borges / Patrick Domingues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080" w:top="1080" w:left="1701" w:right="85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uiABl+G2wKv5HjHbwAtT4pk4WA==">CgMxLjA4AHIhMWpYREY2Znk5a0NJcjc5Q2ZQYkU2ZzdGUTVLaWdUNEVH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