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84272"/>
          <w:sz w:val="52"/>
          <w:szCs w:val="52"/>
        </w:rPr>
        <w:t xml:space="preserve">DNA FACILITIES</w:t>
      </w:r>
    </w:p>
    <w:p>
      <w:pPr>
        <w:spacing w:after="600"/>
        <w:jc w:val="center"/>
      </w:pPr>
      <w:r>
        <w:rPr>
          <w:rFonts w:ascii="Calibri" w:cs="Calibri" w:eastAsia="Calibri" w:hAnsi="Calibri"/>
          <w:b/>
          <w:bCs/>
          <w:color w:val="25AAE2"/>
          <w:sz w:val="36"/>
          <w:szCs w:val="36"/>
        </w:rPr>
        <w:t xml:space="preserve">DNA AUTOMAÇÃO INDUSTRIAL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84272"/>
          <w:sz w:val="40"/>
          <w:szCs w:val="40"/>
        </w:rPr>
        <w:t xml:space="preserve">Especificação Técnica — Módulo 3</w:t>
      </w:r>
    </w:p>
    <w:p>
      <w:pPr>
        <w:spacing w:after="800"/>
        <w:jc w:val="center"/>
      </w:pPr>
      <w:r>
        <w:rPr>
          <w:rFonts w:ascii="Calibri" w:cs="Calibri" w:eastAsia="Calibri" w:hAnsi="Calibri"/>
          <w:i/>
          <w:iCs/>
          <w:color w:val="333333"/>
          <w:sz w:val="26"/>
          <w:szCs w:val="26"/>
        </w:rPr>
        <w:t xml:space="preserve">Arquitetura de Dados e Infraestrutura AWS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1200"/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2400"/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de Emissão</w:t>
            </w:r>
          </w:p>
        </w:tc>
        <w:tc>
          <w:tcPr>
            <w:tcW w:type="dxa" w:w="4200"/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Classificação</w:t>
            </w:r>
          </w:p>
        </w:tc>
      </w:tr>
      <w:tr>
        <w:tc>
          <w:tcPr>
            <w:tcW w:type="dxa" w:w="1800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Módulo 3 — Arquitetura de Dados</w:t>
            </w:r>
          </w:p>
        </w:tc>
        <w:tc>
          <w:tcPr>
            <w:tcW w:type="dxa" w:w="1200"/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v1.0</w:t>
            </w:r>
          </w:p>
        </w:tc>
        <w:tc>
          <w:tcPr>
            <w:tcW w:type="dxa" w:w="2400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Junho / 2025</w:t>
            </w:r>
          </w:p>
        </w:tc>
        <w:tc>
          <w:tcPr>
            <w:tcW w:type="dxa" w:w="4200"/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Confidencial — Uso Interno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084272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84272"/>
          <w:sz w:val="28"/>
          <w:szCs w:val="28"/>
        </w:rPr>
        <w:t xml:space="preserve">Controle do Documento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000"/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600"/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Informação</w:t>
            </w:r>
          </w:p>
        </w:tc>
      </w:tr>
      <w:tr>
        <w:tc>
          <w:tcPr>
            <w:tcW w:type="dxa" w:w="3000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Cliente / Unidade</w:t>
            </w:r>
          </w:p>
        </w:tc>
        <w:tc>
          <w:tcPr>
            <w:tcW w:type="dxa" w:w="6600"/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DNA Facilities — Automação Industrial</w:t>
            </w:r>
          </w:p>
        </w:tc>
      </w:tr>
      <w:tr>
        <w:tc>
          <w:tcPr>
            <w:tcW w:type="dxa" w:w="3000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Módulo</w:t>
            </w:r>
          </w:p>
        </w:tc>
        <w:tc>
          <w:tcPr>
            <w:tcW w:type="dxa" w:w="6600"/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Módulo 3 — Arquitetura de Dados e Infraestrutura AWS</w:t>
            </w:r>
          </w:p>
        </w:tc>
      </w:tr>
      <w:tr>
        <w:tc>
          <w:tcPr>
            <w:tcW w:type="dxa" w:w="3000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Departamento</w:t>
            </w:r>
          </w:p>
        </w:tc>
        <w:tc>
          <w:tcPr>
            <w:tcW w:type="dxa" w:w="6600"/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Engenharia de Software / TI</w:t>
            </w:r>
          </w:p>
        </w:tc>
      </w:tr>
      <w:tr>
        <w:tc>
          <w:tcPr>
            <w:tcW w:type="dxa" w:w="3000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600"/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Confidencial — Uso Interno</w:t>
            </w:r>
          </w:p>
        </w:tc>
      </w:tr>
      <w:tr>
        <w:tc>
          <w:tcPr>
            <w:tcW w:type="dxa" w:w="3000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Data de Emissão</w:t>
            </w:r>
          </w:p>
        </w:tc>
        <w:tc>
          <w:tcPr>
            <w:tcW w:type="dxa" w:w="6600"/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Junho / 2025</w:t>
            </w:r>
          </w:p>
        </w:tc>
      </w:tr>
      <w:tr>
        <w:tc>
          <w:tcPr>
            <w:tcW w:type="dxa" w:w="3000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Versão</w:t>
            </w:r>
          </w:p>
        </w:tc>
        <w:tc>
          <w:tcPr>
            <w:tcW w:type="dxa" w:w="6600"/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1.0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084272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84272"/>
          <w:sz w:val="28"/>
          <w:szCs w:val="28"/>
        </w:rPr>
        <w:t xml:space="preserve">Índice de Revisões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Rev.</w:t>
            </w:r>
          </w:p>
        </w:tc>
        <w:tc>
          <w:tcPr>
            <w:tcW w:type="dxa" w:w="1500"/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4200"/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000"/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Execução</w:t>
            </w:r>
          </w:p>
        </w:tc>
        <w:tc>
          <w:tcPr>
            <w:tcW w:type="dxa" w:w="2000"/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Aprovação</w:t>
            </w:r>
          </w:p>
        </w:tc>
      </w:tr>
      <w:tr>
        <w:tc>
          <w:tcPr>
            <w:tcW w:type="dxa" w:w="900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1.0</w:t>
            </w:r>
          </w:p>
        </w:tc>
        <w:tc>
          <w:tcPr>
            <w:tcW w:type="dxa" w:w="1500"/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Jun/2025</w:t>
            </w:r>
          </w:p>
        </w:tc>
        <w:tc>
          <w:tcPr>
            <w:tcW w:type="dxa" w:w="4200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Versão inicial</w:t>
            </w:r>
          </w:p>
        </w:tc>
        <w:tc>
          <w:tcPr>
            <w:tcW w:type="dxa" w:w="2000"/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Equipe DNA TI</w:t>
            </w:r>
          </w:p>
        </w:tc>
        <w:tc>
          <w:tcPr>
            <w:tcW w:type="dxa" w:w="2000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Diretoria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084272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84272"/>
          <w:sz w:val="28"/>
          <w:szCs w:val="28"/>
        </w:rPr>
        <w:t xml:space="preserve">1. Visão Geral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 Módulo 3 define a arquitetura de dados completa do DNA Automação Industrial, implementando um padrão Hot/Cold Storage para otimização de custo e performance. Dados recentes (&lt; 90 dias) são mantidos no RDS PostgreSQL 16 (hot storage) para consultas em tempo real; dados históricos são migrados automaticamente para S3 Data Lake em formato Parquet (cold storage) e consultados via Amazon Athena.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 migração é executada diariamente pelo AWS Glue ETL (PySpark/Spark 4.0) com Job Bookmark habilitado para idempotência. Todo o ambiente roda em VPC privada com subnets isoladas, sem exposição pública.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5AAE2"/>
          <w:sz w:val="24"/>
          <w:szCs w:val="24"/>
        </w:rPr>
        <w:t xml:space="preserve">1.1 Objetivos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Hot storage: RDS PostgreSQL 16 com particionamento mensal para dados &lt; 90 dias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Cold storage: S3 Data Lake em Parquet/Snappy com particionamento Hive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ETL automático diário: Glue + PySpark migra e deleta dados migrados do RDS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Consultas históricas via Athena v3 com limite de 10 GB por consulta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Rede privada: VPC com subnets privadas, NAT Gateway, VPC Endpoints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Alta disponibilidade: RDS Multi-AZ em produção, Read Replica para leituras</w:t>
      </w:r>
    </w:p>
    <w:p>
      <w:pPr>
        <w:spacing w:after="160"/>
      </w:pPr>
    </w:p>
    <w:p>
      <w:pPr>
        <w:pStyle w:val="Heading1"/>
        <w:pBdr>
          <w:bottom w:val="single" w:color="084272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84272"/>
          <w:sz w:val="28"/>
          <w:szCs w:val="28"/>
        </w:rPr>
        <w:t xml:space="preserve">2. Padrão Hot / Cold Storage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Hot Storage (RDS)</w:t>
            </w:r>
          </w:p>
        </w:tc>
        <w:tc>
          <w:tcPr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Cold Storage (S3 + Athena)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Tecnologia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PostgreSQL 16.3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Apache Parquet + Snappy + Athena v3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Período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&lt; 90 dias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≥ 90 dias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Particionamento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Mensal (RANGE partition)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Hive: year/month/day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Latência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&lt; 100ms (índices)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5–30s (scan Parquet)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Custo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Alto (instância EC2)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Baixo (R$ 0,023/GB/mês S3)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Backup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14 dias automático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S3 Versioning + replicação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Trigger ETL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Glue Trigger diário 02h UTC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Crawler 04h UTC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4272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84272"/>
          <w:sz w:val="28"/>
          <w:szCs w:val="28"/>
        </w:rPr>
        <w:t xml:space="preserve">3. VPC e Rede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5AAE2"/>
          <w:sz w:val="24"/>
          <w:szCs w:val="24"/>
        </w:rPr>
        <w:t xml:space="preserve">3.1 Arquitetura de Rede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CIDR / Configuração</w:t>
            </w:r>
          </w:p>
        </w:tc>
        <w:tc>
          <w:tcPr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VPC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10.0.0.0/16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Rede isolada do projeto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Subnets privadas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10.0.1–3.0/24 (3 AZs)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RDS, Lambda, Glue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Subnets públicas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10.0.11–13.0/24 (3 AZs)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NAT Gateway, ALB futuro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NAT Gateway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Elastic IP por AZ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Saída internet para Lambdas privadas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VPC Endpoint S3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Gateway type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Tráfego S3 sem internet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VPC Endpoint SM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Interface type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Secrets Manager sem internet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Security Group RDS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Porta 5432 — VPC only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Acesso restrito à VPC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Security Group Glue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Self-referencing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Workers Glue comunicam entre si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4272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84272"/>
          <w:sz w:val="28"/>
          <w:szCs w:val="28"/>
        </w:rPr>
        <w:t xml:space="preserve">4. RDS PostgreSQL 16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5AAE2"/>
          <w:sz w:val="24"/>
          <w:szCs w:val="24"/>
        </w:rPr>
        <w:t xml:space="preserve">4.1 Configuração da Instância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Dev / Staging</w:t>
            </w:r>
          </w:p>
        </w:tc>
        <w:tc>
          <w:tcPr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Produção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Instância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db.t3.medium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db.r6g.large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Multi-AZ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Desabilitado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Habilitado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Storage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gp3, 100 GB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gp3, 100 GB → autoscale até 1 TB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Backup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7 dias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14 dias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Read Replica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Sim (mesma região)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Deletion protection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Sim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Enhanced Monitoring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60s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60s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5AAE2"/>
          <w:sz w:val="24"/>
          <w:szCs w:val="24"/>
        </w:rPr>
        <w:t xml:space="preserve">4.2 Schema — Tabelas Principais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Particionamento</w:t>
            </w:r>
          </w:p>
        </w:tc>
        <w:tc>
          <w:tcPr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Linhas Estimadas</w:t>
            </w:r>
          </w:p>
        </w:tc>
        <w:tc>
          <w:tcPr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plants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Nenhum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&lt; 100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Cadastro de plantas industriais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departments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Nenhum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&lt; 500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Departamentos por planta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devices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Nenhum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&lt; 10.000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Dispositivos de automação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automation_readings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RANGE mensal (timestamp)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&gt; 10M/mês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Leituras de sensores e dispositivos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device_events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Nenhum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&gt; 1M/mês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Eventos de dispositivos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alert_history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Nenhum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&gt; 100K/mês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Histórico de alertas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5AAE2"/>
          <w:sz w:val="24"/>
          <w:szCs w:val="24"/>
        </w:rPr>
        <w:t xml:space="preserve">4.3 Segredos e Credenciais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 senha do banco é gerada automaticamente (32 caracteres, alta entropia) pelo Terraform via random_password e armazenada no AWS Secrets Manager. As Lambdas e o Glue buscam as credenciais em runtime via API do Secrets Manager; nenhuma senha é armazenada em variáveis de ambiente ou código.</w:t>
      </w:r>
    </w:p>
    <w:p>
      <w:pPr>
        <w:spacing w:after="160"/>
      </w:pPr>
    </w:p>
    <w:p>
      <w:pPr>
        <w:pStyle w:val="Heading1"/>
        <w:pBdr>
          <w:bottom w:val="single" w:color="084272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84272"/>
          <w:sz w:val="28"/>
          <w:szCs w:val="28"/>
        </w:rPr>
        <w:t xml:space="preserve">5. AWS Glue ETL — Migração Hot → Cold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5AAE2"/>
          <w:sz w:val="24"/>
          <w:szCs w:val="24"/>
        </w:rPr>
        <w:t xml:space="preserve">5.1 Configuração do Job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Worker type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G.1X (4 vCPU, 16 GB RAM)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Workers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 (auto-scaling desabilitado)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Spark version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4.0 (Glue 5.0)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Timeout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120 minutos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Job Bookmark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Habilitado (idempotência)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Trigger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Cron: 0 2 * * * (02:00 UTC diário)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Retry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 tentativa automática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5AAE2"/>
          <w:sz w:val="24"/>
          <w:szCs w:val="24"/>
        </w:rPr>
        <w:t xml:space="preserve">5.2 Lógica do ETL (hot_to_cold_etl.py)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1. Busca credenciais RDS no Secrets Manager.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2. Calcula data de corte: hoje − 90 dias.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3. Para cada tabela (automation_readings, device_events, alert_history):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Lê dados via JDBC com Job Bookmark (evita reprocessar registros já migrados)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Adiciona colunas de particionamento: year, month, day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Escreve em S3 no formato Parquet/Snappy com particionamento Hive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Atualiza o catálogo Glue via updateCatalog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Deleta os registros migrados do RDS via psycopg2 (DELETE com same WHERE)</w:t>
      </w:r>
    </w:p>
    <w:p>
      <w:pPr>
        <w:spacing w:after="160"/>
      </w:pPr>
    </w:p>
    <w:p>
      <w:pPr>
        <w:pStyle w:val="Heading1"/>
        <w:pBdr>
          <w:bottom w:val="single" w:color="084272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84272"/>
          <w:sz w:val="28"/>
          <w:szCs w:val="28"/>
        </w:rPr>
        <w:t xml:space="preserve">6. Amazon Athena — Consultas Históricas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Configuração</w:t>
            </w:r>
          </w:p>
        </w:tc>
        <w:tc>
          <w:tcPr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Engine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Athena v3 (Trino)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Performance e funcionalidades SQL avançadas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Limite de scan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10 GB por consulta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Controle de custos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Resultados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S3 dna-athena-results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Retenção de 3 dias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Criptografia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SSE-S3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Proteção dos resultados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CloudWatch Metrics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Habilitado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Monitoramento de uso e custo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Named Queries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 queries pré-definidas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Relatórios operacionais prontos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5AAE2"/>
          <w:sz w:val="24"/>
          <w:szCs w:val="24"/>
        </w:rPr>
        <w:t xml:space="preserve">6.1 Queries Pré-definidas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devices-by-period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Leituras de dispositivos por período com filtros ABAC (plant, department)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alerts-by-plant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Agregação de alertas por planta e severidade no período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extraction-report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Template de relatório com placeholders para ABAC dinâmico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4272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84272"/>
          <w:sz w:val="28"/>
          <w:szCs w:val="28"/>
        </w:rPr>
        <w:t xml:space="preserve">7. Data Lake — S3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Configuração</w:t>
            </w:r>
          </w:p>
        </w:tc>
        <w:tc>
          <w:tcPr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Bucket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dna-data-lake-{env}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Formato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Apache Parquet + Snappy compression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Particionamento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year/month/day (Hive-style)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Lifecycle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Intelligent-Tiering (dia 30), Glacier IR (dia 365)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Expiração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Configurável via variável cold_data_years (padrão: 7 anos)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Versionamento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Habilitado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Acesso público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Bloqueado (Block Public Access)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Criptografia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SSE-AES256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4272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84272"/>
          <w:sz w:val="28"/>
          <w:szCs w:val="28"/>
        </w:rPr>
        <w:t xml:space="preserve">8. Monitoramento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5AAE2"/>
          <w:sz w:val="24"/>
          <w:szCs w:val="24"/>
        </w:rPr>
        <w:t xml:space="preserve">8.1 CloudWatch Alarms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Alarm</w:t>
            </w:r>
          </w:p>
        </w:tc>
        <w:tc>
          <w:tcPr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RDS CPU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&gt; 80% por 5 min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SNS notification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RDS Storage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&lt; 10 GB livres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SNS notification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Glue Job Failed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Qualquer falha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SNS notification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Lambda Errors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&gt; 5 erros / 5 min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SNS notification</w:t>
            </w:r>
          </w:p>
        </w:tc>
      </w:tr>
    </w:tbl>
    <w:p>
      <w:pPr>
        <w:spacing w:after="160"/>
      </w:pPr>
    </w:p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9CA3AF"/>
          <w:sz w:val="18"/>
          <w:szCs w:val="18"/>
        </w:rPr>
        <w:t xml:space="preserve">DNA Facilities — Documento Confidencial — Uso Interno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2026-06-28T02:18:27.220Z</dcterms:created>
  <dcterms:modified xsi:type="dcterms:W3CDTF">2026-06-28T02:18:27.220Z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