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BIS ICT Mission Statement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ICT at BIS aims to empower students to be confident, curious, and creative digital citizens. Through the exploration of Digital Citizenship, Multimedia, and Computing.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Our curriculum is designed to build students' confidence in using technology as a tool for learning and expression, to ignite their curiosity about how technology works, and to cultivate their creativity using technology to solve problems.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Give 2 or 3 examples of previous projects.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