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DIGITAL LITERACY: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 Explain how search results are ranked.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Identify advertisements and sponsored links in search results.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Be discerning when evaluating digital content.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 Know how to search for copyright free images.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         Solve problems by deconstructing them into smaller parts.</w:t>
      </w:r>
    </w:p>
    <w:p w:rsidR="00000000" w:rsidDel="00000000" w:rsidP="00000000" w:rsidRDefault="00000000" w:rsidRPr="00000000" w14:paraId="00000009">
      <w:pPr>
        <w:pageBreakBefore w:val="0"/>
        <w:spacing w:after="0" w:line="276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         Combine simple instructions using a visual interface and incorporate the use of variables.</w:t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         Use logical reasoning to explain how some simple algorithms work, and to detect and correct errors in those algorithms.</w:t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         Select, use and combine software across a range of digital devices.</w:t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ind w:left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·         Design and create simple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TECHNOLOGY IN THE WORLD: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·         Be aware of an increasing number of ICT and computing applications for leisure, communication and work.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ind w:left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·         Collaborate with peers online in a variety of subjects.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TECHNICAL UNDERSTANDING: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</w:t>
      </w:r>
      <w:r w:rsidDel="00000000" w:rsidR="00000000" w:rsidRPr="00000000">
        <w:rPr>
          <w:b w:val="1"/>
          <w:rtl w:val="0"/>
        </w:rPr>
        <w:t xml:space="preserve">nderstand principles of computer networks including the Internet.</w:t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        Understand the opportunities computer networks offer for collaboration.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SAFETY, SECURITY AND THE LAW: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ind w:left="360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·         Understand some threats that come from suspicious emails and content e.g. </w:t>
      </w:r>
      <w:r w:rsidDel="00000000" w:rsidR="00000000" w:rsidRPr="00000000">
        <w:rPr>
          <w:b w:val="1"/>
          <w:i w:val="1"/>
          <w:rtl w:val="0"/>
        </w:rPr>
        <w:t xml:space="preserve">virus, spam, phishing.</w:t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        Know how to report inappropriate content to online providers.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        Know how to respond in a variety of situations to stay safe online.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276" w:top="1440" w:left="1440" w:right="1440" w:header="0" w:footer="720"/>
      <w:pgNumType w:start="1"/>
      <w:cols w:equalWidth="0" w:num="2">
        <w:col w:space="708" w:w="6625"/>
        <w:col w:space="0" w:w="6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708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ARE: Computing Year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