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48d691c93236b424f6e78ccb7e8af9e75f68dc1"/>
    <w:p>
      <w:pPr>
        <w:pStyle w:val="Heading1"/>
      </w:pPr>
      <w:r>
        <w:t xml:space="preserve">1. ESTRATÉGIA DE VOO PARA TANQUES E SILOS CILÍNDRICOS</w:t>
      </w:r>
    </w:p>
    <w:bookmarkStart w:id="20" w:name="objetivo"/>
    <w:p>
      <w:pPr>
        <w:pStyle w:val="Heading1"/>
      </w:pPr>
      <w:r>
        <w:t xml:space="preserve">1.1 Objetivo</w:t>
      </w:r>
    </w:p>
    <w:p>
      <w:pPr>
        <w:pStyle w:val="FirstParagraph"/>
      </w:pPr>
      <w:r>
        <w:t xml:space="preserve">Estabelecer uma metodologia padronizada para a execução de inspeções internas em tanques e silos cilíndricos utilizando o drone Elios 3, assegurando cobertura integral do ativo, qualidade dos dados adquiridos, segurança operacional e repetibilidade das missões.</w:t>
      </w:r>
    </w:p>
    <w:p>
      <w:pPr>
        <w:pStyle w:val="BodyText"/>
      </w:pPr>
      <w:r>
        <w:t xml:space="preserve">A estratégia de voo deverá minimizar zonas de sombra, reduzir riscos de colisão e otimizar a autonomia das baterias, mantendo uma distância constante entre o drone e as superfícies inspecionadas.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conceitos-gerais"/>
    <w:p>
      <w:pPr>
        <w:pStyle w:val="Heading1"/>
      </w:pPr>
      <w:r>
        <w:t xml:space="preserve">1.2 Conceitos Gerais</w:t>
      </w:r>
    </w:p>
    <w:p>
      <w:pPr>
        <w:pStyle w:val="FirstParagraph"/>
      </w:pPr>
      <w:r>
        <w:t xml:space="preserve">Sempre que possível, a inspeção deverá seguir uma sequência lógica de progressão vertical, evitando deslocamentos aleatórios no interior do ativo.</w:t>
      </w:r>
    </w:p>
    <w:p>
      <w:pPr>
        <w:pStyle w:val="BodyText"/>
      </w:pPr>
      <w:r>
        <w:t xml:space="preserve">O operador deverá manter consciência situacional durante toda a missão, considerando:</w:t>
      </w:r>
    </w:p>
    <w:p>
      <w:pPr>
        <w:pStyle w:val="Compact"/>
        <w:numPr>
          <w:ilvl w:val="0"/>
          <w:numId w:val="1001"/>
        </w:numPr>
      </w:pPr>
      <w:r>
        <w:t xml:space="preserve">geometrias internas;</w:t>
      </w:r>
    </w:p>
    <w:p>
      <w:pPr>
        <w:pStyle w:val="Compact"/>
        <w:numPr>
          <w:ilvl w:val="0"/>
          <w:numId w:val="1001"/>
        </w:numPr>
      </w:pPr>
      <w:r>
        <w:t xml:space="preserve">obstáculos estruturais;</w:t>
      </w:r>
    </w:p>
    <w:p>
      <w:pPr>
        <w:pStyle w:val="Compact"/>
        <w:numPr>
          <w:ilvl w:val="0"/>
          <w:numId w:val="1001"/>
        </w:numPr>
      </w:pPr>
      <w:r>
        <w:t xml:space="preserve">equipamentos instalados;</w:t>
      </w:r>
    </w:p>
    <w:p>
      <w:pPr>
        <w:pStyle w:val="Compact"/>
        <w:numPr>
          <w:ilvl w:val="0"/>
          <w:numId w:val="1001"/>
        </w:numPr>
      </w:pPr>
      <w:r>
        <w:t xml:space="preserve">tubulações;</w:t>
      </w:r>
    </w:p>
    <w:p>
      <w:pPr>
        <w:pStyle w:val="Compact"/>
        <w:numPr>
          <w:ilvl w:val="0"/>
          <w:numId w:val="1001"/>
        </w:numPr>
      </w:pPr>
      <w:r>
        <w:t xml:space="preserve">plataformas;</w:t>
      </w:r>
    </w:p>
    <w:p>
      <w:pPr>
        <w:pStyle w:val="Compact"/>
        <w:numPr>
          <w:ilvl w:val="0"/>
          <w:numId w:val="1001"/>
        </w:numPr>
      </w:pPr>
      <w:r>
        <w:t xml:space="preserve">escadas;</w:t>
      </w:r>
    </w:p>
    <w:p>
      <w:pPr>
        <w:pStyle w:val="Compact"/>
        <w:numPr>
          <w:ilvl w:val="0"/>
          <w:numId w:val="1001"/>
        </w:numPr>
      </w:pPr>
      <w:r>
        <w:t xml:space="preserve">agitadores;</w:t>
      </w:r>
    </w:p>
    <w:p>
      <w:pPr>
        <w:pStyle w:val="Compact"/>
        <w:numPr>
          <w:ilvl w:val="0"/>
          <w:numId w:val="1001"/>
        </w:numPr>
      </w:pPr>
      <w:r>
        <w:t xml:space="preserve">suportes;</w:t>
      </w:r>
    </w:p>
    <w:p>
      <w:pPr>
        <w:pStyle w:val="Compact"/>
        <w:numPr>
          <w:ilvl w:val="0"/>
          <w:numId w:val="1001"/>
        </w:numPr>
      </w:pPr>
      <w:r>
        <w:t xml:space="preserve">regiões de difícil acesso;</w:t>
      </w:r>
    </w:p>
    <w:p>
      <w:pPr>
        <w:pStyle w:val="Compact"/>
        <w:numPr>
          <w:ilvl w:val="0"/>
          <w:numId w:val="1001"/>
        </w:numPr>
      </w:pPr>
      <w:r>
        <w:t xml:space="preserve">limitação de iluminação natural;</w:t>
      </w:r>
    </w:p>
    <w:p>
      <w:pPr>
        <w:pStyle w:val="Compact"/>
        <w:numPr>
          <w:ilvl w:val="0"/>
          <w:numId w:val="1001"/>
        </w:numPr>
      </w:pPr>
      <w:r>
        <w:t xml:space="preserve">ausência de sinal GNSS.</w:t>
      </w:r>
    </w:p>
    <w:p>
      <w:pPr>
        <w:pStyle w:val="FirstParagraph"/>
      </w:pPr>
      <w:r>
        <w:t xml:space="preserve">O voo deverá priorizar movimentos suaves e contínuos, evitando acelerações ou frenagens bruscas que possam comprometer a estabilidade da aeronave ou a qualidade das imagens.</w:t>
      </w:r>
    </w:p>
    <w:p>
      <w:r>
        <w:pict>
          <v:rect style="width:0;height:1.5pt" o:hralign="center" o:hrstd="t" o:hr="t"/>
        </w:pict>
      </w:r>
    </w:p>
    <w:bookmarkEnd w:id="22"/>
    <w:bookmarkStart w:id="23" w:name="configuração-inicial"/>
    <w:p>
      <w:pPr>
        <w:pStyle w:val="Heading1"/>
      </w:pPr>
      <w:r>
        <w:t xml:space="preserve">1.3 Configuração Inicial</w:t>
      </w:r>
    </w:p>
    <w:p>
      <w:pPr>
        <w:pStyle w:val="FirstParagraph"/>
      </w:pPr>
      <w:r>
        <w:t xml:space="preserve">Antes da entrada no ativo, recomenda-se verificar: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Critério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da bateria</w:t>
            </w:r>
          </w:p>
        </w:tc>
        <w:tc>
          <w:tcPr/>
          <w:p>
            <w:pPr>
              <w:pStyle w:val="Compact"/>
            </w:pPr>
            <w:r>
              <w:t xml:space="preserve">Superior a 95%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Gaiola de proteção</w:t>
            </w:r>
          </w:p>
        </w:tc>
        <w:tc>
          <w:tcPr/>
          <w:p>
            <w:pPr>
              <w:pStyle w:val="Compact"/>
            </w:pPr>
            <w:r>
              <w:t xml:space="preserve">Sem deformações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Hélices</w:t>
            </w:r>
          </w:p>
        </w:tc>
        <w:tc>
          <w:tcPr/>
          <w:p>
            <w:pPr>
              <w:pStyle w:val="Compact"/>
            </w:pPr>
            <w:r>
              <w:t xml:space="preserve">Sem danos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Iluminação</w:t>
            </w:r>
          </w:p>
        </w:tc>
        <w:tc>
          <w:tcPr/>
          <w:p>
            <w:pPr>
              <w:pStyle w:val="Compact"/>
            </w:pPr>
            <w:r>
              <w:t xml:space="preserve">Funcionando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Câmera RGB</w:t>
            </w:r>
          </w:p>
        </w:tc>
        <w:tc>
          <w:tcPr/>
          <w:p>
            <w:pPr>
              <w:pStyle w:val="Compact"/>
            </w:pPr>
            <w:r>
              <w:t xml:space="preserve">Limpa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Sensor LiDAR</w:t>
            </w:r>
          </w:p>
        </w:tc>
        <w:tc>
          <w:tcPr/>
          <w:p>
            <w:pPr>
              <w:pStyle w:val="Compact"/>
            </w:pPr>
            <w:r>
              <w:t xml:space="preserve">Limpo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Comunicação</w:t>
            </w:r>
          </w:p>
        </w:tc>
        <w:tc>
          <w:tcPr/>
          <w:p>
            <w:pPr>
              <w:pStyle w:val="Compact"/>
            </w:pPr>
            <w:r>
              <w:t xml:space="preserve">Estável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Cartão SD</w:t>
            </w:r>
          </w:p>
        </w:tc>
        <w:tc>
          <w:tcPr/>
          <w:p>
            <w:pPr>
              <w:pStyle w:val="Compact"/>
            </w:pPr>
            <w:r>
              <w:t xml:space="preserve">Espaço disponível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ponto-de-decolagem"/>
    <w:p>
      <w:pPr>
        <w:pStyle w:val="Heading1"/>
      </w:pPr>
      <w:r>
        <w:t xml:space="preserve">1.4 Ponto de Decolagem</w:t>
      </w:r>
    </w:p>
    <w:p>
      <w:pPr>
        <w:pStyle w:val="FirstParagraph"/>
      </w:pPr>
      <w:r>
        <w:t xml:space="preserve">O ponto de decolagem deverá ser escolhido observando:</w:t>
      </w:r>
    </w:p>
    <w:p>
      <w:pPr>
        <w:pStyle w:val="Compact"/>
        <w:numPr>
          <w:ilvl w:val="0"/>
          <w:numId w:val="1002"/>
        </w:numPr>
      </w:pPr>
      <w:r>
        <w:t xml:space="preserve">superfície plana;</w:t>
      </w:r>
    </w:p>
    <w:p>
      <w:pPr>
        <w:pStyle w:val="Compact"/>
        <w:numPr>
          <w:ilvl w:val="0"/>
          <w:numId w:val="1002"/>
        </w:numPr>
      </w:pPr>
      <w:r>
        <w:t xml:space="preserve">livre de detritos;</w:t>
      </w:r>
    </w:p>
    <w:p>
      <w:pPr>
        <w:pStyle w:val="Compact"/>
        <w:numPr>
          <w:ilvl w:val="0"/>
          <w:numId w:val="1002"/>
        </w:numPr>
      </w:pPr>
      <w:r>
        <w:t xml:space="preserve">distante de correntes de ar;</w:t>
      </w:r>
    </w:p>
    <w:p>
      <w:pPr>
        <w:pStyle w:val="Compact"/>
        <w:numPr>
          <w:ilvl w:val="0"/>
          <w:numId w:val="1002"/>
        </w:numPr>
      </w:pPr>
      <w:r>
        <w:t xml:space="preserve">boa comunicação entre operador e observador;</w:t>
      </w:r>
    </w:p>
    <w:p>
      <w:pPr>
        <w:pStyle w:val="Compact"/>
        <w:numPr>
          <w:ilvl w:val="0"/>
          <w:numId w:val="1002"/>
        </w:numPr>
      </w:pPr>
      <w:r>
        <w:t xml:space="preserve">fácil acesso para recuperação da aeronave.</w:t>
      </w:r>
    </w:p>
    <w:p>
      <w:pPr>
        <w:pStyle w:val="FirstParagraph"/>
      </w:pPr>
      <w:r>
        <w:t xml:space="preserve">Sempre que possível o drone deverá entrar no ativo já estabilizado.</w:t>
      </w:r>
    </w:p>
    <w:p>
      <w:pPr>
        <w:pStyle w:val="BodyText"/>
      </w:pPr>
      <w:r>
        <w:t xml:space="preserve">Nunca realizar decolagem diretamente sobre resíduos ou materiais soltos.</w:t>
      </w:r>
    </w:p>
    <w:p>
      <w:r>
        <w:pict>
          <v:rect style="width:0;height:1.5pt" o:hralign="center" o:hrstd="t" o:hr="t"/>
        </w:pict>
      </w:r>
    </w:p>
    <w:bookmarkEnd w:id="24"/>
    <w:bookmarkStart w:id="25" w:name="estratégia-geral-de-inspeção"/>
    <w:p>
      <w:pPr>
        <w:pStyle w:val="Heading1"/>
      </w:pPr>
      <w:r>
        <w:t xml:space="preserve">1.5 Estratégia Geral de Inspeção</w:t>
      </w:r>
    </w:p>
    <w:p>
      <w:pPr>
        <w:pStyle w:val="FirstParagraph"/>
      </w:pPr>
      <w:r>
        <w:t xml:space="preserve">A sequência recomendada é:</w:t>
      </w:r>
    </w:p>
    <w:p>
      <w:pPr>
        <w:pStyle w:val="Compact"/>
        <w:numPr>
          <w:ilvl w:val="0"/>
          <w:numId w:val="1003"/>
        </w:numPr>
      </w:pPr>
      <w:r>
        <w:t xml:space="preserve">Entrada controlada.</w:t>
      </w:r>
    </w:p>
    <w:p>
      <w:pPr>
        <w:pStyle w:val="Compact"/>
        <w:numPr>
          <w:ilvl w:val="0"/>
          <w:numId w:val="1003"/>
        </w:numPr>
      </w:pPr>
      <w:r>
        <w:t xml:space="preserve">Inspeção do teto.</w:t>
      </w:r>
    </w:p>
    <w:p>
      <w:pPr>
        <w:pStyle w:val="Compact"/>
        <w:numPr>
          <w:ilvl w:val="0"/>
          <w:numId w:val="1003"/>
        </w:numPr>
      </w:pPr>
      <w:r>
        <w:t xml:space="preserve">Inspeção da junção teto-costado.</w:t>
      </w:r>
    </w:p>
    <w:p>
      <w:pPr>
        <w:pStyle w:val="Compact"/>
        <w:numPr>
          <w:ilvl w:val="0"/>
          <w:numId w:val="1003"/>
        </w:numPr>
      </w:pPr>
      <w:r>
        <w:t xml:space="preserve">Inspeção do costado.</w:t>
      </w:r>
    </w:p>
    <w:p>
      <w:pPr>
        <w:pStyle w:val="Compact"/>
        <w:numPr>
          <w:ilvl w:val="0"/>
          <w:numId w:val="1003"/>
        </w:numPr>
      </w:pPr>
      <w:r>
        <w:t xml:space="preserve">Inspeção de acessórios.</w:t>
      </w:r>
    </w:p>
    <w:p>
      <w:pPr>
        <w:pStyle w:val="Compact"/>
        <w:numPr>
          <w:ilvl w:val="0"/>
          <w:numId w:val="1003"/>
        </w:numPr>
      </w:pPr>
      <w:r>
        <w:t xml:space="preserve">Inspeção do fundo.</w:t>
      </w:r>
    </w:p>
    <w:p>
      <w:pPr>
        <w:pStyle w:val="Compact"/>
        <w:numPr>
          <w:ilvl w:val="0"/>
          <w:numId w:val="1003"/>
        </w:numPr>
      </w:pPr>
      <w:r>
        <w:t xml:space="preserve">Revisão de pontos críticos.</w:t>
      </w:r>
    </w:p>
    <w:p>
      <w:pPr>
        <w:pStyle w:val="Compact"/>
        <w:numPr>
          <w:ilvl w:val="0"/>
          <w:numId w:val="1003"/>
        </w:numPr>
      </w:pPr>
      <w:r>
        <w:t xml:space="preserve">Retorno ao ponto de saída.</w:t>
      </w:r>
    </w:p>
    <w:p>
      <w:pPr>
        <w:pStyle w:val="FirstParagraph"/>
      </w:pPr>
      <w:r>
        <w:t xml:space="preserve">Esta sequência reduz retrabalho e facilita a organização dos registros.</w:t>
      </w:r>
    </w:p>
    <w:p>
      <w:r>
        <w:pict>
          <v:rect style="width:0;height:1.5pt" o:hralign="center" o:hrstd="t" o:hr="t"/>
        </w:pict>
      </w:r>
    </w:p>
    <w:bookmarkEnd w:id="25"/>
    <w:bookmarkStart w:id="26" w:name="entrada-no-ativo"/>
    <w:p>
      <w:pPr>
        <w:pStyle w:val="Heading1"/>
      </w:pPr>
      <w:r>
        <w:t xml:space="preserve">1.6 Entrada no Ativo</w:t>
      </w:r>
    </w:p>
    <w:p>
      <w:pPr>
        <w:pStyle w:val="FirstParagraph"/>
      </w:pPr>
      <w:r>
        <w:t xml:space="preserve">Após autorização do operador:</w:t>
      </w:r>
    </w:p>
    <w:p>
      <w:pPr>
        <w:pStyle w:val="Compact"/>
        <w:numPr>
          <w:ilvl w:val="0"/>
          <w:numId w:val="1004"/>
        </w:numPr>
      </w:pPr>
      <w:r>
        <w:t xml:space="preserve">realizar aproximação lenta;</w:t>
      </w:r>
    </w:p>
    <w:p>
      <w:pPr>
        <w:pStyle w:val="Compact"/>
        <w:numPr>
          <w:ilvl w:val="0"/>
          <w:numId w:val="1004"/>
        </w:numPr>
      </w:pPr>
      <w:r>
        <w:t xml:space="preserve">manter velocidade inferior a 0,5 m/s;</w:t>
      </w:r>
    </w:p>
    <w:p>
      <w:pPr>
        <w:pStyle w:val="Compact"/>
        <w:numPr>
          <w:ilvl w:val="0"/>
          <w:numId w:val="1004"/>
        </w:numPr>
      </w:pPr>
      <w:r>
        <w:t xml:space="preserve">atravessar a abertura centralizada;</w:t>
      </w:r>
    </w:p>
    <w:p>
      <w:pPr>
        <w:pStyle w:val="Compact"/>
        <w:numPr>
          <w:ilvl w:val="0"/>
          <w:numId w:val="1004"/>
        </w:numPr>
      </w:pPr>
      <w:r>
        <w:t xml:space="preserve">estabilizar a aeronave logo após a entrada.</w:t>
      </w:r>
    </w:p>
    <w:p>
      <w:pPr>
        <w:pStyle w:val="FirstParagraph"/>
      </w:pPr>
      <w:r>
        <w:t xml:space="preserve">Caso exista alteração de luminosidade significativa, aguardar aproximadamente 5 segundos para estabilização da exposição automática da câmera antes de iniciar a inspeção.</w:t>
      </w:r>
    </w:p>
    <w:p>
      <w:r>
        <w:pict>
          <v:rect style="width:0;height:1.5pt" o:hralign="center" o:hrstd="t" o:hr="t"/>
        </w:pict>
      </w:r>
    </w:p>
    <w:bookmarkEnd w:id="26"/>
    <w:bookmarkStart w:id="28" w:name="inspeção-do-teto"/>
    <w:p>
      <w:pPr>
        <w:pStyle w:val="Heading1"/>
      </w:pPr>
      <w:r>
        <w:t xml:space="preserve">1.7 Inspeção do Teto</w:t>
      </w:r>
    </w:p>
    <w:p>
      <w:pPr>
        <w:pStyle w:val="FirstParagraph"/>
      </w:pPr>
      <w:r>
        <w:t xml:space="preserve">A inspeção deverá iniciar pela região superior do ativo.</w:t>
      </w:r>
    </w:p>
    <w:p>
      <w:pPr>
        <w:pStyle w:val="BodyText"/>
      </w:pPr>
      <w:r>
        <w:t xml:space="preserve">Objetivos:</w:t>
      </w:r>
    </w:p>
    <w:p>
      <w:pPr>
        <w:pStyle w:val="Compact"/>
        <w:numPr>
          <w:ilvl w:val="0"/>
          <w:numId w:val="1005"/>
        </w:numPr>
      </w:pPr>
      <w:r>
        <w:t xml:space="preserve">identificar corrosão;</w:t>
      </w:r>
    </w:p>
    <w:p>
      <w:pPr>
        <w:pStyle w:val="Compact"/>
        <w:numPr>
          <w:ilvl w:val="0"/>
          <w:numId w:val="1005"/>
        </w:numPr>
      </w:pPr>
      <w:r>
        <w:t xml:space="preserve">avaliar soldas;</w:t>
      </w:r>
    </w:p>
    <w:p>
      <w:pPr>
        <w:pStyle w:val="Compact"/>
        <w:numPr>
          <w:ilvl w:val="0"/>
          <w:numId w:val="1005"/>
        </w:numPr>
      </w:pPr>
      <w:r>
        <w:t xml:space="preserve">verificar deformações;</w:t>
      </w:r>
    </w:p>
    <w:p>
      <w:pPr>
        <w:pStyle w:val="Compact"/>
        <w:numPr>
          <w:ilvl w:val="0"/>
          <w:numId w:val="1005"/>
        </w:numPr>
      </w:pPr>
      <w:r>
        <w:t xml:space="preserve">localizar vazamentos;</w:t>
      </w:r>
    </w:p>
    <w:p>
      <w:pPr>
        <w:pStyle w:val="Compact"/>
        <w:numPr>
          <w:ilvl w:val="0"/>
          <w:numId w:val="1005"/>
        </w:numPr>
      </w:pPr>
      <w:r>
        <w:t xml:space="preserve">verificar suportes;</w:t>
      </w:r>
    </w:p>
    <w:p>
      <w:pPr>
        <w:pStyle w:val="Compact"/>
        <w:numPr>
          <w:ilvl w:val="0"/>
          <w:numId w:val="1005"/>
        </w:numPr>
      </w:pPr>
      <w:r>
        <w:t xml:space="preserve">identificar condensação;</w:t>
      </w:r>
    </w:p>
    <w:p>
      <w:pPr>
        <w:pStyle w:val="Compact"/>
        <w:numPr>
          <w:ilvl w:val="0"/>
          <w:numId w:val="1005"/>
        </w:numPr>
      </w:pPr>
      <w:r>
        <w:t xml:space="preserve">avaliar revestimentos.</w:t>
      </w:r>
    </w:p>
    <w:bookmarkStart w:id="27" w:name="estratégia"/>
    <w:p>
      <w:pPr>
        <w:pStyle w:val="BodyText"/>
      </w:pPr>
      <w:r>
        <w:t xml:space="preserve">Estratégia</w:t>
      </w:r>
    </w:p>
    <w:p>
      <w:pPr>
        <w:pStyle w:val="FirstParagraph"/>
      </w:pPr>
      <w:r>
        <w:t xml:space="preserve">Subir até aproximadamente 1,0 m abaixo do teto.</w:t>
      </w:r>
    </w:p>
    <w:p>
      <w:pPr>
        <w:pStyle w:val="BodyText"/>
      </w:pPr>
      <w:r>
        <w:t xml:space="preserve">Percorrer toda a circunferência mantendo distância constante entre 0,8 m e 1,5 m da superfície.</w:t>
      </w:r>
    </w:p>
    <w:p>
      <w:pPr>
        <w:pStyle w:val="BodyText"/>
      </w:pPr>
      <w:r>
        <w:t xml:space="preserve">Realizar velocidade reduzida.</w:t>
      </w:r>
    </w:p>
    <w:p>
      <w:pPr>
        <w:pStyle w:val="BodyText"/>
      </w:pPr>
      <w:r>
        <w:t xml:space="preserve">Caso existam vigas ou reforços:</w:t>
      </w:r>
    </w:p>
    <w:p>
      <w:pPr>
        <w:pStyle w:val="Compact"/>
        <w:numPr>
          <w:ilvl w:val="0"/>
          <w:numId w:val="1006"/>
        </w:numPr>
      </w:pPr>
      <w:r>
        <w:t xml:space="preserve">contornar individualmente;</w:t>
      </w:r>
    </w:p>
    <w:p>
      <w:pPr>
        <w:pStyle w:val="Compact"/>
        <w:numPr>
          <w:ilvl w:val="0"/>
          <w:numId w:val="1006"/>
        </w:numPr>
      </w:pPr>
      <w:r>
        <w:t xml:space="preserve">registrar ambos os lados;</w:t>
      </w:r>
    </w:p>
    <w:p>
      <w:pPr>
        <w:pStyle w:val="Compact"/>
        <w:numPr>
          <w:ilvl w:val="0"/>
          <w:numId w:val="1006"/>
        </w:numPr>
      </w:pPr>
      <w:r>
        <w:t xml:space="preserve">retornar à trajetória principal.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inspeção-da-solda-teto-costado"/>
    <w:p>
      <w:pPr>
        <w:pStyle w:val="Heading1"/>
      </w:pPr>
      <w:r>
        <w:t xml:space="preserve">1.8 Inspeção da Solda Teto-Costado</w:t>
      </w:r>
    </w:p>
    <w:p>
      <w:pPr>
        <w:pStyle w:val="FirstParagraph"/>
      </w:pPr>
      <w:r>
        <w:t xml:space="preserve">A união entre teto e costado representa uma região crítica.</w:t>
      </w:r>
    </w:p>
    <w:p>
      <w:pPr>
        <w:pStyle w:val="BodyText"/>
      </w:pPr>
      <w:r>
        <w:t xml:space="preserve">O voo deverá seguir toda a circunferência mantendo a câmera direcionada para:</w:t>
      </w:r>
    </w:p>
    <w:p>
      <w:pPr>
        <w:pStyle w:val="Compact"/>
        <w:numPr>
          <w:ilvl w:val="0"/>
          <w:numId w:val="1007"/>
        </w:numPr>
      </w:pPr>
      <w:r>
        <w:t xml:space="preserve">solda;</w:t>
      </w:r>
    </w:p>
    <w:p>
      <w:pPr>
        <w:pStyle w:val="Compact"/>
        <w:numPr>
          <w:ilvl w:val="0"/>
          <w:numId w:val="1007"/>
        </w:numPr>
      </w:pPr>
      <w:r>
        <w:t xml:space="preserve">zona termicamente afetada;</w:t>
      </w:r>
    </w:p>
    <w:p>
      <w:pPr>
        <w:pStyle w:val="Compact"/>
        <w:numPr>
          <w:ilvl w:val="0"/>
          <w:numId w:val="1007"/>
        </w:numPr>
      </w:pPr>
      <w:r>
        <w:t xml:space="preserve">revestimento adjacente.</w:t>
      </w:r>
    </w:p>
    <w:p>
      <w:pPr>
        <w:pStyle w:val="FirstParagraph"/>
      </w:pPr>
      <w:r>
        <w:t xml:space="preserve">Caso sejam observadas anomalias, realizar uma segunda passagem em velocidade reduzida.</w:t>
      </w:r>
    </w:p>
    <w:p>
      <w:r>
        <w:pict>
          <v:rect style="width:0;height:1.5pt" o:hralign="center" o:hrstd="t" o:hr="t"/>
        </w:pict>
      </w:r>
    </w:p>
    <w:bookmarkEnd w:id="29"/>
    <w:bookmarkStart w:id="31" w:name="inspeção-do-costado"/>
    <w:p>
      <w:pPr>
        <w:pStyle w:val="Heading1"/>
      </w:pPr>
      <w:r>
        <w:t xml:space="preserve">1.9 Inspeção do Costado</w:t>
      </w:r>
    </w:p>
    <w:p>
      <w:pPr>
        <w:pStyle w:val="FirstParagraph"/>
      </w:pPr>
      <w:r>
        <w:t xml:space="preserve">Esta representa a maior parte da inspeção.</w:t>
      </w:r>
    </w:p>
    <w:p>
      <w:pPr>
        <w:pStyle w:val="BodyText"/>
      </w:pPr>
      <w:r>
        <w:t xml:space="preserve">A estratégia recomendada consiste em uma trajetória helicoidal descendente.</w:t>
      </w:r>
    </w:p>
    <w:bookmarkStart w:id="30" w:name="método-helicoidal"/>
    <w:p>
      <w:pPr>
        <w:pStyle w:val="BodyText"/>
      </w:pPr>
      <w:r>
        <w:t xml:space="preserve">Método helicoidal</w:t>
      </w:r>
    </w:p>
    <w:p>
      <w:pPr>
        <w:pStyle w:val="FirstParagraph"/>
      </w:pPr>
      <w:r>
        <w:t xml:space="preserve">O drone percorre toda a circunferência enquanto reduz gradativamente sua altitude.</w:t>
      </w:r>
    </w:p>
    <w:p>
      <w:pPr>
        <w:pStyle w:val="BodyText"/>
      </w:pPr>
      <w:r>
        <w:t xml:space="preserve">Vantagens:</w:t>
      </w:r>
    </w:p>
    <w:p>
      <w:pPr>
        <w:pStyle w:val="Compact"/>
        <w:numPr>
          <w:ilvl w:val="0"/>
          <w:numId w:val="1008"/>
        </w:numPr>
      </w:pPr>
      <w:r>
        <w:t xml:space="preserve">cobertura uniforme;</w:t>
      </w:r>
    </w:p>
    <w:p>
      <w:pPr>
        <w:pStyle w:val="Compact"/>
        <w:numPr>
          <w:ilvl w:val="0"/>
          <w:numId w:val="1008"/>
        </w:numPr>
      </w:pPr>
      <w:r>
        <w:t xml:space="preserve">menor tempo de voo;</w:t>
      </w:r>
    </w:p>
    <w:p>
      <w:pPr>
        <w:pStyle w:val="Compact"/>
        <w:numPr>
          <w:ilvl w:val="0"/>
          <w:numId w:val="1008"/>
        </w:numPr>
      </w:pPr>
      <w:r>
        <w:t xml:space="preserve">excelente registro LiDAR;</w:t>
      </w:r>
    </w:p>
    <w:p>
      <w:pPr>
        <w:pStyle w:val="Compact"/>
        <w:numPr>
          <w:ilvl w:val="0"/>
          <w:numId w:val="1008"/>
        </w:numPr>
      </w:pPr>
      <w:r>
        <w:t xml:space="preserve">maior sobreposição visual.</w:t>
      </w:r>
    </w:p>
    <w:p>
      <w:pPr>
        <w:pStyle w:val="FirstParagraph"/>
      </w:pPr>
      <w:r>
        <w:t xml:space="preserve">Parâmetros recomendados:</w:t>
      </w:r>
    </w:p>
    <w:p>
      <w:pPr>
        <w:pStyle w:val="Compact"/>
        <w:numPr>
          <w:ilvl w:val="0"/>
          <w:numId w:val="1009"/>
        </w:numPr>
      </w:pPr>
      <w:r>
        <w:t xml:space="preserve">distância da parede: 1,0 a 1,5 m;</w:t>
      </w:r>
    </w:p>
    <w:p>
      <w:pPr>
        <w:pStyle w:val="Compact"/>
        <w:numPr>
          <w:ilvl w:val="0"/>
          <w:numId w:val="1009"/>
        </w:numPr>
      </w:pPr>
      <w:r>
        <w:t xml:space="preserve">velocidade: 0,3 a 0,6 m/s;</w:t>
      </w:r>
    </w:p>
    <w:p>
      <w:pPr>
        <w:pStyle w:val="Compact"/>
        <w:numPr>
          <w:ilvl w:val="0"/>
          <w:numId w:val="1009"/>
        </w:numPr>
      </w:pPr>
      <w:r>
        <w:t xml:space="preserve">descida entre voltas: 0,5 a 1,0 m;</w:t>
      </w:r>
    </w:p>
    <w:p>
      <w:pPr>
        <w:pStyle w:val="Compact"/>
        <w:numPr>
          <w:ilvl w:val="0"/>
          <w:numId w:val="1009"/>
        </w:numPr>
      </w:pPr>
      <w:r>
        <w:t xml:space="preserve">câmera inclinada levemente para a superfície.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estratégia-por-faixas"/>
    <w:p>
      <w:pPr>
        <w:pStyle w:val="Heading1"/>
      </w:pPr>
      <w:r>
        <w:t xml:space="preserve">1.10 Estratégia por Faixas</w:t>
      </w:r>
    </w:p>
    <w:p>
      <w:pPr>
        <w:pStyle w:val="FirstParagraph"/>
      </w:pPr>
      <w:r>
        <w:t xml:space="preserve">Quando o cliente exigir registro extremamente detalhado, substituir a trajetória helicoidal por inspeção em faixas horizontais.</w:t>
      </w:r>
    </w:p>
    <w:p>
      <w:pPr>
        <w:pStyle w:val="BodyText"/>
      </w:pPr>
      <w:r>
        <w:t xml:space="preserve">Cada faixa deverá possuir aproximadamente 1 metro de altura.</w:t>
      </w:r>
    </w:p>
    <w:p>
      <w:pPr>
        <w:pStyle w:val="BodyText"/>
      </w:pPr>
      <w:r>
        <w:t xml:space="preserve">Ao concluir uma volta completa:</w:t>
      </w:r>
    </w:p>
    <w:p>
      <w:pPr>
        <w:pStyle w:val="Compact"/>
        <w:numPr>
          <w:ilvl w:val="0"/>
          <w:numId w:val="1010"/>
        </w:numPr>
      </w:pPr>
      <w:r>
        <w:t xml:space="preserve">descer 1 metro;</w:t>
      </w:r>
    </w:p>
    <w:p>
      <w:pPr>
        <w:pStyle w:val="Compact"/>
        <w:numPr>
          <w:ilvl w:val="0"/>
          <w:numId w:val="1010"/>
        </w:numPr>
      </w:pPr>
      <w:r>
        <w:t xml:space="preserve">repetir o percurso.</w:t>
      </w:r>
    </w:p>
    <w:p>
      <w:pPr>
        <w:pStyle w:val="FirstParagraph"/>
      </w:pPr>
      <w:r>
        <w:t xml:space="preserve">Este método aumenta significativamente a sobreposição das imagens.</w:t>
      </w:r>
    </w:p>
    <w:p>
      <w:r>
        <w:pict>
          <v:rect style="width:0;height:1.5pt" o:hralign="center" o:hrstd="t" o:hr="t"/>
        </w:pict>
      </w:r>
    </w:p>
    <w:bookmarkEnd w:id="32"/>
    <w:bookmarkStart w:id="33" w:name="inspeção-de-soldas-verticais"/>
    <w:p>
      <w:pPr>
        <w:pStyle w:val="Heading1"/>
      </w:pPr>
      <w:r>
        <w:t xml:space="preserve">1.11 Inspeção de Soldas Verticais</w:t>
      </w:r>
    </w:p>
    <w:p>
      <w:pPr>
        <w:pStyle w:val="FirstParagraph"/>
      </w:pPr>
      <w:r>
        <w:t xml:space="preserve">Sempre que houver soldas longitudinais:</w:t>
      </w:r>
    </w:p>
    <w:p>
      <w:pPr>
        <w:pStyle w:val="BodyText"/>
      </w:pPr>
      <w:r>
        <w:t xml:space="preserve">aproximar o drone;</w:t>
      </w:r>
    </w:p>
    <w:p>
      <w:pPr>
        <w:pStyle w:val="BodyText"/>
      </w:pPr>
      <w:r>
        <w:t xml:space="preserve">reduzir velocidade;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1"/>
        </w:numPr>
      </w:pPr>
      <w:r>
        <w:t xml:space="preserve">solda completa;</w:t>
      </w:r>
    </w:p>
    <w:p>
      <w:pPr>
        <w:pStyle w:val="Compact"/>
        <w:numPr>
          <w:ilvl w:val="0"/>
          <w:numId w:val="1011"/>
        </w:numPr>
      </w:pPr>
      <w:r>
        <w:t xml:space="preserve">bordas;</w:t>
      </w:r>
    </w:p>
    <w:p>
      <w:pPr>
        <w:pStyle w:val="Compact"/>
        <w:numPr>
          <w:ilvl w:val="0"/>
          <w:numId w:val="1011"/>
        </w:numPr>
      </w:pPr>
      <w:r>
        <w:t xml:space="preserve">revestimento adjacente.</w:t>
      </w:r>
    </w:p>
    <w:p>
      <w:pPr>
        <w:pStyle w:val="FirstParagraph"/>
      </w:pPr>
      <w:r>
        <w:t xml:space="preserve">Caso seja identificado:</w:t>
      </w:r>
    </w:p>
    <w:p>
      <w:pPr>
        <w:pStyle w:val="Compact"/>
        <w:numPr>
          <w:ilvl w:val="0"/>
          <w:numId w:val="1012"/>
        </w:numPr>
      </w:pPr>
      <w:r>
        <w:t xml:space="preserve">corrosão;</w:t>
      </w:r>
    </w:p>
    <w:p>
      <w:pPr>
        <w:pStyle w:val="Compact"/>
        <w:numPr>
          <w:ilvl w:val="0"/>
          <w:numId w:val="1012"/>
        </w:numPr>
      </w:pPr>
      <w:r>
        <w:t xml:space="preserve">trinca;</w:t>
      </w:r>
    </w:p>
    <w:p>
      <w:pPr>
        <w:pStyle w:val="Compact"/>
        <w:numPr>
          <w:ilvl w:val="0"/>
          <w:numId w:val="1012"/>
        </w:numPr>
      </w:pPr>
      <w:r>
        <w:t xml:space="preserve">fissura;</w:t>
      </w:r>
    </w:p>
    <w:p>
      <w:pPr>
        <w:pStyle w:val="Compact"/>
        <w:numPr>
          <w:ilvl w:val="0"/>
          <w:numId w:val="1012"/>
        </w:numPr>
      </w:pPr>
      <w:r>
        <w:t xml:space="preserve">perda de revestimento;</w:t>
      </w:r>
    </w:p>
    <w:p>
      <w:pPr>
        <w:pStyle w:val="FirstParagraph"/>
      </w:pPr>
      <w:r>
        <w:t xml:space="preserve">realizar imagens aproximadas adicionais.</w:t>
      </w:r>
    </w:p>
    <w:p>
      <w:r>
        <w:pict>
          <v:rect style="width:0;height:1.5pt" o:hralign="center" o:hrstd="t" o:hr="t"/>
        </w:pict>
      </w:r>
    </w:p>
    <w:bookmarkEnd w:id="33"/>
    <w:bookmarkStart w:id="34" w:name="inspeção-de-soldas-circunferenciais"/>
    <w:p>
      <w:pPr>
        <w:pStyle w:val="Heading1"/>
      </w:pPr>
      <w:r>
        <w:t xml:space="preserve">1.12 Inspeção de Soldas Circunferenciais</w:t>
      </w:r>
    </w:p>
    <w:p>
      <w:pPr>
        <w:pStyle w:val="FirstParagraph"/>
      </w:pPr>
      <w:r>
        <w:t xml:space="preserve">Executar uma volta completa acompanhando a solda.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3"/>
        </w:numPr>
      </w:pPr>
      <w:r>
        <w:t xml:space="preserve">continuidade;</w:t>
      </w:r>
    </w:p>
    <w:p>
      <w:pPr>
        <w:pStyle w:val="Compact"/>
        <w:numPr>
          <w:ilvl w:val="0"/>
          <w:numId w:val="1013"/>
        </w:numPr>
      </w:pPr>
      <w:r>
        <w:t xml:space="preserve">alinhamento;</w:t>
      </w:r>
    </w:p>
    <w:p>
      <w:pPr>
        <w:pStyle w:val="Compact"/>
        <w:numPr>
          <w:ilvl w:val="0"/>
          <w:numId w:val="1013"/>
        </w:numPr>
      </w:pPr>
      <w:r>
        <w:t xml:space="preserve">oxidação;</w:t>
      </w:r>
    </w:p>
    <w:p>
      <w:pPr>
        <w:pStyle w:val="Compact"/>
        <w:numPr>
          <w:ilvl w:val="0"/>
          <w:numId w:val="1013"/>
        </w:numPr>
      </w:pPr>
      <w:r>
        <w:t xml:space="preserve">deformações.</w:t>
      </w:r>
    </w:p>
    <w:p>
      <w:r>
        <w:pict>
          <v:rect style="width:0;height:1.5pt" o:hralign="center" o:hrstd="t" o:hr="t"/>
        </w:pict>
      </w:r>
    </w:p>
    <w:bookmarkEnd w:id="34"/>
    <w:bookmarkStart w:id="35" w:name="bocais-tubulações-e-flanges"/>
    <w:p>
      <w:pPr>
        <w:pStyle w:val="Heading1"/>
      </w:pPr>
      <w:r>
        <w:t xml:space="preserve">1.13 Bocais, Tubulações e Flanges</w:t>
      </w:r>
    </w:p>
    <w:p>
      <w:pPr>
        <w:pStyle w:val="FirstParagraph"/>
      </w:pPr>
      <w:r>
        <w:t xml:space="preserve">Cada elemento deverá ser inspecionado individualmente.</w:t>
      </w:r>
    </w:p>
    <w:p>
      <w:pPr>
        <w:pStyle w:val="BodyText"/>
      </w:pPr>
      <w:r>
        <w:t xml:space="preserve">Executar trajetória circular ao redor do componente.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4"/>
        </w:numPr>
      </w:pPr>
      <w:r>
        <w:t xml:space="preserve">soldas;</w:t>
      </w:r>
    </w:p>
    <w:p>
      <w:pPr>
        <w:pStyle w:val="Compact"/>
        <w:numPr>
          <w:ilvl w:val="0"/>
          <w:numId w:val="1014"/>
        </w:numPr>
      </w:pPr>
      <w:r>
        <w:t xml:space="preserve">reforços;</w:t>
      </w:r>
    </w:p>
    <w:p>
      <w:pPr>
        <w:pStyle w:val="Compact"/>
        <w:numPr>
          <w:ilvl w:val="0"/>
          <w:numId w:val="1014"/>
        </w:numPr>
      </w:pPr>
      <w:r>
        <w:t xml:space="preserve">corrosão;</w:t>
      </w:r>
    </w:p>
    <w:p>
      <w:pPr>
        <w:pStyle w:val="Compact"/>
        <w:numPr>
          <w:ilvl w:val="0"/>
          <w:numId w:val="1014"/>
        </w:numPr>
      </w:pPr>
      <w:r>
        <w:t xml:space="preserve">vazamentos;</w:t>
      </w:r>
    </w:p>
    <w:p>
      <w:pPr>
        <w:pStyle w:val="Compact"/>
        <w:numPr>
          <w:ilvl w:val="0"/>
          <w:numId w:val="1014"/>
        </w:numPr>
      </w:pPr>
      <w:r>
        <w:t xml:space="preserve">deformações.</w:t>
      </w:r>
    </w:p>
    <w:p>
      <w:r>
        <w:pict>
          <v:rect style="width:0;height:1.5pt" o:hralign="center" o:hrstd="t" o:hr="t"/>
        </w:pict>
      </w:r>
    </w:p>
    <w:bookmarkEnd w:id="35"/>
    <w:bookmarkStart w:id="36" w:name="plataformas-e-estruturas-internas"/>
    <w:p>
      <w:pPr>
        <w:pStyle w:val="Heading1"/>
      </w:pPr>
      <w:r>
        <w:t xml:space="preserve">1.14 Plataformas e Estruturas Internas</w:t>
      </w:r>
    </w:p>
    <w:p>
      <w:pPr>
        <w:pStyle w:val="FirstParagraph"/>
      </w:pPr>
      <w:r>
        <w:t xml:space="preserve">Quando existirem estruturas metálicas:</w:t>
      </w:r>
    </w:p>
    <w:p>
      <w:pPr>
        <w:pStyle w:val="Compact"/>
        <w:numPr>
          <w:ilvl w:val="0"/>
          <w:numId w:val="1015"/>
        </w:numPr>
      </w:pPr>
      <w:r>
        <w:t xml:space="preserve">reduzir velocidade;</w:t>
      </w:r>
    </w:p>
    <w:p>
      <w:pPr>
        <w:pStyle w:val="Compact"/>
        <w:numPr>
          <w:ilvl w:val="0"/>
          <w:numId w:val="1015"/>
        </w:numPr>
      </w:pPr>
      <w:r>
        <w:t xml:space="preserve">aumentar distância de segurança;</w:t>
      </w:r>
    </w:p>
    <w:p>
      <w:pPr>
        <w:pStyle w:val="Compact"/>
        <w:numPr>
          <w:ilvl w:val="0"/>
          <w:numId w:val="1015"/>
        </w:numPr>
      </w:pPr>
      <w:r>
        <w:t xml:space="preserve">evitar passagem entre elementos muito próximos.</w:t>
      </w:r>
    </w:p>
    <w:p>
      <w:pPr>
        <w:pStyle w:val="FirstParagraph"/>
      </w:pPr>
      <w:r>
        <w:t xml:space="preserve">Caso a distância livre seja inferior ao diâmetro da gaiola do Elios 3 acrescido de uma margem de segurança, a travessia não deverá ser realizada.</w:t>
      </w:r>
    </w:p>
    <w:p>
      <w:r>
        <w:pict>
          <v:rect style="width:0;height:1.5pt" o:hralign="center" o:hrstd="t" o:hr="t"/>
        </w:pict>
      </w:r>
    </w:p>
    <w:bookmarkEnd w:id="36"/>
    <w:bookmarkStart w:id="37" w:name="agitadores"/>
    <w:p>
      <w:pPr>
        <w:pStyle w:val="Heading1"/>
      </w:pPr>
      <w:r>
        <w:t xml:space="preserve">1.15 Agitadores</w:t>
      </w:r>
    </w:p>
    <w:p>
      <w:pPr>
        <w:pStyle w:val="FirstParagraph"/>
      </w:pPr>
      <w:r>
        <w:t xml:space="preserve">Quando houver agitadores internos:</w:t>
      </w:r>
    </w:p>
    <w:p>
      <w:pPr>
        <w:pStyle w:val="BodyText"/>
      </w:pPr>
      <w:r>
        <w:t xml:space="preserve">Confirmar bloqueio mecânico (LOTO) antes da entrada.</w:t>
      </w:r>
    </w:p>
    <w:p>
      <w:pPr>
        <w:pStyle w:val="BodyText"/>
      </w:pPr>
      <w:r>
        <w:t xml:space="preserve">Realizar inspeção mantendo distância mínima de 1,5 m das pás.</w:t>
      </w:r>
    </w:p>
    <w:p>
      <w:pPr>
        <w:pStyle w:val="BodyText"/>
      </w:pPr>
      <w:r>
        <w:t xml:space="preserve">Nunca voar entre pás ou componentes estruturais.</w:t>
      </w:r>
    </w:p>
    <w:p>
      <w:r>
        <w:pict>
          <v:rect style="width:0;height:1.5pt" o:hralign="center" o:hrstd="t" o:hr="t"/>
        </w:pict>
      </w:r>
    </w:p>
    <w:bookmarkEnd w:id="37"/>
    <w:bookmarkStart w:id="38" w:name="inspeção-do-fundo"/>
    <w:p>
      <w:pPr>
        <w:pStyle w:val="Heading1"/>
      </w:pPr>
      <w:r>
        <w:t xml:space="preserve">1.16 Inspeção do Fundo</w:t>
      </w:r>
    </w:p>
    <w:p>
      <w:pPr>
        <w:pStyle w:val="FirstParagraph"/>
      </w:pPr>
      <w:r>
        <w:t xml:space="preserve">Ao atingir a parte inferior:</w:t>
      </w:r>
    </w:p>
    <w:p>
      <w:pPr>
        <w:pStyle w:val="BodyText"/>
      </w:pPr>
      <w:r>
        <w:t xml:space="preserve">executar uma órbita completa.</w:t>
      </w:r>
    </w:p>
    <w:p>
      <w:pPr>
        <w:pStyle w:val="BodyText"/>
      </w:pPr>
      <w:r>
        <w:t xml:space="preserve">Posteriormente realizar trajetória em espiral convergente até o centro.</w:t>
      </w:r>
    </w:p>
    <w:p>
      <w:pPr>
        <w:pStyle w:val="BodyText"/>
      </w:pPr>
      <w:r>
        <w:t xml:space="preserve">Registrar:</w:t>
      </w:r>
    </w:p>
    <w:p>
      <w:pPr>
        <w:pStyle w:val="Compact"/>
        <w:numPr>
          <w:ilvl w:val="0"/>
          <w:numId w:val="1016"/>
        </w:numPr>
      </w:pPr>
      <w:r>
        <w:t xml:space="preserve">corrosão;</w:t>
      </w:r>
    </w:p>
    <w:p>
      <w:pPr>
        <w:pStyle w:val="Compact"/>
        <w:numPr>
          <w:ilvl w:val="0"/>
          <w:numId w:val="1016"/>
        </w:numPr>
      </w:pPr>
      <w:r>
        <w:t xml:space="preserve">depósitos;</w:t>
      </w:r>
    </w:p>
    <w:p>
      <w:pPr>
        <w:pStyle w:val="Compact"/>
        <w:numPr>
          <w:ilvl w:val="0"/>
          <w:numId w:val="1016"/>
        </w:numPr>
      </w:pPr>
      <w:r>
        <w:t xml:space="preserve">sedimentos;</w:t>
      </w:r>
    </w:p>
    <w:p>
      <w:pPr>
        <w:pStyle w:val="Compact"/>
        <w:numPr>
          <w:ilvl w:val="0"/>
          <w:numId w:val="1016"/>
        </w:numPr>
      </w:pPr>
      <w:r>
        <w:t xml:space="preserve">trincas;</w:t>
      </w:r>
    </w:p>
    <w:p>
      <w:pPr>
        <w:pStyle w:val="Compact"/>
        <w:numPr>
          <w:ilvl w:val="0"/>
          <w:numId w:val="1016"/>
        </w:numPr>
      </w:pPr>
      <w:r>
        <w:t xml:space="preserve">deformações;</w:t>
      </w:r>
    </w:p>
    <w:p>
      <w:pPr>
        <w:pStyle w:val="Compact"/>
        <w:numPr>
          <w:ilvl w:val="0"/>
          <w:numId w:val="1016"/>
        </w:numPr>
      </w:pPr>
      <w:r>
        <w:t xml:space="preserve">drenos;</w:t>
      </w:r>
    </w:p>
    <w:p>
      <w:pPr>
        <w:pStyle w:val="Compact"/>
        <w:numPr>
          <w:ilvl w:val="0"/>
          <w:numId w:val="1016"/>
        </w:numPr>
      </w:pPr>
      <w:r>
        <w:t xml:space="preserve">bocais inferiores.</w:t>
      </w:r>
    </w:p>
    <w:p>
      <w:r>
        <w:pict>
          <v:rect style="width:0;height:1.5pt" o:hralign="center" o:hrstd="t" o:hr="t"/>
        </w:pict>
      </w:r>
    </w:p>
    <w:bookmarkEnd w:id="38"/>
    <w:bookmarkStart w:id="39" w:name="pontos-críticos"/>
    <w:p>
      <w:pPr>
        <w:pStyle w:val="Heading1"/>
      </w:pPr>
      <w:r>
        <w:t xml:space="preserve">1.17 Pontos Críticos</w:t>
      </w:r>
    </w:p>
    <w:p>
      <w:pPr>
        <w:pStyle w:val="FirstParagraph"/>
      </w:pPr>
      <w:r>
        <w:t xml:space="preserve">Antes do retorno, revisar:</w:t>
      </w:r>
    </w:p>
    <w:p>
      <w:pPr>
        <w:pStyle w:val="Compact"/>
        <w:numPr>
          <w:ilvl w:val="0"/>
          <w:numId w:val="1017"/>
        </w:numPr>
      </w:pPr>
      <w:r>
        <w:t xml:space="preserve">regiões com baixa iluminação;</w:t>
      </w:r>
    </w:p>
    <w:p>
      <w:pPr>
        <w:pStyle w:val="Compact"/>
        <w:numPr>
          <w:ilvl w:val="0"/>
          <w:numId w:val="1017"/>
        </w:numPr>
      </w:pPr>
      <w:r>
        <w:t xml:space="preserve">áreas com possível corrosão;</w:t>
      </w:r>
    </w:p>
    <w:p>
      <w:pPr>
        <w:pStyle w:val="Compact"/>
        <w:numPr>
          <w:ilvl w:val="0"/>
          <w:numId w:val="1017"/>
        </w:numPr>
      </w:pPr>
      <w:r>
        <w:t xml:space="preserve">soldas críticas;</w:t>
      </w:r>
    </w:p>
    <w:p>
      <w:pPr>
        <w:pStyle w:val="Compact"/>
        <w:numPr>
          <w:ilvl w:val="0"/>
          <w:numId w:val="1017"/>
        </w:numPr>
      </w:pPr>
      <w:r>
        <w:t xml:space="preserve">suportes;</w:t>
      </w:r>
    </w:p>
    <w:p>
      <w:pPr>
        <w:pStyle w:val="Compact"/>
        <w:numPr>
          <w:ilvl w:val="0"/>
          <w:numId w:val="1017"/>
        </w:numPr>
      </w:pPr>
      <w:r>
        <w:t xml:space="preserve">reforços estruturais.</w:t>
      </w:r>
    </w:p>
    <w:p>
      <w:pPr>
        <w:pStyle w:val="FirstParagraph"/>
      </w:pPr>
      <w:r>
        <w:t xml:space="preserve">Registrar imagens adicionais quando necessário.</w:t>
      </w:r>
    </w:p>
    <w:p>
      <w:r>
        <w:pict>
          <v:rect style="width:0;height:1.5pt" o:hralign="center" o:hrstd="t" o:hr="t"/>
        </w:pict>
      </w:r>
    </w:p>
    <w:bookmarkEnd w:id="39"/>
    <w:bookmarkStart w:id="40" w:name="estratégia-para-silos"/>
    <w:p>
      <w:pPr>
        <w:pStyle w:val="Heading1"/>
      </w:pPr>
      <w:r>
        <w:t xml:space="preserve">1.18 Estratégia para Silos</w:t>
      </w:r>
    </w:p>
    <w:p>
      <w:pPr>
        <w:pStyle w:val="FirstParagraph"/>
      </w:pPr>
      <w:r>
        <w:t xml:space="preserve">Nos silos recomenda-se atenção especial para:</w:t>
      </w:r>
    </w:p>
    <w:p>
      <w:pPr>
        <w:pStyle w:val="Compact"/>
        <w:numPr>
          <w:ilvl w:val="0"/>
          <w:numId w:val="1018"/>
        </w:numPr>
      </w:pPr>
      <w:r>
        <w:t xml:space="preserve">cones inferiores;</w:t>
      </w:r>
    </w:p>
    <w:p>
      <w:pPr>
        <w:pStyle w:val="Compact"/>
        <w:numPr>
          <w:ilvl w:val="0"/>
          <w:numId w:val="1018"/>
        </w:numPr>
      </w:pPr>
      <w:r>
        <w:t xml:space="preserve">acúmulo de material;</w:t>
      </w:r>
    </w:p>
    <w:p>
      <w:pPr>
        <w:pStyle w:val="Compact"/>
        <w:numPr>
          <w:ilvl w:val="0"/>
          <w:numId w:val="1018"/>
        </w:numPr>
      </w:pPr>
      <w:r>
        <w:t xml:space="preserve">estruturas de descarga;</w:t>
      </w:r>
    </w:p>
    <w:p>
      <w:pPr>
        <w:pStyle w:val="Compact"/>
        <w:numPr>
          <w:ilvl w:val="0"/>
          <w:numId w:val="1018"/>
        </w:numPr>
      </w:pPr>
      <w:r>
        <w:t xml:space="preserve">bocais de alimentação;</w:t>
      </w:r>
    </w:p>
    <w:p>
      <w:pPr>
        <w:pStyle w:val="Compact"/>
        <w:numPr>
          <w:ilvl w:val="0"/>
          <w:numId w:val="1018"/>
        </w:numPr>
      </w:pPr>
      <w:r>
        <w:t xml:space="preserve">reforços;</w:t>
      </w:r>
    </w:p>
    <w:p>
      <w:pPr>
        <w:pStyle w:val="Compact"/>
        <w:numPr>
          <w:ilvl w:val="0"/>
          <w:numId w:val="1018"/>
        </w:numPr>
      </w:pPr>
      <w:r>
        <w:t xml:space="preserve">pontes de material.</w:t>
      </w:r>
    </w:p>
    <w:p>
      <w:pPr>
        <w:pStyle w:val="FirstParagraph"/>
      </w:pPr>
      <w:r>
        <w:t xml:space="preserve">A inspeção deverá iniciar pela cobertura.</w:t>
      </w:r>
    </w:p>
    <w:p>
      <w:pPr>
        <w:pStyle w:val="BodyText"/>
      </w:pPr>
      <w:r>
        <w:t xml:space="preserve">Posteriormente:</w:t>
      </w:r>
    </w:p>
    <w:p>
      <w:pPr>
        <w:pStyle w:val="Compact"/>
        <w:numPr>
          <w:ilvl w:val="0"/>
          <w:numId w:val="1019"/>
        </w:numPr>
      </w:pPr>
      <w:r>
        <w:t xml:space="preserve">costado;</w:t>
      </w:r>
    </w:p>
    <w:p>
      <w:pPr>
        <w:pStyle w:val="Compact"/>
        <w:numPr>
          <w:ilvl w:val="0"/>
          <w:numId w:val="1019"/>
        </w:numPr>
      </w:pPr>
      <w:r>
        <w:t xml:space="preserve">cone;</w:t>
      </w:r>
    </w:p>
    <w:p>
      <w:pPr>
        <w:pStyle w:val="Compact"/>
        <w:numPr>
          <w:ilvl w:val="0"/>
          <w:numId w:val="1019"/>
        </w:numPr>
      </w:pPr>
      <w:r>
        <w:t xml:space="preserve">descarga.</w:t>
      </w:r>
    </w:p>
    <w:p>
      <w:pPr>
        <w:pStyle w:val="FirstParagraph"/>
      </w:pPr>
      <w:r>
        <w:t xml:space="preserve">Em silos muito altos (&gt;30 m), recomenda-se dividir a inspeção em setores verticais para preservar autonomia da bateria e facilitar a organização dos dados.</w:t>
      </w:r>
    </w:p>
    <w:p>
      <w:r>
        <w:pict>
          <v:rect style="width:0;height:1.5pt" o:hralign="center" o:hrstd="t" o:hr="t"/>
        </w:pict>
      </w:r>
    </w:p>
    <w:bookmarkEnd w:id="40"/>
    <w:bookmarkStart w:id="41" w:name="velocidades-recomendadas"/>
    <w:p>
      <w:pPr>
        <w:pStyle w:val="Heading1"/>
      </w:pPr>
      <w:r>
        <w:t xml:space="preserve">1.19 Velocidades Recomendadas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Velocidade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Deslocamento geral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Inspeção detalhada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Aproximação de soldas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Contorno de obstáculos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0,2 m/s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Entrada e saída do ativo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 m/s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critérios-para-interrupção-da-missão"/>
    <w:p>
      <w:pPr>
        <w:pStyle w:val="Heading1"/>
      </w:pPr>
      <w:r>
        <w:t xml:space="preserve">1.20 Critérios para Interrupção da Missão</w:t>
      </w:r>
    </w:p>
    <w:p>
      <w:pPr>
        <w:pStyle w:val="FirstParagraph"/>
      </w:pPr>
      <w:r>
        <w:t xml:space="preserve">A missão deverá ser interrompida imediatamente caso ocorra:</w:t>
      </w:r>
    </w:p>
    <w:p>
      <w:pPr>
        <w:pStyle w:val="Compact"/>
        <w:numPr>
          <w:ilvl w:val="0"/>
          <w:numId w:val="1020"/>
        </w:numPr>
      </w:pPr>
      <w:r>
        <w:t xml:space="preserve">perda significativa da comunicação;</w:t>
      </w:r>
    </w:p>
    <w:p>
      <w:pPr>
        <w:pStyle w:val="Compact"/>
        <w:numPr>
          <w:ilvl w:val="0"/>
          <w:numId w:val="1020"/>
        </w:numPr>
      </w:pPr>
      <w:r>
        <w:t xml:space="preserve">degradação da qualidade das imagens;</w:t>
      </w:r>
    </w:p>
    <w:p>
      <w:pPr>
        <w:pStyle w:val="Compact"/>
        <w:numPr>
          <w:ilvl w:val="0"/>
          <w:numId w:val="1020"/>
        </w:numPr>
      </w:pPr>
      <w:r>
        <w:t xml:space="preserve">iluminação insuficiente;</w:t>
      </w:r>
    </w:p>
    <w:p>
      <w:pPr>
        <w:pStyle w:val="Compact"/>
        <w:numPr>
          <w:ilvl w:val="0"/>
          <w:numId w:val="1020"/>
        </w:numPr>
      </w:pPr>
      <w:r>
        <w:t xml:space="preserve">colisões sucessivas;</w:t>
      </w:r>
    </w:p>
    <w:p>
      <w:pPr>
        <w:pStyle w:val="Compact"/>
        <w:numPr>
          <w:ilvl w:val="0"/>
          <w:numId w:val="1020"/>
        </w:numPr>
      </w:pPr>
      <w:r>
        <w:t xml:space="preserve">instabilidade de voo;</w:t>
      </w:r>
    </w:p>
    <w:p>
      <w:pPr>
        <w:pStyle w:val="Compact"/>
        <w:numPr>
          <w:ilvl w:val="0"/>
          <w:numId w:val="1020"/>
        </w:numPr>
      </w:pPr>
      <w:r>
        <w:t xml:space="preserve">alerta crítico da aeronave;</w:t>
      </w:r>
    </w:p>
    <w:p>
      <w:pPr>
        <w:pStyle w:val="Compact"/>
        <w:numPr>
          <w:ilvl w:val="0"/>
          <w:numId w:val="1020"/>
        </w:numPr>
      </w:pPr>
      <w:r>
        <w:t xml:space="preserve">bateria inferior ao limite operacional definido pela empresa;</w:t>
      </w:r>
    </w:p>
    <w:p>
      <w:pPr>
        <w:pStyle w:val="Compact"/>
        <w:numPr>
          <w:ilvl w:val="0"/>
          <w:numId w:val="1020"/>
        </w:numPr>
      </w:pPr>
      <w:r>
        <w:t xml:space="preserve">presença inesperada de vapores, poeiras densas ou qualquer condição que comprometa a segurança da operação.</w:t>
      </w:r>
    </w:p>
    <w:p>
      <w:r>
        <w:pict>
          <v:rect style="width:0;height:1.5pt" o:hralign="center" o:hrstd="t" o:hr="t"/>
        </w:pict>
      </w:r>
    </w:p>
    <w:bookmarkEnd w:id="42"/>
    <w:bookmarkStart w:id="43" w:name="boas-práticas-operacionais"/>
    <w:p>
      <w:pPr>
        <w:pStyle w:val="Heading1"/>
      </w:pPr>
      <w:r>
        <w:t xml:space="preserve">1.21 Boas Práticas Operacionais</w:t>
      </w:r>
    </w:p>
    <w:p>
      <w:pPr>
        <w:pStyle w:val="Compact"/>
        <w:numPr>
          <w:ilvl w:val="0"/>
          <w:numId w:val="1021"/>
        </w:numPr>
      </w:pPr>
      <w:r>
        <w:t xml:space="preserve">Manter sempre contato visual indireto por meio do vídeo em tempo real.</w:t>
      </w:r>
    </w:p>
    <w:p>
      <w:pPr>
        <w:pStyle w:val="Compact"/>
        <w:numPr>
          <w:ilvl w:val="0"/>
          <w:numId w:val="1021"/>
        </w:numPr>
      </w:pPr>
      <w:r>
        <w:t xml:space="preserve">Evitar movimentos simultâneos em múltiplos eixos.</w:t>
      </w:r>
    </w:p>
    <w:p>
      <w:pPr>
        <w:pStyle w:val="Compact"/>
        <w:numPr>
          <w:ilvl w:val="0"/>
          <w:numId w:val="1021"/>
        </w:numPr>
      </w:pPr>
      <w:r>
        <w:t xml:space="preserve">Utilizar referências estruturais para orientação espacial.</w:t>
      </w:r>
    </w:p>
    <w:p>
      <w:pPr>
        <w:pStyle w:val="Compact"/>
        <w:numPr>
          <w:ilvl w:val="0"/>
          <w:numId w:val="1021"/>
        </w:numPr>
      </w:pPr>
      <w:r>
        <w:t xml:space="preserve">Registrar imagens adicionais sempre que houver suspeita de anomalias.</w:t>
      </w:r>
    </w:p>
    <w:p>
      <w:pPr>
        <w:pStyle w:val="Compact"/>
        <w:numPr>
          <w:ilvl w:val="0"/>
          <w:numId w:val="1021"/>
        </w:numPr>
      </w:pPr>
      <w:r>
        <w:t xml:space="preserve">Não confiar exclusivamente na percepção de profundidade da câmera; utilizar também as informações do LiDAR e dos sensores de distância do Elios 3.</w:t>
      </w:r>
    </w:p>
    <w:p>
      <w:pPr>
        <w:pStyle w:val="Compact"/>
        <w:numPr>
          <w:ilvl w:val="0"/>
          <w:numId w:val="1021"/>
        </w:numPr>
      </w:pPr>
      <w:r>
        <w:t xml:space="preserve">Padronizar a sequência de voo entre diferentes inspeções para facilitar comparações históricas e análises evolutivas do estado do ativo.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2026-07-28T13:10:52Z</dcterms:created>
  <dcterms:modified xsi:type="dcterms:W3CDTF">2026-07-28T13:10:52Z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