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INSTRUÇÃO DE TRABALHO</w:t>
      </w:r>
    </w:p>
    <w:p>
      <w:pPr>
        <w:spacing w:after="200"/>
        <w:jc w:val="center"/>
      </w:pPr>
      <w:r>
        <w:rPr>
          <w:rFonts w:ascii="Calibri" w:cs="Calibri" w:eastAsia="Calibri" w:hAnsi="Calibri"/>
          <w:b/>
          <w:bCs/>
          <w:color w:val="134074"/>
          <w:sz w:val="24"/>
          <w:szCs w:val="24"/>
        </w:rPr>
        <w:t xml:space="preserve">Ordem de Serviço NR-01</w:t>
      </w:r>
    </w:p>
    <w:p>
      <w:pPr>
        <w:spacing w:after="40"/>
        <w:jc w:val="center"/>
      </w:pPr>
      <w:r>
        <w:rPr>
          <w:rFonts w:ascii="Calibri" w:cs="Calibri" w:eastAsia="Calibri" w:hAnsi="Calibri"/>
          <w:b/>
          <w:bCs/>
          <w:sz w:val="20"/>
          <w:szCs w:val="20"/>
        </w:rPr>
        <w:t xml:space="preserve">Código: </w:t>
      </w:r>
      <w:r>
        <w:rPr>
          <w:rFonts w:ascii="Calibri" w:cs="Calibri" w:eastAsia="Calibri" w:hAnsi="Calibri"/>
          <w:sz w:val="20"/>
          <w:szCs w:val="20"/>
        </w:rPr>
        <w:t xml:space="preserve">IT-OPE-008</w:t>
      </w:r>
    </w:p>
    <w:p>
      <w:pPr>
        <w:spacing w:after="40"/>
        <w:jc w:val="center"/>
      </w:pPr>
      <w:r>
        <w:rPr>
          <w:rFonts w:ascii="Calibri" w:cs="Calibri" w:eastAsia="Calibri" w:hAnsi="Calibri"/>
          <w:b/>
          <w:bCs/>
          <w:sz w:val="20"/>
          <w:szCs w:val="20"/>
        </w:rPr>
        <w:t xml:space="preserve">Revisão: </w:t>
      </w:r>
      <w:r>
        <w:rPr>
          <w:rFonts w:ascii="Calibri" w:cs="Calibri" w:eastAsia="Calibri" w:hAnsi="Calibri"/>
          <w:sz w:val="20"/>
          <w:szCs w:val="20"/>
        </w:rPr>
        <w:t xml:space="preserve">00</w:t>
      </w:r>
    </w:p>
    <w:p>
      <w:pPr>
        <w:spacing w:after="40"/>
        <w:jc w:val="center"/>
      </w:pPr>
      <w:r>
        <w:rPr>
          <w:rFonts w:ascii="Calibri" w:cs="Calibri" w:eastAsia="Calibri" w:hAnsi="Calibri"/>
          <w:b/>
          <w:bCs/>
          <w:sz w:val="20"/>
          <w:szCs w:val="20"/>
        </w:rPr>
        <w:t xml:space="preserve">Data de emissão: </w:t>
      </w:r>
      <w:r>
        <w:rPr>
          <w:rFonts w:ascii="Calibri" w:cs="Calibri" w:eastAsia="Calibri" w:hAnsi="Calibri"/>
          <w:sz w:val="20"/>
          <w:szCs w:val="20"/>
        </w:rPr>
        <w:t xml:space="preserve">09/10/2018</w:t>
      </w:r>
    </w:p>
    <w:p>
      <w:pPr>
        <w:pBdr>
          <w:bottom w:val="single" w:color="3A6EA5" w:sz="6" w:space="8"/>
        </w:pBdr>
        <w:spacing w:after="260"/>
      </w:pPr>
    </w:p>
    <w:p>
      <w:pPr>
        <w:spacing w:after="140"/>
      </w:pPr>
      <w:r>
        <w:rPr>
          <w:rFonts w:ascii="Calibri" w:cs="Calibri" w:eastAsia="Calibri" w:hAnsi="Calibri"/>
          <w:b w:val="false"/>
          <w:bCs w:val="false"/>
          <w:i/>
          <w:iCs/>
          <w:sz w:val="22"/>
          <w:szCs w:val="22"/>
        </w:rPr>
        <w:t xml:space="preserve">Função de referência: Operador de Drone (UAV) / Inspetor de Qualidade.</w:t>
      </w:r>
    </w:p>
    <w:p>
      <w:pPr>
        <w:pStyle w:val="Heading1"/>
        <w:spacing w:after="160" w:before="320"/>
      </w:pPr>
      <w:r>
        <w:t xml:space="preserve">1. Descrição das Atividades</w:t>
      </w:r>
    </w:p>
    <w:p>
      <w:pPr>
        <w:pStyle w:val="ListParagraph"/>
        <w:numPr>
          <w:ilvl w:val="0"/>
          <w:numId w:val="2"/>
        </w:numPr>
        <w:spacing w:after="60"/>
      </w:pPr>
      <w:r>
        <w:rPr>
          <w:rFonts w:ascii="Calibri" w:cs="Calibri" w:eastAsia="Calibri" w:hAnsi="Calibri"/>
          <w:sz w:val="22"/>
          <w:szCs w:val="22"/>
        </w:rPr>
        <w:t xml:space="preserve">Detém o domínio de conhecimentos técnicos específicos do equipamento utilizado na atividade de inspeção, da operação e das normas em vigor.</w:t>
      </w:r>
    </w:p>
    <w:p>
      <w:pPr>
        <w:pStyle w:val="ListParagraph"/>
        <w:numPr>
          <w:ilvl w:val="0"/>
          <w:numId w:val="2"/>
        </w:numPr>
        <w:spacing w:after="60"/>
      </w:pPr>
      <w:r>
        <w:rPr>
          <w:rFonts w:ascii="Calibri" w:cs="Calibri" w:eastAsia="Calibri" w:hAnsi="Calibri"/>
          <w:sz w:val="22"/>
          <w:szCs w:val="22"/>
        </w:rPr>
        <w:t xml:space="preserve">Responsável pela elaboração do Plano de Inspeção de Voo, em escritório, com o apoio dos profissionais envolvidos com o serviço (Técnico em Segurança do Trabalho, Inspector Engineer, Visual Inspector, Chief Operational Officer).</w:t>
      </w:r>
    </w:p>
    <w:p>
      <w:pPr>
        <w:pStyle w:val="ListParagraph"/>
        <w:numPr>
          <w:ilvl w:val="0"/>
          <w:numId w:val="2"/>
        </w:numPr>
        <w:spacing w:after="60"/>
      </w:pPr>
      <w:r>
        <w:rPr>
          <w:rFonts w:ascii="Calibri" w:cs="Calibri" w:eastAsia="Calibri" w:hAnsi="Calibri"/>
          <w:sz w:val="22"/>
          <w:szCs w:val="22"/>
        </w:rPr>
        <w:t xml:space="preserve">Faz a conferência de todo material, equipamento (Check List) e documentação que será utilizada na operação.</w:t>
      </w:r>
    </w:p>
    <w:p>
      <w:pPr>
        <w:pStyle w:val="ListParagraph"/>
        <w:numPr>
          <w:ilvl w:val="0"/>
          <w:numId w:val="2"/>
        </w:numPr>
        <w:spacing w:after="60"/>
      </w:pPr>
      <w:r>
        <w:rPr>
          <w:rFonts w:ascii="Calibri" w:cs="Calibri" w:eastAsia="Calibri" w:hAnsi="Calibri"/>
          <w:sz w:val="22"/>
          <w:szCs w:val="22"/>
        </w:rPr>
        <w:t xml:space="preserve">Elabora o Risk Assessment (Avaliação de Risco) do local antes do início das operações, para comprovação da viabilidade do serviço, propondo medidas de controle para cada risco identificado.</w:t>
      </w:r>
    </w:p>
    <w:p>
      <w:pPr>
        <w:pStyle w:val="ListParagraph"/>
        <w:numPr>
          <w:ilvl w:val="0"/>
          <w:numId w:val="2"/>
        </w:numPr>
        <w:spacing w:after="60"/>
      </w:pPr>
      <w:r>
        <w:rPr>
          <w:rFonts w:ascii="Calibri" w:cs="Calibri" w:eastAsia="Calibri" w:hAnsi="Calibri"/>
          <w:sz w:val="22"/>
          <w:szCs w:val="22"/>
        </w:rPr>
        <w:t xml:space="preserve">Atua nos comandos e opera remotamente o equipamento Drone (UAV), de acordo com o Plano de Inspeção previamente elaborado. Pode também, quando em serviço que não exija "Visual Inspector" ou "Inspetor de Qualidade" (Inspector Engineer), atuar em conjunto com um Operador de Inspeção de Qualidade (Operador de UAV), operando a câmera e identificando os principais pontos de interesse da estrutura inspecionada.</w:t>
      </w:r>
    </w:p>
    <w:p>
      <w:pPr>
        <w:pStyle w:val="ListParagraph"/>
        <w:numPr>
          <w:ilvl w:val="0"/>
          <w:numId w:val="2"/>
        </w:numPr>
        <w:spacing w:after="60"/>
      </w:pPr>
      <w:r>
        <w:rPr>
          <w:rFonts w:ascii="Calibri" w:cs="Calibri" w:eastAsia="Calibri" w:hAnsi="Calibri"/>
          <w:sz w:val="22"/>
          <w:szCs w:val="22"/>
        </w:rPr>
        <w:t xml:space="preserve">Executa atividade de inspeção obedecendo às diretrizes das normas de Saúde, Segurança e Meio Ambiente, contribuindo para mitigação de riscos provenientes da atividade ou da área a ser inspecionada, respeitando os procedimentos técnicos internos e da fabricante.</w:t>
      </w:r>
    </w:p>
    <w:p>
      <w:pPr>
        <w:pStyle w:val="ListParagraph"/>
        <w:numPr>
          <w:ilvl w:val="0"/>
          <w:numId w:val="2"/>
        </w:numPr>
        <w:spacing w:after="60"/>
      </w:pPr>
      <w:r>
        <w:rPr>
          <w:rFonts w:ascii="Calibri" w:cs="Calibri" w:eastAsia="Calibri" w:hAnsi="Calibri"/>
          <w:sz w:val="22"/>
          <w:szCs w:val="22"/>
        </w:rPr>
        <w:t xml:space="preserve">Efetua a limpeza do equipamento e checa o mesmo quanto a possíveis avarias, acondicionando-o no case adequado.</w:t>
      </w:r>
    </w:p>
    <w:p>
      <w:pPr>
        <w:pStyle w:val="ListParagraph"/>
        <w:numPr>
          <w:ilvl w:val="0"/>
          <w:numId w:val="2"/>
        </w:numPr>
        <w:spacing w:after="60"/>
      </w:pPr>
      <w:r>
        <w:rPr>
          <w:rFonts w:ascii="Calibri" w:cs="Calibri" w:eastAsia="Calibri" w:hAnsi="Calibri"/>
          <w:sz w:val="22"/>
          <w:szCs w:val="22"/>
        </w:rPr>
        <w:t xml:space="preserve">Processa os dados brutos coletados em campo de acordo com o estabelecido na Ordem de Serviço, em softwares específicos, atendendo aos prazos previstos.</w:t>
      </w:r>
    </w:p>
    <w:p>
      <w:pPr>
        <w:pStyle w:val="ListParagraph"/>
        <w:numPr>
          <w:ilvl w:val="0"/>
          <w:numId w:val="2"/>
        </w:numPr>
        <w:spacing w:after="60"/>
      </w:pPr>
      <w:r>
        <w:rPr>
          <w:rFonts w:ascii="Calibri" w:cs="Calibri" w:eastAsia="Calibri" w:hAnsi="Calibri"/>
          <w:sz w:val="22"/>
          <w:szCs w:val="22"/>
        </w:rPr>
        <w:t xml:space="preserve">Colabora com a criação de novos conteúdos publicitários, alimentando o setor de Marketing com informações, vídeos e imagens de operações e treinamentos.</w:t>
      </w:r>
    </w:p>
    <w:p>
      <w:pPr>
        <w:pStyle w:val="ListParagraph"/>
        <w:numPr>
          <w:ilvl w:val="0"/>
          <w:numId w:val="2"/>
        </w:numPr>
        <w:spacing w:after="60"/>
      </w:pPr>
      <w:r>
        <w:rPr>
          <w:rFonts w:ascii="Calibri" w:cs="Calibri" w:eastAsia="Calibri" w:hAnsi="Calibri"/>
          <w:sz w:val="22"/>
          <w:szCs w:val="22"/>
        </w:rPr>
        <w:t xml:space="preserve">Auxilia na elaboração de cases de sucesso operacional e na elaboração de folders, livretos e banners referentes aos produtos comercializados pela empresa.</w:t>
      </w:r>
    </w:p>
    <w:p>
      <w:pPr>
        <w:pStyle w:val="Heading1"/>
        <w:spacing w:after="160" w:before="320"/>
      </w:pPr>
      <w:r>
        <w:t xml:space="preserve">2. Obrigações do Colaborador</w:t>
      </w:r>
    </w:p>
    <w:p>
      <w:pPr>
        <w:pStyle w:val="ListParagraph"/>
        <w:numPr>
          <w:ilvl w:val="0"/>
          <w:numId w:val="3"/>
        </w:numPr>
        <w:spacing w:after="60"/>
      </w:pPr>
      <w:r>
        <w:rPr>
          <w:rFonts w:ascii="Calibri" w:cs="Calibri" w:eastAsia="Calibri" w:hAnsi="Calibri"/>
          <w:sz w:val="22"/>
          <w:szCs w:val="22"/>
        </w:rPr>
        <w:t xml:space="preserve">Cumprir todas as disposições legais e regulamentares sobre segurança e medicina do trabalho, inclusive as instruções constantes nesta ordem de serviço.</w:t>
      </w:r>
    </w:p>
    <w:p>
      <w:pPr>
        <w:pStyle w:val="ListParagraph"/>
        <w:numPr>
          <w:ilvl w:val="0"/>
          <w:numId w:val="3"/>
        </w:numPr>
        <w:spacing w:after="60"/>
      </w:pPr>
      <w:r>
        <w:rPr>
          <w:rFonts w:ascii="Calibri" w:cs="Calibri" w:eastAsia="Calibri" w:hAnsi="Calibri"/>
          <w:sz w:val="22"/>
          <w:szCs w:val="22"/>
        </w:rPr>
        <w:t xml:space="preserve">Zelar pela sua segurança e saúde e a de outras pessoas que possam ser afetadas por suas ações ou omissões no trabalho.</w:t>
      </w:r>
    </w:p>
    <w:p>
      <w:pPr>
        <w:pStyle w:val="ListParagraph"/>
        <w:numPr>
          <w:ilvl w:val="0"/>
          <w:numId w:val="3"/>
        </w:numPr>
        <w:spacing w:after="60"/>
      </w:pPr>
      <w:r>
        <w:rPr>
          <w:rFonts w:ascii="Calibri" w:cs="Calibri" w:eastAsia="Calibri" w:hAnsi="Calibri"/>
          <w:sz w:val="22"/>
          <w:szCs w:val="22"/>
        </w:rPr>
        <w:t xml:space="preserve">Comunicar, de imediato, ao responsável pela execução do serviço e/ou setor de segurança do trabalho, todas as situações inseguras presentes nos ambientes de trabalho.</w:t>
      </w:r>
    </w:p>
    <w:p>
      <w:pPr>
        <w:pStyle w:val="ListParagraph"/>
        <w:numPr>
          <w:ilvl w:val="0"/>
          <w:numId w:val="3"/>
        </w:numPr>
        <w:spacing w:after="60"/>
      </w:pPr>
      <w:r>
        <w:rPr>
          <w:rFonts w:ascii="Calibri" w:cs="Calibri" w:eastAsia="Calibri" w:hAnsi="Calibri"/>
          <w:sz w:val="22"/>
          <w:szCs w:val="22"/>
        </w:rPr>
        <w:t xml:space="preserve">Utilizar adequadamente os EPI (Equipamentos de Proteção Individual) fornecidos pela empresa e conforme orientado, tendo ciência de que poderá haver alteração do EPI de acordo com os riscos das atividades.</w:t>
      </w:r>
    </w:p>
    <w:p>
      <w:pPr>
        <w:pStyle w:val="ListParagraph"/>
        <w:numPr>
          <w:ilvl w:val="0"/>
          <w:numId w:val="3"/>
        </w:numPr>
        <w:spacing w:after="60"/>
      </w:pPr>
      <w:r>
        <w:rPr>
          <w:rFonts w:ascii="Calibri" w:cs="Calibri" w:eastAsia="Calibri" w:hAnsi="Calibri"/>
          <w:sz w:val="22"/>
          <w:szCs w:val="22"/>
        </w:rPr>
        <w:t xml:space="preserve">Responsabilizar-se, integralmente, pela guarda e conservação dos EPI que lhe forem entregues, seguindo diretrizes internas da xd4Solutions em caso de perda/extravio de EPI (descritas no termo de responsabilidade na Ficha de Controle de EPI).</w:t>
      </w:r>
    </w:p>
    <w:p>
      <w:pPr>
        <w:pStyle w:val="ListParagraph"/>
        <w:numPr>
          <w:ilvl w:val="0"/>
          <w:numId w:val="3"/>
        </w:numPr>
        <w:spacing w:after="60"/>
      </w:pPr>
      <w:r>
        <w:rPr>
          <w:rFonts w:ascii="Calibri" w:cs="Calibri" w:eastAsia="Calibri" w:hAnsi="Calibri"/>
          <w:sz w:val="22"/>
          <w:szCs w:val="22"/>
        </w:rPr>
        <w:t xml:space="preserve">Em caso de rescisão do contrato de trabalho, fazer a devolução dos EPI e uniformes.</w:t>
      </w:r>
    </w:p>
    <w:p>
      <w:pPr>
        <w:pStyle w:val="ListParagraph"/>
        <w:numPr>
          <w:ilvl w:val="0"/>
          <w:numId w:val="3"/>
        </w:numPr>
        <w:spacing w:after="60"/>
      </w:pPr>
      <w:r>
        <w:rPr>
          <w:rFonts w:ascii="Calibri" w:cs="Calibri" w:eastAsia="Calibri" w:hAnsi="Calibri"/>
          <w:sz w:val="22"/>
          <w:szCs w:val="22"/>
        </w:rPr>
        <w:t xml:space="preserve">Submeter-se aos exames médicos previstos no PCMSO — Programa de Controle Médico e Saúde Ocupacional, quando solicitados.</w:t>
      </w:r>
    </w:p>
    <w:p>
      <w:pPr>
        <w:pStyle w:val="ListParagraph"/>
        <w:numPr>
          <w:ilvl w:val="0"/>
          <w:numId w:val="3"/>
        </w:numPr>
        <w:spacing w:after="60"/>
      </w:pPr>
      <w:r>
        <w:rPr>
          <w:rFonts w:ascii="Calibri" w:cs="Calibri" w:eastAsia="Calibri" w:hAnsi="Calibri"/>
          <w:sz w:val="22"/>
          <w:szCs w:val="22"/>
        </w:rPr>
        <w:t xml:space="preserve">Seguir as recomendações procedentes dos levantamentos de riscos e avaliações constantes do PPRA — Programa de Prevenção de Riscos Ambientais.</w:t>
      </w:r>
    </w:p>
    <w:p>
      <w:pPr>
        <w:pStyle w:val="ListParagraph"/>
        <w:numPr>
          <w:ilvl w:val="0"/>
          <w:numId w:val="3"/>
        </w:numPr>
        <w:spacing w:after="60"/>
      </w:pPr>
      <w:r>
        <w:rPr>
          <w:rFonts w:ascii="Calibri" w:cs="Calibri" w:eastAsia="Calibri" w:hAnsi="Calibri"/>
          <w:sz w:val="22"/>
          <w:szCs w:val="22"/>
        </w:rPr>
        <w:t xml:space="preserve">Cumprir com as regras de segurança internas exigidas pela empresa cliente.</w:t>
      </w:r>
    </w:p>
    <w:p>
      <w:pPr>
        <w:pStyle w:val="ListParagraph"/>
        <w:numPr>
          <w:ilvl w:val="0"/>
          <w:numId w:val="3"/>
        </w:numPr>
        <w:spacing w:after="60"/>
      </w:pPr>
      <w:r>
        <w:rPr>
          <w:rFonts w:ascii="Calibri" w:cs="Calibri" w:eastAsia="Calibri" w:hAnsi="Calibri"/>
          <w:sz w:val="22"/>
          <w:szCs w:val="22"/>
        </w:rPr>
        <w:t xml:space="preserve">Executar atividade apenas para a qual for treinado e habilitado, obedecendo às diretrizes de segurança do trabalho necessárias.</w:t>
      </w:r>
    </w:p>
    <w:p>
      <w:pPr>
        <w:pStyle w:val="ListParagraph"/>
        <w:numPr>
          <w:ilvl w:val="0"/>
          <w:numId w:val="3"/>
        </w:numPr>
        <w:spacing w:after="60"/>
      </w:pPr>
      <w:r>
        <w:rPr>
          <w:rFonts w:ascii="Calibri" w:cs="Calibri" w:eastAsia="Calibri" w:hAnsi="Calibri"/>
          <w:sz w:val="22"/>
          <w:szCs w:val="22"/>
        </w:rPr>
        <w:t xml:space="preserve">Comunicar-se de maneira clara e objetiva com colegas de trabalho, parceiros, clientes e fornecedores.</w:t>
      </w:r>
    </w:p>
    <w:p>
      <w:pPr>
        <w:pStyle w:val="ListParagraph"/>
        <w:numPr>
          <w:ilvl w:val="0"/>
          <w:numId w:val="3"/>
        </w:numPr>
        <w:spacing w:after="60"/>
      </w:pPr>
      <w:r>
        <w:rPr>
          <w:rFonts w:ascii="Calibri" w:cs="Calibri" w:eastAsia="Calibri" w:hAnsi="Calibri"/>
          <w:sz w:val="22"/>
          <w:szCs w:val="22"/>
        </w:rPr>
        <w:t xml:space="preserve">Ter habilidade motora apurada na operação dos equipamentos.</w:t>
      </w:r>
    </w:p>
    <w:p>
      <w:pPr>
        <w:pStyle w:val="ListParagraph"/>
        <w:numPr>
          <w:ilvl w:val="0"/>
          <w:numId w:val="3"/>
        </w:numPr>
        <w:spacing w:after="60"/>
      </w:pPr>
      <w:r>
        <w:rPr>
          <w:rFonts w:ascii="Calibri" w:cs="Calibri" w:eastAsia="Calibri" w:hAnsi="Calibri"/>
          <w:sz w:val="22"/>
          <w:szCs w:val="22"/>
        </w:rPr>
        <w:t xml:space="preserve">Monitorar sensores e alarmes de comportamento e posicionamento do RPA.</w:t>
      </w:r>
    </w:p>
    <w:p>
      <w:pPr>
        <w:pStyle w:val="ListParagraph"/>
        <w:numPr>
          <w:ilvl w:val="0"/>
          <w:numId w:val="3"/>
        </w:numPr>
        <w:spacing w:after="60"/>
      </w:pPr>
      <w:r>
        <w:rPr>
          <w:rFonts w:ascii="Calibri" w:cs="Calibri" w:eastAsia="Calibri" w:hAnsi="Calibri"/>
          <w:sz w:val="22"/>
          <w:szCs w:val="22"/>
        </w:rPr>
        <w:t xml:space="preserve">Gerar vídeos e imagens de operações de acordo com o Plano de Voo.</w:t>
      </w:r>
    </w:p>
    <w:p>
      <w:pPr>
        <w:pStyle w:val="ListParagraph"/>
        <w:numPr>
          <w:ilvl w:val="0"/>
          <w:numId w:val="3"/>
        </w:numPr>
        <w:spacing w:after="60"/>
      </w:pPr>
      <w:r>
        <w:rPr>
          <w:rFonts w:ascii="Calibri" w:cs="Calibri" w:eastAsia="Calibri" w:hAnsi="Calibri"/>
          <w:sz w:val="22"/>
          <w:szCs w:val="22"/>
        </w:rPr>
        <w:t xml:space="preserve">Definir trajetos do RPA em estruturas e equipamentos (Plano de Voo).</w:t>
      </w:r>
    </w:p>
    <w:p>
      <w:pPr>
        <w:pStyle w:val="ListParagraph"/>
        <w:numPr>
          <w:ilvl w:val="0"/>
          <w:numId w:val="3"/>
        </w:numPr>
        <w:spacing w:after="60"/>
      </w:pPr>
      <w:r>
        <w:rPr>
          <w:rFonts w:ascii="Calibri" w:cs="Calibri" w:eastAsia="Calibri" w:hAnsi="Calibri"/>
          <w:sz w:val="22"/>
          <w:szCs w:val="22"/>
        </w:rPr>
        <w:t xml:space="preserve">Colaborar com a empresa na aplicação das Normas Regulamentadoras — NR.</w:t>
      </w:r>
    </w:p>
    <w:p>
      <w:pPr>
        <w:pStyle w:val="Heading1"/>
        <w:spacing w:after="160" w:before="320"/>
      </w:pPr>
      <w:r>
        <w:t xml:space="preserve">3. Obrigações da xd4Solutions</w:t>
      </w:r>
    </w:p>
    <w:p>
      <w:pPr>
        <w:pStyle w:val="ListParagraph"/>
        <w:numPr>
          <w:ilvl w:val="0"/>
          <w:numId w:val="3"/>
        </w:numPr>
        <w:spacing w:after="60"/>
      </w:pPr>
      <w:r>
        <w:rPr>
          <w:rFonts w:ascii="Calibri" w:cs="Calibri" w:eastAsia="Calibri" w:hAnsi="Calibri"/>
          <w:sz w:val="22"/>
          <w:szCs w:val="22"/>
        </w:rPr>
        <w:t xml:space="preserve">Cumprir e fazer cumprir as disposições legais.</w:t>
      </w:r>
    </w:p>
    <w:p>
      <w:pPr>
        <w:pStyle w:val="ListParagraph"/>
        <w:numPr>
          <w:ilvl w:val="0"/>
          <w:numId w:val="3"/>
        </w:numPr>
        <w:spacing w:after="60"/>
      </w:pPr>
      <w:r>
        <w:rPr>
          <w:rFonts w:ascii="Calibri" w:cs="Calibri" w:eastAsia="Calibri" w:hAnsi="Calibri"/>
          <w:sz w:val="22"/>
          <w:szCs w:val="22"/>
        </w:rPr>
        <w:t xml:space="preserve">Elaborar ordens de serviço sobre Segurança e Saúde, dando ciência aos empregados, com os seguintes objetivos: prevenir atos inseguros no desempenho do trabalho; divulgar obrigações e proibições que os empregados devam conhecer e cumprir; dar conhecimento aos empregados de que serão passíveis de punição pelo descumprimento das ordens de serviço expedidas.</w:t>
      </w:r>
    </w:p>
    <w:p>
      <w:pPr>
        <w:pStyle w:val="ListParagraph"/>
        <w:numPr>
          <w:ilvl w:val="0"/>
          <w:numId w:val="3"/>
        </w:numPr>
        <w:spacing w:after="60"/>
      </w:pPr>
      <w:r>
        <w:rPr>
          <w:rFonts w:ascii="Calibri" w:cs="Calibri" w:eastAsia="Calibri" w:hAnsi="Calibri"/>
          <w:sz w:val="22"/>
          <w:szCs w:val="22"/>
        </w:rPr>
        <w:t xml:space="preserve">Informar aos empregados: os riscos profissionais que possam originar-se nos locais de trabalho; os meios para prevenir e limitar tais riscos e as medidas adotadas; os resultados das avaliações ambientais realizadas nos locais de trabalho; e permitir que representantes dos trabalhadores acompanhem a fiscalização dos preceitos legais e regulamentares sobre segurança e medicina do trabalho.</w:t>
      </w:r>
    </w:p>
    <w:p>
      <w:pPr>
        <w:pStyle w:val="ListParagraph"/>
        <w:numPr>
          <w:ilvl w:val="0"/>
          <w:numId w:val="3"/>
        </w:numPr>
        <w:spacing w:after="60"/>
      </w:pPr>
      <w:r>
        <w:rPr>
          <w:rFonts w:ascii="Calibri" w:cs="Calibri" w:eastAsia="Calibri" w:hAnsi="Calibri"/>
          <w:sz w:val="22"/>
          <w:szCs w:val="22"/>
        </w:rPr>
        <w:t xml:space="preserve">Treinar e orientar os colaboradores nos documentos da empresa e padrões do cliente.</w:t>
      </w:r>
    </w:p>
    <w:p>
      <w:pPr>
        <w:pStyle w:val="Heading1"/>
        <w:spacing w:after="160" w:before="320"/>
      </w:pPr>
      <w:r>
        <w:t xml:space="preserve">4. Riscos da Operação</w:t>
      </w:r>
    </w:p>
    <w:p>
      <w:pPr>
        <w:pStyle w:val="ListParagraph"/>
        <w:numPr>
          <w:ilvl w:val="0"/>
          <w:numId w:val="2"/>
        </w:numPr>
        <w:spacing w:after="60"/>
      </w:pPr>
      <w:r>
        <w:rPr>
          <w:rFonts w:ascii="Calibri" w:cs="Calibri" w:eastAsia="Calibri" w:hAnsi="Calibri"/>
          <w:sz w:val="22"/>
          <w:szCs w:val="22"/>
        </w:rPr>
        <w:t xml:space="preserve">Ruído.</w:t>
      </w:r>
    </w:p>
    <w:p>
      <w:pPr>
        <w:pStyle w:val="ListParagraph"/>
        <w:numPr>
          <w:ilvl w:val="0"/>
          <w:numId w:val="2"/>
        </w:numPr>
        <w:spacing w:after="60"/>
      </w:pPr>
      <w:r>
        <w:rPr>
          <w:rFonts w:ascii="Calibri" w:cs="Calibri" w:eastAsia="Calibri" w:hAnsi="Calibri"/>
          <w:sz w:val="22"/>
          <w:szCs w:val="22"/>
        </w:rPr>
        <w:t xml:space="preserve">Poeira mineral (eventual).</w:t>
      </w:r>
    </w:p>
    <w:p>
      <w:pPr>
        <w:pStyle w:val="ListParagraph"/>
        <w:numPr>
          <w:ilvl w:val="0"/>
          <w:numId w:val="2"/>
        </w:numPr>
        <w:spacing w:after="60"/>
      </w:pPr>
      <w:r>
        <w:rPr>
          <w:rFonts w:ascii="Calibri" w:cs="Calibri" w:eastAsia="Calibri" w:hAnsi="Calibri"/>
          <w:sz w:val="22"/>
          <w:szCs w:val="22"/>
        </w:rPr>
        <w:t xml:space="preserve">Gases (eventual).</w:t>
      </w:r>
    </w:p>
    <w:p>
      <w:pPr>
        <w:pStyle w:val="ListParagraph"/>
        <w:numPr>
          <w:ilvl w:val="0"/>
          <w:numId w:val="2"/>
        </w:numPr>
        <w:spacing w:after="60"/>
      </w:pPr>
      <w:r>
        <w:rPr>
          <w:rFonts w:ascii="Calibri" w:cs="Calibri" w:eastAsia="Calibri" w:hAnsi="Calibri"/>
          <w:sz w:val="22"/>
          <w:szCs w:val="22"/>
        </w:rPr>
        <w:t xml:space="preserve">Queda de diferentes níveis.</w:t>
      </w:r>
    </w:p>
    <w:p>
      <w:pPr>
        <w:pStyle w:val="ListParagraph"/>
        <w:numPr>
          <w:ilvl w:val="0"/>
          <w:numId w:val="2"/>
        </w:numPr>
        <w:spacing w:after="60"/>
      </w:pPr>
      <w:r>
        <w:rPr>
          <w:rFonts w:ascii="Calibri" w:cs="Calibri" w:eastAsia="Calibri" w:hAnsi="Calibri"/>
          <w:sz w:val="22"/>
          <w:szCs w:val="22"/>
        </w:rPr>
        <w:t xml:space="preserve">Riscos ergonômicos diversos.</w:t>
      </w:r>
    </w:p>
    <w:p>
      <w:pPr>
        <w:pStyle w:val="ListParagraph"/>
        <w:numPr>
          <w:ilvl w:val="0"/>
          <w:numId w:val="2"/>
        </w:numPr>
        <w:spacing w:after="60"/>
      </w:pPr>
      <w:r>
        <w:rPr>
          <w:rFonts w:ascii="Calibri" w:cs="Calibri" w:eastAsia="Calibri" w:hAnsi="Calibri"/>
          <w:sz w:val="22"/>
          <w:szCs w:val="22"/>
        </w:rPr>
        <w:t xml:space="preserve">Corte e prensamento de membros.</w:t>
      </w:r>
    </w:p>
    <w:p>
      <w:pPr>
        <w:spacing w:after="140"/>
      </w:pPr>
      <w:r>
        <w:rPr>
          <w:rFonts w:ascii="Calibri" w:cs="Calibri" w:eastAsia="Calibri" w:hAnsi="Calibri"/>
          <w:b w:val="false"/>
          <w:bCs w:val="false"/>
          <w:i w:val="false"/>
          <w:iCs w:val="false"/>
          <w:sz w:val="22"/>
          <w:szCs w:val="22"/>
        </w:rPr>
        <w:t xml:space="preserve">Os procedimentos e demais documentos do SGQ da xd4Solutions também fornecem informações relacionadas aos riscos das atividades e às medidas preventivas estabelecidas (Risk Assessment/PPRA) e demais documentos exigidos pela empresa cliente.</w:t>
      </w:r>
    </w:p>
    <w:p>
      <w:pPr>
        <w:pStyle w:val="Heading1"/>
        <w:spacing w:after="160" w:before="320"/>
      </w:pPr>
      <w:r>
        <w:t xml:space="preserve">5. EPI Básicos e Obrigatórios</w:t>
      </w:r>
    </w:p>
    <w:p>
      <w:pPr>
        <w:spacing w:after="140"/>
      </w:pPr>
      <w:r>
        <w:rPr>
          <w:rFonts w:ascii="Calibri" w:cs="Calibri" w:eastAsia="Calibri" w:hAnsi="Calibri"/>
          <w:b w:val="false"/>
          <w:bCs w:val="false"/>
          <w:i/>
          <w:iCs/>
          <w:sz w:val="22"/>
          <w:szCs w:val="22"/>
        </w:rPr>
        <w:t xml:space="preserve">Os EPI a serem utilizados são definidos de acordo com os riscos relacionados à atividade, sendo entregues pela xd4solutions antes do início das atividades.</w:t>
      </w:r>
    </w:p>
    <w:p>
      <w:pPr>
        <w:pStyle w:val="ListParagraph"/>
        <w:numPr>
          <w:ilvl w:val="0"/>
          <w:numId w:val="2"/>
        </w:numPr>
        <w:spacing w:after="60"/>
      </w:pPr>
      <w:r>
        <w:rPr>
          <w:rFonts w:ascii="Calibri" w:cs="Calibri" w:eastAsia="Calibri" w:hAnsi="Calibri"/>
          <w:sz w:val="22"/>
          <w:szCs w:val="22"/>
        </w:rPr>
        <w:t xml:space="preserve">Macacão de Segurança.</w:t>
      </w:r>
    </w:p>
    <w:p>
      <w:pPr>
        <w:pStyle w:val="ListParagraph"/>
        <w:numPr>
          <w:ilvl w:val="0"/>
          <w:numId w:val="2"/>
        </w:numPr>
        <w:spacing w:after="60"/>
      </w:pPr>
      <w:r>
        <w:rPr>
          <w:rFonts w:ascii="Calibri" w:cs="Calibri" w:eastAsia="Calibri" w:hAnsi="Calibri"/>
          <w:sz w:val="22"/>
          <w:szCs w:val="22"/>
        </w:rPr>
        <w:t xml:space="preserve">Respirador PFF-2.</w:t>
      </w:r>
    </w:p>
    <w:p>
      <w:pPr>
        <w:pStyle w:val="ListParagraph"/>
        <w:numPr>
          <w:ilvl w:val="0"/>
          <w:numId w:val="2"/>
        </w:numPr>
        <w:spacing w:after="60"/>
      </w:pPr>
      <w:r>
        <w:rPr>
          <w:rFonts w:ascii="Calibri" w:cs="Calibri" w:eastAsia="Calibri" w:hAnsi="Calibri"/>
          <w:sz w:val="22"/>
          <w:szCs w:val="22"/>
        </w:rPr>
        <w:t xml:space="preserve">Capacete de Proteção.</w:t>
      </w:r>
    </w:p>
    <w:p>
      <w:pPr>
        <w:pStyle w:val="ListParagraph"/>
        <w:numPr>
          <w:ilvl w:val="0"/>
          <w:numId w:val="2"/>
        </w:numPr>
        <w:spacing w:after="60"/>
      </w:pPr>
      <w:r>
        <w:rPr>
          <w:rFonts w:ascii="Calibri" w:cs="Calibri" w:eastAsia="Calibri" w:hAnsi="Calibri"/>
          <w:sz w:val="22"/>
          <w:szCs w:val="22"/>
        </w:rPr>
        <w:t xml:space="preserve">Botina de Segurança.</w:t>
      </w:r>
    </w:p>
    <w:p>
      <w:pPr>
        <w:pStyle w:val="ListParagraph"/>
        <w:numPr>
          <w:ilvl w:val="0"/>
          <w:numId w:val="2"/>
        </w:numPr>
        <w:spacing w:after="60"/>
      </w:pPr>
      <w:r>
        <w:rPr>
          <w:rFonts w:ascii="Calibri" w:cs="Calibri" w:eastAsia="Calibri" w:hAnsi="Calibri"/>
          <w:sz w:val="22"/>
          <w:szCs w:val="22"/>
        </w:rPr>
        <w:t xml:space="preserve">Óculos de Proteção comum.</w:t>
      </w:r>
    </w:p>
    <w:p>
      <w:pPr>
        <w:pStyle w:val="ListParagraph"/>
        <w:numPr>
          <w:ilvl w:val="0"/>
          <w:numId w:val="2"/>
        </w:numPr>
        <w:spacing w:after="60"/>
      </w:pPr>
      <w:r>
        <w:rPr>
          <w:rFonts w:ascii="Calibri" w:cs="Calibri" w:eastAsia="Calibri" w:hAnsi="Calibri"/>
          <w:sz w:val="22"/>
          <w:szCs w:val="22"/>
        </w:rPr>
        <w:t xml:space="preserve">Óculos ampla visão.</w:t>
      </w:r>
    </w:p>
    <w:p>
      <w:pPr>
        <w:pStyle w:val="ListParagraph"/>
        <w:numPr>
          <w:ilvl w:val="0"/>
          <w:numId w:val="2"/>
        </w:numPr>
        <w:spacing w:after="60"/>
      </w:pPr>
      <w:r>
        <w:rPr>
          <w:rFonts w:ascii="Calibri" w:cs="Calibri" w:eastAsia="Calibri" w:hAnsi="Calibri"/>
          <w:sz w:val="22"/>
          <w:szCs w:val="22"/>
        </w:rPr>
        <w:t xml:space="preserve">Protetor Auricular tipo inserção.</w:t>
      </w:r>
    </w:p>
    <w:p>
      <w:pPr>
        <w:pStyle w:val="ListParagraph"/>
        <w:numPr>
          <w:ilvl w:val="0"/>
          <w:numId w:val="2"/>
        </w:numPr>
        <w:spacing w:after="60"/>
      </w:pPr>
      <w:r>
        <w:rPr>
          <w:rFonts w:ascii="Calibri" w:cs="Calibri" w:eastAsia="Calibri" w:hAnsi="Calibri"/>
          <w:sz w:val="22"/>
          <w:szCs w:val="22"/>
        </w:rPr>
        <w:t xml:space="preserve">Protetor Auricular tipo concha.</w:t>
      </w:r>
    </w:p>
    <w:p>
      <w:pPr>
        <w:pStyle w:val="Heading1"/>
        <w:spacing w:after="160" w:before="320"/>
      </w:pPr>
      <w:r>
        <w:t xml:space="preserve">6. Em Caso de Acidente</w:t>
      </w:r>
    </w:p>
    <w:p>
      <w:pPr>
        <w:spacing w:after="140"/>
      </w:pPr>
      <w:r>
        <w:rPr>
          <w:rFonts w:ascii="Calibri" w:cs="Calibri" w:eastAsia="Calibri" w:hAnsi="Calibri"/>
          <w:b w:val="false"/>
          <w:bCs w:val="false"/>
          <w:i w:val="false"/>
          <w:iCs w:val="false"/>
          <w:sz w:val="22"/>
          <w:szCs w:val="22"/>
        </w:rPr>
        <w:t xml:space="preserve">Todo e qualquer acidente de trabalho deverá ser comunicado ao superior imediato e ao técnico em segurança do trabalho, para que sejam tomadas as ações necessárias.</w:t>
      </w:r>
    </w:p>
    <w:p>
      <w:pPr>
        <w:spacing w:after="140"/>
      </w:pPr>
      <w:r>
        <w:rPr>
          <w:rFonts w:ascii="Calibri" w:cs="Calibri" w:eastAsia="Calibri" w:hAnsi="Calibri"/>
          <w:b w:val="false"/>
          <w:bCs w:val="false"/>
          <w:i/>
          <w:iCs/>
          <w:sz w:val="22"/>
          <w:szCs w:val="22"/>
        </w:rPr>
        <w:t xml:space="preserve">Obs.: o acidente não comunicado não será considerado para efeitos legais.</w:t>
      </w:r>
    </w:p>
    <w:p>
      <w:pPr>
        <w:pStyle w:val="Heading1"/>
        <w:spacing w:after="160" w:before="320"/>
      </w:pPr>
      <w:r>
        <w:t xml:space="preserve">7. Proibições</w:t>
      </w:r>
    </w:p>
    <w:p>
      <w:pPr>
        <w:pStyle w:val="ListParagraph"/>
        <w:numPr>
          <w:ilvl w:val="0"/>
          <w:numId w:val="3"/>
        </w:numPr>
        <w:spacing w:after="60"/>
      </w:pPr>
      <w:r>
        <w:rPr>
          <w:rFonts w:ascii="Calibri" w:cs="Calibri" w:eastAsia="Calibri" w:hAnsi="Calibri"/>
          <w:sz w:val="22"/>
          <w:szCs w:val="22"/>
        </w:rPr>
        <w:t xml:space="preserve">Transitar em áreas operacionais sem utilizar os equipamentos de proteção estabelecidos.</w:t>
      </w:r>
    </w:p>
    <w:p>
      <w:pPr>
        <w:pStyle w:val="ListParagraph"/>
        <w:numPr>
          <w:ilvl w:val="0"/>
          <w:numId w:val="3"/>
        </w:numPr>
        <w:spacing w:after="60"/>
      </w:pPr>
      <w:r>
        <w:rPr>
          <w:rFonts w:ascii="Calibri" w:cs="Calibri" w:eastAsia="Calibri" w:hAnsi="Calibri"/>
          <w:sz w:val="22"/>
          <w:szCs w:val="22"/>
        </w:rPr>
        <w:t xml:space="preserve">Usar relógios, anéis, alianças, correntes ou outros adornos durante o trabalho em áreas operacionais.</w:t>
      </w:r>
    </w:p>
    <w:p>
      <w:pPr>
        <w:pStyle w:val="ListParagraph"/>
        <w:numPr>
          <w:ilvl w:val="0"/>
          <w:numId w:val="3"/>
        </w:numPr>
        <w:spacing w:after="60"/>
      </w:pPr>
      <w:r>
        <w:rPr>
          <w:rFonts w:ascii="Calibri" w:cs="Calibri" w:eastAsia="Calibri" w:hAnsi="Calibri"/>
          <w:sz w:val="22"/>
          <w:szCs w:val="22"/>
        </w:rPr>
        <w:t xml:space="preserve">Trabalhar vestindo calção ou bermuda, chinelos ou sem camisa.</w:t>
      </w:r>
    </w:p>
    <w:p>
      <w:pPr>
        <w:pStyle w:val="ListParagraph"/>
        <w:numPr>
          <w:ilvl w:val="0"/>
          <w:numId w:val="3"/>
        </w:numPr>
        <w:spacing w:after="60"/>
      </w:pPr>
      <w:r>
        <w:rPr>
          <w:rFonts w:ascii="Calibri" w:cs="Calibri" w:eastAsia="Calibri" w:hAnsi="Calibri"/>
          <w:sz w:val="22"/>
          <w:szCs w:val="22"/>
        </w:rPr>
        <w:t xml:space="preserve">Desrespeitar isolamento e sinalização de área.</w:t>
      </w:r>
    </w:p>
    <w:p>
      <w:pPr>
        <w:pStyle w:val="ListParagraph"/>
        <w:numPr>
          <w:ilvl w:val="0"/>
          <w:numId w:val="3"/>
        </w:numPr>
        <w:spacing w:after="60"/>
      </w:pPr>
      <w:r>
        <w:rPr>
          <w:rFonts w:ascii="Calibri" w:cs="Calibri" w:eastAsia="Calibri" w:hAnsi="Calibri"/>
          <w:sz w:val="22"/>
          <w:szCs w:val="22"/>
        </w:rPr>
        <w:t xml:space="preserve">Não comparecer para realização dos exames médicos previstos no PCMSO, quando solicitado.</w:t>
      </w:r>
    </w:p>
    <w:p>
      <w:pPr>
        <w:pStyle w:val="ListParagraph"/>
        <w:numPr>
          <w:ilvl w:val="0"/>
          <w:numId w:val="3"/>
        </w:numPr>
        <w:spacing w:after="60"/>
      </w:pPr>
      <w:r>
        <w:rPr>
          <w:rFonts w:ascii="Calibri" w:cs="Calibri" w:eastAsia="Calibri" w:hAnsi="Calibri"/>
          <w:sz w:val="22"/>
          <w:szCs w:val="22"/>
        </w:rPr>
        <w:t xml:space="preserve">Portar arma de fogo durante a jornada de trabalho.</w:t>
      </w:r>
    </w:p>
    <w:p>
      <w:pPr>
        <w:pStyle w:val="ListParagraph"/>
        <w:numPr>
          <w:ilvl w:val="0"/>
          <w:numId w:val="3"/>
        </w:numPr>
        <w:spacing w:after="60"/>
      </w:pPr>
      <w:r>
        <w:rPr>
          <w:rFonts w:ascii="Calibri" w:cs="Calibri" w:eastAsia="Calibri" w:hAnsi="Calibri"/>
          <w:sz w:val="22"/>
          <w:szCs w:val="22"/>
        </w:rPr>
        <w:t xml:space="preserve">Fazer brincadeiras no local de trabalho que possam ocasionar acidente.</w:t>
      </w:r>
    </w:p>
    <w:p>
      <w:pPr>
        <w:pStyle w:val="ListParagraph"/>
        <w:numPr>
          <w:ilvl w:val="0"/>
          <w:numId w:val="3"/>
        </w:numPr>
        <w:spacing w:after="60"/>
      </w:pPr>
      <w:r>
        <w:rPr>
          <w:rFonts w:ascii="Calibri" w:cs="Calibri" w:eastAsia="Calibri" w:hAnsi="Calibri"/>
          <w:sz w:val="22"/>
          <w:szCs w:val="22"/>
        </w:rPr>
        <w:t xml:space="preserve">Descumprir as Normas de Segurança e Medicina da Empresa.</w:t>
      </w:r>
    </w:p>
    <w:p>
      <w:pPr>
        <w:pStyle w:val="ListParagraph"/>
        <w:numPr>
          <w:ilvl w:val="0"/>
          <w:numId w:val="3"/>
        </w:numPr>
        <w:spacing w:after="60"/>
      </w:pPr>
      <w:r>
        <w:rPr>
          <w:rFonts w:ascii="Calibri" w:cs="Calibri" w:eastAsia="Calibri" w:hAnsi="Calibri"/>
          <w:sz w:val="22"/>
          <w:szCs w:val="22"/>
        </w:rPr>
        <w:t xml:space="preserve">Correr ou fazer brincadeiras que possam gerar distrações ou acidentes.</w:t>
      </w:r>
    </w:p>
    <w:p>
      <w:pPr>
        <w:pStyle w:val="Heading1"/>
        <w:spacing w:after="160" w:before="320"/>
      </w:pPr>
      <w:r>
        <w:t xml:space="preserve">8. Procedimento Disciplinar</w:t>
      </w:r>
    </w:p>
    <w:p>
      <w:pPr>
        <w:spacing w:after="140"/>
      </w:pPr>
      <w:r>
        <w:rPr>
          <w:rFonts w:ascii="Calibri" w:cs="Calibri" w:eastAsia="Calibri" w:hAnsi="Calibri"/>
          <w:b w:val="false"/>
          <w:bCs w:val="false"/>
          <w:i w:val="false"/>
          <w:iCs w:val="false"/>
          <w:sz w:val="22"/>
          <w:szCs w:val="22"/>
        </w:rPr>
        <w:t xml:space="preserve">Constitui ato faltoso a recusa injustificada do empregado no cumprimento do disposto nesta OS, gerando justa causa, para a qual o processo ocorrerá conforme ordem abaixo:</w:t>
      </w:r>
    </w:p>
    <w:p>
      <w:pPr>
        <w:pStyle w:val="ListParagraph"/>
        <w:numPr>
          <w:ilvl w:val="0"/>
          <w:numId w:val="3"/>
        </w:numPr>
        <w:spacing w:after="60"/>
      </w:pPr>
      <w:r>
        <w:rPr>
          <w:rFonts w:ascii="Calibri" w:cs="Calibri" w:eastAsia="Calibri" w:hAnsi="Calibri"/>
          <w:sz w:val="22"/>
          <w:szCs w:val="22"/>
        </w:rPr>
        <w:t xml:space="preserve">Advertência verbal.</w:t>
      </w:r>
    </w:p>
    <w:p>
      <w:pPr>
        <w:pStyle w:val="ListParagraph"/>
        <w:numPr>
          <w:ilvl w:val="0"/>
          <w:numId w:val="3"/>
        </w:numPr>
        <w:spacing w:after="60"/>
      </w:pPr>
      <w:r>
        <w:rPr>
          <w:rFonts w:ascii="Calibri" w:cs="Calibri" w:eastAsia="Calibri" w:hAnsi="Calibri"/>
          <w:sz w:val="22"/>
          <w:szCs w:val="22"/>
        </w:rPr>
        <w:t xml:space="preserve">Advertência por escrito.</w:t>
      </w:r>
    </w:p>
    <w:p>
      <w:pPr>
        <w:pStyle w:val="ListParagraph"/>
        <w:numPr>
          <w:ilvl w:val="0"/>
          <w:numId w:val="3"/>
        </w:numPr>
        <w:spacing w:after="60"/>
      </w:pPr>
      <w:r>
        <w:rPr>
          <w:rFonts w:ascii="Calibri" w:cs="Calibri" w:eastAsia="Calibri" w:hAnsi="Calibri"/>
          <w:sz w:val="22"/>
          <w:szCs w:val="22"/>
        </w:rPr>
        <w:t xml:space="preserve">Suspensão do trabalho por 5 dias sequentes.</w:t>
      </w:r>
    </w:p>
    <w:p>
      <w:pPr>
        <w:pStyle w:val="ListParagraph"/>
        <w:numPr>
          <w:ilvl w:val="0"/>
          <w:numId w:val="3"/>
        </w:numPr>
        <w:spacing w:after="60"/>
      </w:pPr>
      <w:r>
        <w:rPr>
          <w:rFonts w:ascii="Calibri" w:cs="Calibri" w:eastAsia="Calibri" w:hAnsi="Calibri"/>
          <w:sz w:val="22"/>
          <w:szCs w:val="22"/>
        </w:rPr>
        <w:t xml:space="preserve">Dispensa por justa causa, caso as advertências e suspensões cabíveis tenham sido aplicadas e não tenham surtido o efeito esperado.</w:t>
      </w:r>
    </w:p>
    <w:p>
      <w:pPr>
        <w:pStyle w:val="ListParagraph"/>
        <w:numPr>
          <w:ilvl w:val="0"/>
          <w:numId w:val="3"/>
        </w:numPr>
        <w:spacing w:after="60"/>
      </w:pPr>
      <w:r>
        <w:rPr>
          <w:rFonts w:ascii="Calibri" w:cs="Calibri" w:eastAsia="Calibri" w:hAnsi="Calibri"/>
          <w:sz w:val="22"/>
          <w:szCs w:val="22"/>
        </w:rPr>
        <w:t xml:space="preserve">Descontos em salário ou indenizações em caso de danos propositais ou extravios dos EPI, nos termos do Artigo 462, parágrafo 1º da CLT.</w:t>
      </w:r>
    </w:p>
    <w:p>
      <w:pPr>
        <w:pStyle w:val="Heading1"/>
        <w:spacing w:after="160" w:before="320"/>
      </w:pPr>
      <w:r>
        <w:t xml:space="preserve">9. Termo de Compromisso</w:t>
      </w:r>
    </w:p>
    <w:p>
      <w:pPr>
        <w:spacing w:after="140"/>
      </w:pPr>
      <w:r>
        <w:rPr>
          <w:rFonts w:ascii="Calibri" w:cs="Calibri" w:eastAsia="Calibri" w:hAnsi="Calibri"/>
          <w:b w:val="false"/>
          <w:bCs w:val="false"/>
          <w:i/>
          <w:iCs/>
          <w:sz w:val="22"/>
          <w:szCs w:val="22"/>
        </w:rPr>
        <w:t xml:space="preserve">"Declaro ter recebido da xd4Solutions todos os treinamentos mencionados nesta Ordem de Serviço, bem como me comprometo a realizar as atividades conforme orientações presentes na mesma e tenho ciência de que o não cumprimento das disposições legais e regulamentares sobre a segurança e medicina do trabalho acarretará ao empregador a aplicação das penalidades previstas na legislação pertinente."</w:t>
      </w:r>
    </w:p>
    <w:p>
      <w:pPr>
        <w:spacing w:after="140"/>
      </w:pPr>
      <w:r>
        <w:rPr>
          <w:rFonts w:ascii="Calibri" w:cs="Calibri" w:eastAsia="Calibri" w:hAnsi="Calibri"/>
          <w:b w:val="false"/>
          <w:bCs w:val="false"/>
          <w:i w:val="false"/>
          <w:iCs w:val="fals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EF3F9" w:val="clear"/>
            <w:tcMar>
              <w:top w:type="dxa" w:w="80"/>
              <w:left w:type="dxa" w:w="120"/>
              <w:bottom w:type="dxa" w:w="80"/>
              <w:right w:type="dxa" w:w="120"/>
            </w:tcMar>
          </w:tcPr>
          <w:p>
            <w:pPr>
              <w:jc w:val="left"/>
            </w:pPr>
            <w:r>
              <w:rPr>
                <w:rFonts w:ascii="Calibri" w:cs="Calibri" w:eastAsia="Calibri" w:hAnsi="Calibri"/>
                <w:b/>
                <w:bCs/>
                <w:i w:val="false"/>
                <w:iCs w:val="false"/>
                <w:sz w:val="20"/>
                <w:szCs w:val="20"/>
              </w:rPr>
              <w:t xml:space="preserve">Nome legível</w:t>
            </w:r>
          </w:p>
        </w:tc>
        <w:tc>
          <w:tcPr>
            <w:tcW w:type="dxa" w:w="6000"/>
            <w:tcMar>
              <w:top w:type="dxa" w:w="80"/>
              <w:left w:type="dxa" w:w="120"/>
              <w:bottom w:type="dxa" w:w="80"/>
              <w:right w:type="dxa" w:w="120"/>
            </w:tcMar>
          </w:tcPr>
          <w:p>
            <w:pPr>
              <w:jc w:val="left"/>
            </w:pPr>
            <w:r>
              <w:rPr>
                <w:rFonts w:ascii="Calibri" w:cs="Calibri" w:eastAsia="Calibri" w:hAnsi="Calibri"/>
                <w:b w:val="false"/>
                <w:bCs w:val="false"/>
                <w:i w:val="false"/>
                <w:iCs w:val="false"/>
                <w:sz w:val="20"/>
                <w:szCs w:val="20"/>
              </w:rPr>
              <w:t xml:space="preserve"> </w:t>
            </w:r>
          </w:p>
        </w:tc>
      </w:tr>
      <w:tr>
        <w:tc>
          <w:tcPr>
            <w:tcW w:type="dxa" w:w="3000"/>
            <w:shd w:fill="EEF3F9" w:val="clear"/>
            <w:tcMar>
              <w:top w:type="dxa" w:w="80"/>
              <w:left w:type="dxa" w:w="120"/>
              <w:bottom w:type="dxa" w:w="80"/>
              <w:right w:type="dxa" w:w="120"/>
            </w:tcMar>
          </w:tcPr>
          <w:p>
            <w:pPr>
              <w:jc w:val="left"/>
            </w:pPr>
            <w:r>
              <w:rPr>
                <w:rFonts w:ascii="Calibri" w:cs="Calibri" w:eastAsia="Calibri" w:hAnsi="Calibri"/>
                <w:b/>
                <w:bCs/>
                <w:i w:val="false"/>
                <w:iCs w:val="false"/>
                <w:sz w:val="20"/>
                <w:szCs w:val="20"/>
              </w:rPr>
              <w:t xml:space="preserve">Assinatura</w:t>
            </w:r>
          </w:p>
        </w:tc>
        <w:tc>
          <w:tcPr>
            <w:tcW w:type="dxa" w:w="6000"/>
            <w:tcMar>
              <w:top w:type="dxa" w:w="80"/>
              <w:left w:type="dxa" w:w="120"/>
              <w:bottom w:type="dxa" w:w="80"/>
              <w:right w:type="dxa" w:w="120"/>
            </w:tcMar>
          </w:tcPr>
          <w:p>
            <w:pPr>
              <w:jc w:val="left"/>
            </w:pPr>
            <w:r>
              <w:rPr>
                <w:rFonts w:ascii="Calibri" w:cs="Calibri" w:eastAsia="Calibri" w:hAnsi="Calibri"/>
                <w:b w:val="false"/>
                <w:bCs w:val="false"/>
                <w:i w:val="false"/>
                <w:iCs w:val="false"/>
                <w:sz w:val="20"/>
                <w:szCs w:val="20"/>
              </w:rPr>
              <w:t xml:space="preserve"> </w:t>
            </w:r>
          </w:p>
        </w:tc>
      </w:tr>
      <w:tr>
        <w:tc>
          <w:tcPr>
            <w:tcW w:type="dxa" w:w="3000"/>
            <w:shd w:fill="EEF3F9" w:val="clear"/>
            <w:tcMar>
              <w:top w:type="dxa" w:w="80"/>
              <w:left w:type="dxa" w:w="120"/>
              <w:bottom w:type="dxa" w:w="80"/>
              <w:right w:type="dxa" w:w="120"/>
            </w:tcMar>
          </w:tcPr>
          <w:p>
            <w:pPr>
              <w:jc w:val="left"/>
            </w:pPr>
            <w:r>
              <w:rPr>
                <w:rFonts w:ascii="Calibri" w:cs="Calibri" w:eastAsia="Calibri" w:hAnsi="Calibri"/>
                <w:b/>
                <w:bCs/>
                <w:i w:val="false"/>
                <w:iCs w:val="false"/>
                <w:sz w:val="20"/>
                <w:szCs w:val="20"/>
              </w:rPr>
              <w:t xml:space="preserve">Data</w:t>
            </w:r>
          </w:p>
        </w:tc>
        <w:tc>
          <w:tcPr>
            <w:tcW w:type="dxa" w:w="6000"/>
            <w:tcMar>
              <w:top w:type="dxa" w:w="80"/>
              <w:left w:type="dxa" w:w="120"/>
              <w:bottom w:type="dxa" w:w="80"/>
              <w:right w:type="dxa" w:w="120"/>
            </w:tcMar>
          </w:tcPr>
          <w:p>
            <w:pPr>
              <w:jc w:val="left"/>
            </w:pPr>
            <w:r>
              <w:rPr>
                <w:rFonts w:ascii="Calibri" w:cs="Calibri" w:eastAsia="Calibri" w:hAnsi="Calibri"/>
                <w:b w:val="false"/>
                <w:bCs w:val="false"/>
                <w:i w:val="false"/>
                <w:iCs w:val="false"/>
                <w:sz w:val="20"/>
                <w:szCs w:val="20"/>
              </w:rPr>
              <w:t xml:space="preserve"> </w:t>
            </w:r>
          </w:p>
        </w:tc>
      </w:tr>
    </w:tbl>
    <w:p>
      <w:pPr>
        <w:spacing w:after="140"/>
      </w:pPr>
      <w:r>
        <w:rPr>
          <w:rFonts w:ascii="Calibri" w:cs="Calibri" w:eastAsia="Calibri" w:hAnsi="Calibri"/>
          <w:b w:val="false"/>
          <w:bCs w:val="false"/>
          <w:i w:val="false"/>
          <w:iCs w:val="false"/>
          <w:sz w:val="22"/>
          <w:szCs w:val="22"/>
        </w:rPr>
        <w:t xml:space="preserve"> </w:t>
      </w:r>
    </w:p>
    <w:p>
      <w:pPr>
        <w:spacing w:after="140"/>
      </w:pPr>
      <w:r>
        <w:rPr>
          <w:rFonts w:ascii="Calibri" w:cs="Calibri" w:eastAsia="Calibri" w:hAnsi="Calibri"/>
          <w:b w:val="false"/>
          <w:bCs w:val="false"/>
          <w:i/>
          <w:iCs/>
          <w:sz w:val="22"/>
          <w:szCs w:val="22"/>
        </w:rPr>
        <w:t xml:space="preserve">Pela presente Ordem de Serviço, objetiva-se informar aos trabalhadores que executam suas atividades laborais nesta empresa, conforme estabelece a NR-1, item 1.7, sobre as condições de segurança e saúde às quais estão expostos, como medida preventiva, tendo como parâmetro os agentes físicos, químicos e biológicos citados na NR-9 — Programa de Prevenção de Riscos Ambientais (Lei nº 6.514 de 22/12/1977, Portaria nº 3.214 de 08/06/1978), bem como os procedimentos de aplicação da NR-6 — Equipamento de Proteção Individual (EPI) e NR-17 — Ergonomia, de forma a padronizar comportamentos para prevenir acidentes e/ou doenças ocupacionais.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20"/>
      <w:outlineLvl w:val="0"/>
    </w:pPr>
    <w:rPr>
      <w:rFonts w:ascii="Calibri" w:cs="Calibri" w:eastAsia="Calibri" w:hAnsi="Calibri"/>
      <w:b/>
      <w:bCs/>
      <w:color w:val="0B2545"/>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2026-07-31T13:45:38.165Z</dcterms:created>
  <dcterms:modified xsi:type="dcterms:W3CDTF">2026-07-31T13:45:38.166Z</dcterms:modified>
</cp:coreProperties>
</file>

<file path=docProps/custom.xml><?xml version="1.0" encoding="utf-8"?>
<Properties xmlns="http://schemas.openxmlformats.org/officeDocument/2006/custom-properties" xmlns:vt="http://schemas.openxmlformats.org/officeDocument/2006/docPropsVTypes"/>
</file>