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4DA1" w14:textId="7A8C542F" w:rsidR="00560F62" w:rsidRDefault="00424114">
      <w:pPr>
        <w:spacing w:after="100"/>
        <w:ind w:firstLine="709"/>
        <w:jc w:val="center"/>
        <w:rPr>
          <w:i/>
          <w:iCs/>
        </w:rPr>
      </w:pPr>
      <w:r>
        <w:rPr>
          <w:i/>
          <w:iCs/>
        </w:rPr>
        <w:t>zsxs</w:t>
      </w:r>
    </w:p>
    <w:p w14:paraId="3C57CA44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0EF77610" w14:textId="77777777" w:rsidR="00301941" w:rsidRDefault="00301941" w:rsidP="00301941">
      <w:pPr>
        <w:jc w:val="center"/>
      </w:pPr>
      <w:r>
        <w:rPr>
          <w:noProof/>
        </w:rPr>
        <w:drawing>
          <wp:inline distT="0" distB="0" distL="0" distR="0" wp14:anchorId="46325661" wp14:editId="17324FC7">
            <wp:extent cx="2767584" cy="176884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33" cy="17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F1BE" w14:textId="77777777" w:rsidR="00301941" w:rsidRDefault="00301941" w:rsidP="00301941"/>
    <w:p w14:paraId="28DEED20" w14:textId="77777777" w:rsidR="00301941" w:rsidRDefault="00301941" w:rsidP="00301941">
      <w:pPr>
        <w:pBdr>
          <w:top w:val="single" w:sz="6" w:space="8" w:color="006EC0"/>
        </w:pBdr>
        <w:jc w:val="center"/>
      </w:pPr>
    </w:p>
    <w:p w14:paraId="0B3BBC12" w14:textId="77777777" w:rsidR="00301941" w:rsidRDefault="005B763F" w:rsidP="00301941">
      <w:r>
        <w:br/>
      </w:r>
      <w:r>
        <w:br/>
      </w:r>
    </w:p>
    <w:p w14:paraId="0DAAB10B" w14:textId="77777777" w:rsidR="00301941" w:rsidRDefault="005B763F" w:rsidP="00301941">
      <w:pPr>
        <w:jc w:val="center"/>
      </w:pPr>
      <w:r>
        <w:rPr>
          <w:b/>
          <w:bCs/>
          <w:sz w:val="36"/>
          <w:szCs w:val="36"/>
        </w:rPr>
        <w:t>POP - PROCEDIMENTO OPERACIONAL PADRÃO</w:t>
      </w:r>
    </w:p>
    <w:p w14:paraId="6856B6CE" w14:textId="77777777" w:rsidR="00301941" w:rsidRDefault="00301941" w:rsidP="00301941">
      <w:pPr>
        <w:spacing w:after="200"/>
        <w:jc w:val="center"/>
      </w:pPr>
      <w:r>
        <w:rPr>
          <w:b/>
          <w:bCs/>
          <w:color w:val="006EC0"/>
          <w:sz w:val="30"/>
          <w:szCs w:val="30"/>
        </w:rPr>
        <w:t>ROBÔ G1 – UNITREE</w:t>
      </w:r>
    </w:p>
    <w:p w14:paraId="61AFE56F" w14:textId="77777777" w:rsidR="00301941" w:rsidRDefault="00301941" w:rsidP="00301941"/>
    <w:p w14:paraId="3401C30B" w14:textId="77777777" w:rsidR="00301941" w:rsidRDefault="00301941" w:rsidP="00301941"/>
    <w:p w14:paraId="42A4502B" w14:textId="77777777" w:rsidR="00301941" w:rsidRDefault="00301941" w:rsidP="00301941"/>
    <w:p w14:paraId="34A44CED" w14:textId="77777777" w:rsidR="00301941" w:rsidRDefault="00301941" w:rsidP="00301941"/>
    <w:p w14:paraId="1E27E8A1" w14:textId="77777777" w:rsidR="00301941" w:rsidRDefault="00301941" w:rsidP="00301941"/>
    <w:p w14:paraId="7C143BBB" w14:textId="77777777" w:rsidR="00301941" w:rsidRDefault="00301941" w:rsidP="00301941"/>
    <w:p w14:paraId="2F446D92" w14:textId="77777777" w:rsidR="00301941" w:rsidRDefault="00301941" w:rsidP="00301941"/>
    <w:p w14:paraId="6F2C3E99" w14:textId="77777777" w:rsidR="00301941" w:rsidRDefault="00301941" w:rsidP="00301941"/>
    <w:p w14:paraId="0F6A5524" w14:textId="77777777" w:rsidR="00301941" w:rsidRDefault="00301941" w:rsidP="00301941"/>
    <w:p w14:paraId="7D510CBB" w14:textId="77777777" w:rsidR="00301941" w:rsidRDefault="00301941" w:rsidP="00301941"/>
    <w:p w14:paraId="29626D27" w14:textId="77777777" w:rsidR="00301941" w:rsidRDefault="00301941" w:rsidP="00301941">
      <w:pPr>
        <w:jc w:val="center"/>
      </w:pPr>
      <w:r>
        <w:rPr>
          <w:i/>
          <w:iCs/>
          <w:sz w:val="21"/>
        </w:rPr>
        <w:t>Versão atualizada — xx xxx xxxx</w:t>
      </w:r>
    </w:p>
    <w:p w14:paraId="40023787" w14:textId="77777777" w:rsidR="00301941" w:rsidRPr="00301941" w:rsidRDefault="00301941" w:rsidP="00301941">
      <w:r>
        <w:br w:type="page"/>
      </w:r>
    </w:p>
    <w:p w14:paraId="3018FF06" w14:textId="77777777" w:rsidR="00560F62" w:rsidRPr="009F6A9F" w:rsidRDefault="00000000" w:rsidP="00430BFA">
      <w:pPr>
        <w:ind w:firstLine="709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SOBRE ESTE MANUAL</w:t>
      </w:r>
    </w:p>
    <w:p w14:paraId="49FC5FDF" w14:textId="77777777" w:rsidR="00560F62" w:rsidRDefault="00000000" w:rsidP="00430BFA">
      <w:pPr>
        <w:spacing w:before="200"/>
        <w:ind w:firstLine="709"/>
        <w:jc w:val="both"/>
      </w:pPr>
      <w:r>
        <w:t xml:space="preserve">Este Manual foi elaborado pela </w:t>
      </w:r>
      <w:r>
        <w:rPr>
          <w:b/>
          <w:bCs/>
        </w:rPr>
        <w:t>XD4Solutions</w:t>
      </w:r>
      <w:r>
        <w:t xml:space="preserve"> para estabelecer os procedimentos operacionais padronizados aplicáveis às operações realizadas com o </w:t>
      </w:r>
      <w:r>
        <w:rPr>
          <w:b/>
          <w:bCs/>
        </w:rPr>
        <w:t>Robô Humanoide Unitree G1</w:t>
      </w:r>
      <w:r>
        <w:t>.</w:t>
      </w:r>
    </w:p>
    <w:p w14:paraId="71F6CDEB" w14:textId="77777777" w:rsidR="00560F62" w:rsidRDefault="00000000" w:rsidP="00430BFA">
      <w:pPr>
        <w:spacing w:before="200"/>
        <w:ind w:firstLine="709"/>
        <w:jc w:val="both"/>
      </w:pPr>
      <w:r>
        <w:t>Seu conteúdo foi desenvolvido com base na experiência operacional da XD4Solutions, nas recomendações e documentação técnica do fabricante Unitree, nas normas de segurança de máquinas aplicáveis (NR-12) e nas melhores práticas de operação de robôs humanoides em ambientes compartilhados com pessoas.</w:t>
      </w:r>
    </w:p>
    <w:p w14:paraId="24469D65" w14:textId="77777777" w:rsidR="00560F62" w:rsidRDefault="00000000" w:rsidP="00430BFA">
      <w:pPr>
        <w:spacing w:before="200"/>
        <w:ind w:firstLine="709"/>
        <w:jc w:val="both"/>
      </w:pPr>
      <w:r>
        <w:t>A estrutura deste Manual incorpora princípios de disciplina operacional amplamente utilizados na aviação e já adotados pela XD4Solutions em suas demais plataformas, como o emprego sistemático de checklists, a realização de briefings e debriefings, a tomada de decisão Go/No-Go, a definição clara de responsabilidades e a manutenção de uma cadeia de comando durante as operações. Esses conceitos foram adaptados à realidade das atividades desenvolvidas pela XD4Solutions, considerando as características específicas do Unitree G1 e da operação de um robô terrestre bípede em ambientes compartilhados com pessoas.</w:t>
      </w:r>
    </w:p>
    <w:p w14:paraId="4410EA42" w14:textId="77777777" w:rsidR="00560F62" w:rsidRDefault="00000000" w:rsidP="00430BFA">
      <w:pPr>
        <w:spacing w:before="200"/>
        <w:ind w:firstLine="709"/>
        <w:jc w:val="both"/>
      </w:pPr>
      <w:r>
        <w:t>Este Manual tem como finalidade padronizar as operações, promover a segurança das equipes, preservar a integridade dos equipamentos, garantir a qualidade técnica das inspeções e assegurar a uniformidade dos serviços executados pela XD4Solutions.</w:t>
      </w:r>
    </w:p>
    <w:p w14:paraId="57F7B327" w14:textId="77777777" w:rsidR="00560F62" w:rsidRDefault="00000000" w:rsidP="00430BFA">
      <w:pPr>
        <w:spacing w:before="200"/>
        <w:ind w:firstLine="709"/>
        <w:jc w:val="both"/>
      </w:pPr>
      <w:r>
        <w:t>As práticas e procedimentos descritos refletem a estrutura organizacional, a cultura de segurança e os processos internos adotados pela XD4Solutions, sendo proporcionais à natureza de suas operações e voltados à utilização segura e eficiente do Unitree G1 em aplicações industriais, institucionais e de pesquisa.</w:t>
      </w:r>
    </w:p>
    <w:p w14:paraId="54A0BC74" w14:textId="77777777" w:rsidR="00560F62" w:rsidRDefault="00560F62" w:rsidP="00430BFA">
      <w:pPr>
        <w:spacing w:before="200" w:line="276" w:lineRule="auto"/>
        <w:ind w:firstLine="709"/>
      </w:pPr>
    </w:p>
    <w:p w14:paraId="356A8D73" w14:textId="77777777" w:rsidR="00734C89" w:rsidRDefault="00734C89" w:rsidP="00430BFA">
      <w:pPr>
        <w:spacing w:before="200" w:line="276" w:lineRule="auto"/>
        <w:ind w:firstLine="709"/>
      </w:pPr>
    </w:p>
    <w:p w14:paraId="53C1506A" w14:textId="77777777" w:rsidR="00734C89" w:rsidRDefault="00734C89" w:rsidP="00430BFA">
      <w:pPr>
        <w:spacing w:before="200" w:line="276" w:lineRule="auto"/>
        <w:ind w:firstLine="709"/>
      </w:pPr>
    </w:p>
    <w:p w14:paraId="3A36D1F8" w14:textId="77777777" w:rsidR="00734C89" w:rsidRDefault="00734C89" w:rsidP="00430BFA">
      <w:pPr>
        <w:spacing w:before="200" w:line="276" w:lineRule="auto"/>
        <w:ind w:firstLine="709"/>
      </w:pPr>
    </w:p>
    <w:p w14:paraId="6421DA4D" w14:textId="77777777" w:rsidR="00734C89" w:rsidRDefault="00734C89" w:rsidP="00430BFA">
      <w:pPr>
        <w:spacing w:before="200" w:line="276" w:lineRule="auto"/>
        <w:ind w:firstLine="709"/>
      </w:pPr>
    </w:p>
    <w:p w14:paraId="01C0B98E" w14:textId="77777777" w:rsidR="0053190F" w:rsidRDefault="0053190F" w:rsidP="00430BFA">
      <w:pPr>
        <w:spacing w:before="200" w:line="276" w:lineRule="auto"/>
        <w:ind w:firstLine="709"/>
      </w:pPr>
    </w:p>
    <w:p w14:paraId="599B408B" w14:textId="77777777" w:rsidR="00734C89" w:rsidRDefault="00734C89" w:rsidP="00430BFA">
      <w:pPr>
        <w:spacing w:before="200" w:line="276" w:lineRule="auto"/>
        <w:ind w:firstLine="709"/>
      </w:pPr>
    </w:p>
    <w:p w14:paraId="34080B09" w14:textId="77777777" w:rsidR="00734C89" w:rsidRDefault="00734C89" w:rsidP="00430BFA">
      <w:pPr>
        <w:spacing w:before="200" w:line="276" w:lineRule="auto"/>
      </w:pPr>
    </w:p>
    <w:p w14:paraId="339C3063" w14:textId="77777777" w:rsidR="002800EF" w:rsidRDefault="004A0784" w:rsidP="004A0784">
      <w:pPr>
        <w:tabs>
          <w:tab w:val="left" w:pos="8083"/>
        </w:tabs>
        <w:spacing w:before="200" w:line="276" w:lineRule="auto"/>
      </w:pPr>
      <w:r>
        <w:lastRenderedPageBreak/>
        <w:tab/>
      </w:r>
    </w:p>
    <w:sdt>
      <w:sdtPr>
        <w:id w:val="-1046211442"/>
        <w:docPartObj>
          <w:docPartGallery w:val="Table of Contents"/>
          <w:docPartUnique/>
        </w:docPartObj>
      </w:sdtPr>
      <w:sdtContent>
        <w:p w14:paraId="09F910D2" w14:textId="77777777" w:rsidR="00430BFA" w:rsidRPr="005B763F" w:rsidRDefault="00430BFA" w:rsidP="006F6256">
          <w:pPr>
            <w:pStyle w:val="Sumrio1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Sumário</w:t>
          </w:r>
        </w:p>
        <w:p w14:paraId="33070D60" w14:textId="77777777" w:rsidR="002800EF" w:rsidRDefault="00000000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</w:instrText>
          </w:r>
          <w:r>
            <w:fldChar w:fldCharType="separate"/>
          </w:r>
          <w:hyperlink w:anchor="_Toc233970130" w:history="1">
            <w:r w:rsidR="002800EF">
              <w:rPr>
                <w:rStyle w:val="Hyperlink"/>
                <w:b/>
                <w:bCs/>
              </w:rPr>
              <w:t>1.</w:t>
            </w:r>
            <w:r w:rsidR="002800EF">
              <w:rPr>
                <w:rStyle w:val="Hyperlink"/>
              </w:rPr>
              <w:t xml:space="preserve"> </w:t>
            </w:r>
            <w:r w:rsidR="002800EF">
              <w:rPr>
                <w:rStyle w:val="Hyperlink"/>
                <w:b/>
                <w:bCs/>
              </w:rPr>
              <w:t>OBJETIVO</w:t>
            </w:r>
            <w:r w:rsidR="002800EF">
              <w:tab/>
            </w:r>
            <w:r w:rsidR="002800EF">
              <w:fldChar w:fldCharType="begin"/>
            </w:r>
            <w:r w:rsidR="002800EF">
              <w:instrText xml:space="preserve"> PAGEREF _Toc233970130 \h </w:instrText>
            </w:r>
            <w:r w:rsidR="002800EF">
              <w:fldChar w:fldCharType="separate"/>
            </w:r>
            <w:r w:rsidR="002800EF">
              <w:t>6</w:t>
            </w:r>
            <w:r w:rsidR="002800EF">
              <w:fldChar w:fldCharType="end"/>
            </w:r>
          </w:hyperlink>
        </w:p>
        <w:p w14:paraId="3098E17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1" w:history="1">
            <w:r>
              <w:rPr>
                <w:rStyle w:val="Hyperlink"/>
              </w:rPr>
              <w:t>1.1 Escopo e Aplicabilidade</w:t>
            </w:r>
            <w:r>
              <w:tab/>
            </w:r>
            <w:r>
              <w:fldChar w:fldCharType="begin"/>
            </w:r>
            <w:r>
              <w:instrText xml:space="preserve"> PAGEREF _Toc233970131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40F2211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2" w:history="1">
            <w:r>
              <w:rPr>
                <w:rStyle w:val="Hyperlink"/>
              </w:rPr>
              <w:t>1.1.1 Aplicabilidade</w:t>
            </w:r>
            <w:r>
              <w:tab/>
            </w:r>
            <w:r>
              <w:fldChar w:fldCharType="begin"/>
            </w:r>
            <w:r>
              <w:instrText xml:space="preserve"> PAGEREF _Toc233970132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39AE615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3" w:history="1">
            <w:r>
              <w:rPr>
                <w:rStyle w:val="Hyperlink"/>
              </w:rPr>
              <w:t>1.1.2 Exclusões</w:t>
            </w:r>
            <w:r>
              <w:tab/>
            </w:r>
            <w:r>
              <w:fldChar w:fldCharType="begin"/>
            </w:r>
            <w:r>
              <w:instrText xml:space="preserve"> PAGEREF _Toc233970133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8796980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4" w:history="1">
            <w:r>
              <w:rPr>
                <w:rStyle w:val="Hyperlink"/>
                <w:b/>
                <w:bCs/>
              </w:rPr>
              <w:t>2. CARACTERÍSTICAS DO VEÍCULO</w:t>
            </w:r>
            <w:r>
              <w:tab/>
            </w:r>
            <w:r>
              <w:fldChar w:fldCharType="begin"/>
            </w:r>
            <w:r>
              <w:instrText xml:space="preserve"> PAGEREF _Toc233970134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4D14458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5" w:history="1">
            <w:r>
              <w:rPr>
                <w:rStyle w:val="Hyperlink"/>
              </w:rPr>
              <w:t>2.1 Veículo Aéreo</w:t>
            </w:r>
            <w:r>
              <w:tab/>
            </w:r>
            <w:r>
              <w:fldChar w:fldCharType="begin"/>
            </w:r>
            <w:r>
              <w:instrText xml:space="preserve"> PAGEREF _Toc233970135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B37AC93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6" w:history="1">
            <w:r>
              <w:rPr>
                <w:rStyle w:val="Hyperlink"/>
              </w:rPr>
              <w:t>2.2 Cargas Úteis (Payloads) Homologadas</w:t>
            </w:r>
            <w:r>
              <w:tab/>
            </w:r>
            <w:r>
              <w:fldChar w:fldCharType="begin"/>
            </w:r>
            <w:r>
              <w:instrText xml:space="preserve"> PAGEREF _Toc233970136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E45D9D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7" w:history="1">
            <w:r>
              <w:rPr>
                <w:rStyle w:val="Hyperlink"/>
                <w:b/>
                <w:bCs/>
              </w:rPr>
              <w:t>3. CONFIGURAÇÃO PERMITIDA</w:t>
            </w:r>
            <w:r>
              <w:tab/>
            </w:r>
            <w:r>
              <w:fldChar w:fldCharType="begin"/>
            </w:r>
            <w:r>
              <w:instrText xml:space="preserve"> PAGEREF _Toc233970137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0E8448D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8" w:history="1">
            <w:r>
              <w:rPr>
                <w:rStyle w:val="Hyperlink"/>
              </w:rPr>
              <w:t>3.1 Seleção de Carga Útil</w:t>
            </w:r>
            <w:r>
              <w:tab/>
            </w:r>
            <w:r>
              <w:fldChar w:fldCharType="begin"/>
            </w:r>
            <w:r>
              <w:instrText xml:space="preserve"> PAGEREF _Toc233970138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99A9A0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39" w:history="1">
            <w:r>
              <w:rPr>
                <w:rStyle w:val="Hyperlink"/>
              </w:rPr>
              <w:t>3.2 Controle de Versão de Firmware e Software</w:t>
            </w:r>
            <w:r>
              <w:tab/>
            </w:r>
            <w:r>
              <w:fldChar w:fldCharType="begin"/>
            </w:r>
            <w:r>
              <w:instrText xml:space="preserve"> PAGEREF _Toc233970139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B130ED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0" w:history="1">
            <w:r>
              <w:rPr>
                <w:rStyle w:val="Hyperlink"/>
              </w:rPr>
              <w:t>3.3 Modos de Voo Permitidos</w:t>
            </w:r>
            <w:r>
              <w:tab/>
            </w:r>
            <w:r>
              <w:fldChar w:fldCharType="begin"/>
            </w:r>
            <w:r>
              <w:instrText xml:space="preserve"> PAGEREF _Toc233970140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52C9529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1" w:history="1">
            <w:r>
              <w:rPr>
                <w:rStyle w:val="Hyperlink"/>
                <w:b/>
                <w:bCs/>
              </w:rPr>
              <w:t>4. LIMITAÇÕES OPERACIONAIS</w:t>
            </w:r>
            <w:r>
              <w:tab/>
            </w:r>
            <w:r>
              <w:fldChar w:fldCharType="begin"/>
            </w:r>
            <w:r>
              <w:instrText xml:space="preserve"> PAGEREF _Toc233970141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A631DF0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2" w:history="1">
            <w:r>
              <w:rPr>
                <w:rStyle w:val="Hyperlink"/>
              </w:rPr>
              <w:t>4.1 Limites Ambientais</w:t>
            </w:r>
            <w:r>
              <w:tab/>
            </w:r>
            <w:r>
              <w:fldChar w:fldCharType="begin"/>
            </w:r>
            <w:r>
              <w:instrText xml:space="preserve"> PAGEREF _Toc233970142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7804414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3" w:history="1">
            <w:r>
              <w:rPr>
                <w:rStyle w:val="Hyperlink"/>
              </w:rPr>
              <w:t>4.2 Limites de Desempenho da Aeronave</w:t>
            </w:r>
            <w:r>
              <w:tab/>
            </w:r>
            <w:r>
              <w:fldChar w:fldCharType="begin"/>
            </w:r>
            <w:r>
              <w:instrText xml:space="preserve"> PAGEREF _Toc233970143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EC0561B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4" w:history="1">
            <w:r>
              <w:rPr>
                <w:rStyle w:val="Hyperlink"/>
              </w:rPr>
              <w:t>4.3 Limites de Enlace de Comunicação</w:t>
            </w:r>
            <w:r>
              <w:tab/>
            </w:r>
            <w:r>
              <w:fldChar w:fldCharType="begin"/>
            </w:r>
            <w:r>
              <w:instrText xml:space="preserve"> PAGEREF _Toc233970144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3B43569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5" w:history="1">
            <w:r>
              <w:rPr>
                <w:rStyle w:val="Hyperlink"/>
              </w:rPr>
              <w:t>4.4 Restrições Operacionais Adicionais</w:t>
            </w:r>
            <w:r>
              <w:tab/>
            </w:r>
            <w:r>
              <w:fldChar w:fldCharType="begin"/>
            </w:r>
            <w:r>
              <w:instrText xml:space="preserve"> PAGEREF _Toc233970145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371AA55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6" w:history="1">
            <w:r>
              <w:rPr>
                <w:rStyle w:val="Hyperlink"/>
              </w:rPr>
              <w:t>4.5 Perigos Típicos das Operações em Ambiente Confinado</w:t>
            </w:r>
            <w:r>
              <w:tab/>
            </w:r>
            <w:r>
              <w:fldChar w:fldCharType="begin"/>
            </w:r>
            <w:r>
              <w:instrText xml:space="preserve"> PAGEREF _Toc233970146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AA0204C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7" w:history="1">
            <w:r>
              <w:rPr>
                <w:rStyle w:val="Hyperlink"/>
                <w:b/>
                <w:bCs/>
              </w:rPr>
              <w:t>5. EQUIPAMENTOS NECESSÁRIOS</w:t>
            </w:r>
            <w:r>
              <w:tab/>
            </w:r>
            <w:r>
              <w:fldChar w:fldCharType="begin"/>
            </w:r>
            <w:r>
              <w:instrText xml:space="preserve"> PAGEREF _Toc233970147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C03DDE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8" w:history="1">
            <w:r>
              <w:rPr>
                <w:rStyle w:val="Hyperlink"/>
              </w:rPr>
              <w:t>5.1 Estação de Controle e Software</w:t>
            </w:r>
            <w:r>
              <w:tab/>
            </w:r>
            <w:r>
              <w:fldChar w:fldCharType="begin"/>
            </w:r>
            <w:r>
              <w:instrText xml:space="preserve"> PAGEREF _Toc233970148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B6495AD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49" w:history="1">
            <w:r>
              <w:rPr>
                <w:rStyle w:val="Hyperlink"/>
              </w:rPr>
              <w:t>5.2 Equipamentos de Apoio</w:t>
            </w:r>
            <w:r>
              <w:tab/>
            </w:r>
            <w:r>
              <w:fldChar w:fldCharType="begin"/>
            </w:r>
            <w:r>
              <w:instrText xml:space="preserve"> PAGEREF _Toc233970149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CCECE83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0" w:history="1">
            <w:r>
              <w:rPr>
                <w:rStyle w:val="Hyperlink"/>
                <w:b/>
                <w:bCs/>
              </w:rPr>
              <w:t>6. REQUISITOS DA EQUIPE</w:t>
            </w:r>
            <w:r>
              <w:tab/>
            </w:r>
            <w:r>
              <w:fldChar w:fldCharType="begin"/>
            </w:r>
            <w:r>
              <w:instrText xml:space="preserve"> PAGEREF _Toc233970150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4D54810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1" w:history="1">
            <w:r>
              <w:rPr>
                <w:rStyle w:val="Hyperlink"/>
              </w:rPr>
              <w:t>6.1 Composição Mínima da Equipe</w:t>
            </w:r>
            <w:r>
              <w:tab/>
            </w:r>
            <w:r>
              <w:fldChar w:fldCharType="begin"/>
            </w:r>
            <w:r>
              <w:instrText xml:space="preserve"> PAGEREF _Toc233970151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53A6AC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2" w:history="1">
            <w:r>
              <w:rPr>
                <w:rStyle w:val="Hyperlink"/>
              </w:rPr>
              <w:t>6.2 Qualificação do Operador 1 (Piloto em Comando)</w:t>
            </w:r>
            <w:r>
              <w:tab/>
            </w:r>
            <w:r>
              <w:fldChar w:fldCharType="begin"/>
            </w:r>
            <w:r>
              <w:instrText xml:space="preserve"> PAGEREF _Toc233970152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D1FFDE8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3" w:history="1">
            <w:r>
              <w:rPr>
                <w:rStyle w:val="Hyperlink"/>
              </w:rPr>
              <w:t>6.3 Qualificação do Operador 2</w:t>
            </w:r>
            <w:r>
              <w:tab/>
            </w:r>
            <w:r>
              <w:fldChar w:fldCharType="begin"/>
            </w:r>
            <w:r>
              <w:instrText xml:space="preserve"> PAGEREF _Toc233970153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F5C9967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4" w:history="1">
            <w:r>
              <w:rPr>
                <w:rStyle w:val="Hyperlink"/>
                <w:b/>
                <w:bCs/>
              </w:rPr>
              <w:t>7. INSPEÇÃO PRÉ-OPERAÇÃO</w:t>
            </w:r>
            <w:r>
              <w:tab/>
            </w:r>
            <w:r>
              <w:fldChar w:fldCharType="begin"/>
            </w:r>
            <w:r>
              <w:instrText xml:space="preserve"> PAGEREF _Toc233970154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E75E26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5" w:history="1">
            <w:r>
              <w:rPr>
                <w:rStyle w:val="Hyperlink"/>
              </w:rPr>
              <w:t>7.1 Checklist Pré-Missão</w:t>
            </w:r>
            <w:r>
              <w:tab/>
            </w:r>
            <w:r>
              <w:fldChar w:fldCharType="begin"/>
            </w:r>
            <w:r>
              <w:instrText xml:space="preserve"> PAGEREF _Toc233970155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B7A7489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6" w:history="1">
            <w:r>
              <w:rPr>
                <w:rStyle w:val="Hyperlink"/>
              </w:rPr>
              <w:t>7.2 Inspeção Pré-Voo</w:t>
            </w:r>
            <w:r>
              <w:tab/>
            </w:r>
            <w:r>
              <w:fldChar w:fldCharType="begin"/>
            </w:r>
            <w:r>
              <w:instrText xml:space="preserve"> PAGEREF _Toc233970156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3D588AF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7" w:history="1">
            <w:r>
              <w:rPr>
                <w:rStyle w:val="Hyperlink"/>
              </w:rPr>
              <w:t>7.2.1 Inspeção Física da Aeronave</w:t>
            </w:r>
            <w:r>
              <w:tab/>
            </w:r>
            <w:r>
              <w:fldChar w:fldCharType="begin"/>
            </w:r>
            <w:r>
              <w:instrText xml:space="preserve"> PAGEREF _Toc233970157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1E95E0B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8" w:history="1">
            <w:r>
              <w:rPr>
                <w:rStyle w:val="Hyperlink"/>
              </w:rPr>
              <w:t>7.2.2 Verificação Funcional</w:t>
            </w:r>
            <w:r>
              <w:tab/>
            </w:r>
            <w:r>
              <w:fldChar w:fldCharType="begin"/>
            </w:r>
            <w:r>
              <w:instrText xml:space="preserve"> PAGEREF _Toc233970158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0C995E0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59" w:history="1">
            <w:r>
              <w:rPr>
                <w:rStyle w:val="Hyperlink"/>
              </w:rPr>
              <w:t>7.2.3 Critério de Aceitação</w:t>
            </w:r>
            <w:r>
              <w:tab/>
            </w:r>
            <w:r>
              <w:fldChar w:fldCharType="begin"/>
            </w:r>
            <w:r>
              <w:instrText xml:space="preserve"> PAGEREF _Toc233970159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0878FF6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0" w:history="1">
            <w:r>
              <w:rPr>
                <w:rStyle w:val="Hyperlink"/>
                <w:b/>
                <w:bCs/>
              </w:rPr>
              <w:t>8. CONFIGURAÇÃO DO VEÍCULO</w:t>
            </w:r>
            <w:r>
              <w:tab/>
            </w:r>
            <w:r>
              <w:fldChar w:fldCharType="begin"/>
            </w:r>
            <w:r>
              <w:instrText xml:space="preserve"> PAGEREF _Toc233970160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BAAA52F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1" w:history="1">
            <w:r>
              <w:rPr>
                <w:rStyle w:val="Hyperlink"/>
              </w:rPr>
              <w:t>8.1 Configuração de Gravação e Telemetria</w:t>
            </w:r>
            <w:r>
              <w:tab/>
            </w:r>
            <w:r>
              <w:fldChar w:fldCharType="begin"/>
            </w:r>
            <w:r>
              <w:instrText xml:space="preserve"> PAGEREF _Toc233970161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C8FED97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2" w:history="1">
            <w:r>
              <w:rPr>
                <w:rStyle w:val="Hyperlink"/>
                <w:b/>
                <w:bCs/>
              </w:rPr>
              <w:t>9. PROCEDIMENTO OPERACIONAL</w:t>
            </w:r>
            <w:r>
              <w:tab/>
            </w:r>
            <w:r>
              <w:fldChar w:fldCharType="begin"/>
            </w:r>
            <w:r>
              <w:instrText xml:space="preserve"> PAGEREF _Toc233970162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89A9ACF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3" w:history="1">
            <w:r>
              <w:rPr>
                <w:rStyle w:val="Hyperlink"/>
              </w:rPr>
              <w:t>9.1 Inicialização</w:t>
            </w:r>
            <w:r>
              <w:tab/>
            </w:r>
            <w:r>
              <w:fldChar w:fldCharType="begin"/>
            </w:r>
            <w:r>
              <w:instrText xml:space="preserve"> PAGEREF _Toc233970163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E31F90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4" w:history="1">
            <w:r>
              <w:rPr>
                <w:rStyle w:val="Hyperlink"/>
              </w:rPr>
              <w:t>9.2 Operação</w:t>
            </w:r>
            <w:r>
              <w:tab/>
            </w:r>
            <w:r>
              <w:fldChar w:fldCharType="begin"/>
            </w:r>
            <w:r>
              <w:instrText xml:space="preserve"> PAGEREF _Toc233970164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3E2C395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5" w:history="1">
            <w:r>
              <w:rPr>
                <w:rStyle w:val="Hyperlink"/>
              </w:rPr>
              <w:t>9.3 Monitoramento</w:t>
            </w:r>
            <w:r>
              <w:tab/>
            </w:r>
            <w:r>
              <w:fldChar w:fldCharType="begin"/>
            </w:r>
            <w:r>
              <w:instrText xml:space="preserve"> PAGEREF _Toc233970165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19FD13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6" w:history="1">
            <w:r>
              <w:rPr>
                <w:rStyle w:val="Hyperlink"/>
              </w:rPr>
              <w:t>9.3.1 Particularidades de Navegação em Ambiente Fechado</w:t>
            </w:r>
            <w:r>
              <w:tab/>
            </w:r>
            <w:r>
              <w:fldChar w:fldCharType="begin"/>
            </w:r>
            <w:r>
              <w:instrText xml:space="preserve"> PAGEREF _Toc233970166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B29D6F7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7" w:history="1">
            <w:r>
              <w:rPr>
                <w:rStyle w:val="Hyperlink"/>
              </w:rPr>
              <w:t>9.3.2 Coordenação com o Vigia de Espaço Confinado</w:t>
            </w:r>
            <w:r>
              <w:tab/>
            </w:r>
            <w:r>
              <w:fldChar w:fldCharType="begin"/>
            </w:r>
            <w:r>
              <w:instrText xml:space="preserve"> PAGEREF _Toc233970167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7F288D1B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8" w:history="1">
            <w:r>
              <w:rPr>
                <w:rStyle w:val="Hyperlink"/>
              </w:rPr>
              <w:t>9.4 Encerramento</w:t>
            </w:r>
            <w:r>
              <w:tab/>
            </w:r>
            <w:r>
              <w:fldChar w:fldCharType="begin"/>
            </w:r>
            <w:r>
              <w:instrText xml:space="preserve"> PAGEREF _Toc233970168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1BA3AA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69" w:history="1">
            <w:r>
              <w:rPr>
                <w:rStyle w:val="Hyperlink"/>
              </w:rPr>
              <w:t>9.5 Avaliação em Diversos Cenários</w:t>
            </w:r>
            <w:r>
              <w:tab/>
            </w:r>
            <w:r>
              <w:fldChar w:fldCharType="begin"/>
            </w:r>
            <w:r>
              <w:instrText xml:space="preserve"> PAGEREF _Toc233970169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069A7AE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0" w:history="1">
            <w:r>
              <w:rPr>
                <w:rStyle w:val="Hyperlink"/>
              </w:rPr>
              <w:t>9.5.1 Operação em Estruturas Metálicas</w:t>
            </w:r>
            <w:r>
              <w:tab/>
            </w:r>
            <w:r>
              <w:fldChar w:fldCharType="begin"/>
            </w:r>
            <w:r>
              <w:instrText xml:space="preserve"> PAGEREF _Toc233970170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052BE31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1" w:history="1">
            <w:r>
              <w:rPr>
                <w:rStyle w:val="Hyperlink"/>
              </w:rPr>
              <w:t>9.5.2 Operação em Silos</w:t>
            </w:r>
            <w:r>
              <w:tab/>
            </w:r>
            <w:r>
              <w:fldChar w:fldCharType="begin"/>
            </w:r>
            <w:r>
              <w:instrText xml:space="preserve"> PAGEREF _Toc233970171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1571A9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2" w:history="1">
            <w:r>
              <w:rPr>
                <w:rStyle w:val="Hyperlink"/>
              </w:rPr>
              <w:t>9.5.3 Operação em Chaminés</w:t>
            </w:r>
            <w:r>
              <w:tab/>
            </w:r>
            <w:r>
              <w:fldChar w:fldCharType="begin"/>
            </w:r>
            <w:r>
              <w:instrText xml:space="preserve"> PAGEREF _Toc233970172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5A3126E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3" w:history="1">
            <w:r>
              <w:rPr>
                <w:rStyle w:val="Hyperlink"/>
              </w:rPr>
              <w:t>9.5.4 Operação em Tanques</w:t>
            </w:r>
            <w:r>
              <w:tab/>
            </w:r>
            <w:r>
              <w:fldChar w:fldCharType="begin"/>
            </w:r>
            <w:r>
              <w:instrText xml:space="preserve"> PAGEREF _Toc233970173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C06D30F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4" w:history="1">
            <w:r>
              <w:rPr>
                <w:rStyle w:val="Hyperlink"/>
              </w:rPr>
              <w:t>9.5.5 Operação em Galerias</w:t>
            </w:r>
            <w:r>
              <w:tab/>
            </w:r>
            <w:r>
              <w:fldChar w:fldCharType="begin"/>
            </w:r>
            <w:r>
              <w:instrText xml:space="preserve"> PAGEREF _Toc233970174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CDBE32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5" w:history="1">
            <w:r>
              <w:rPr>
                <w:rStyle w:val="Hyperlink"/>
              </w:rPr>
              <w:t>9.5.6 Operação em Túneis</w:t>
            </w:r>
            <w:r>
              <w:tab/>
            </w:r>
            <w:r>
              <w:fldChar w:fldCharType="begin"/>
            </w:r>
            <w:r>
              <w:instrText xml:space="preserve"> PAGEREF _Toc233970175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AA54C6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6" w:history="1">
            <w:r>
              <w:rPr>
                <w:rStyle w:val="Hyperlink"/>
              </w:rPr>
              <w:t>9.5.7 Operação em Mineração</w:t>
            </w:r>
            <w:r>
              <w:tab/>
            </w:r>
            <w:r>
              <w:fldChar w:fldCharType="begin"/>
            </w:r>
            <w:r>
              <w:instrText xml:space="preserve"> PAGEREF _Toc233970176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2718023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7" w:history="1">
            <w:r>
              <w:rPr>
                <w:rStyle w:val="Hyperlink"/>
              </w:rPr>
              <w:t>9.5.8 Operação em Siderurgia</w:t>
            </w:r>
            <w:r>
              <w:tab/>
            </w:r>
            <w:r>
              <w:fldChar w:fldCharType="begin"/>
            </w:r>
            <w:r>
              <w:instrText xml:space="preserve"> PAGEREF _Toc233970177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574D7B55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8" w:history="1">
            <w:r>
              <w:rPr>
                <w:rStyle w:val="Hyperlink"/>
              </w:rPr>
              <w:t>9.5.9 Operação em Óleo e Gás</w:t>
            </w:r>
            <w:r>
              <w:tab/>
            </w:r>
            <w:r>
              <w:fldChar w:fldCharType="begin"/>
            </w:r>
            <w:r>
              <w:instrText xml:space="preserve"> PAGEREF _Toc233970178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528143B2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79" w:history="1">
            <w:r>
              <w:rPr>
                <w:rStyle w:val="Hyperlink"/>
                <w:b/>
                <w:bCs/>
              </w:rPr>
              <w:t>10. EMERGÊNCIAS E PLANO DE CONTENÇÃO</w:t>
            </w:r>
            <w:r>
              <w:tab/>
            </w:r>
            <w:r>
              <w:fldChar w:fldCharType="begin"/>
            </w:r>
            <w:r>
              <w:instrText xml:space="preserve"> PAGEREF _Toc233970179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440EF003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0" w:history="1">
            <w:r>
              <w:rPr>
                <w:rStyle w:val="Hyperlink"/>
              </w:rPr>
              <w:t>10.1 Objetivo</w:t>
            </w:r>
            <w:r>
              <w:tab/>
            </w:r>
            <w:r>
              <w:fldChar w:fldCharType="begin"/>
            </w:r>
            <w:r>
              <w:instrText xml:space="preserve"> PAGEREF _Toc233970180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0C1A6F98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1" w:history="1">
            <w:r>
              <w:rPr>
                <w:rStyle w:val="Hyperlink"/>
              </w:rPr>
              <w:t>10.2 Escopo</w:t>
            </w:r>
            <w:r>
              <w:tab/>
            </w:r>
            <w:r>
              <w:fldChar w:fldCharType="begin"/>
            </w:r>
            <w:r>
              <w:instrText xml:space="preserve"> PAGEREF _Toc233970181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6D37DF2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2" w:history="1">
            <w:r>
              <w:rPr>
                <w:rStyle w:val="Hyperlink"/>
              </w:rPr>
              <w:t>10.3 Classificação de Ocorrências</w:t>
            </w:r>
            <w:r>
              <w:tab/>
            </w:r>
            <w:r>
              <w:fldChar w:fldCharType="begin"/>
            </w:r>
            <w:r>
              <w:instrText xml:space="preserve"> PAGEREF _Toc233970182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1378B935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3" w:history="1">
            <w:r>
              <w:rPr>
                <w:rStyle w:val="Hyperlink"/>
              </w:rPr>
              <w:t>10.4 Outras Ocorrências</w:t>
            </w:r>
            <w:r>
              <w:tab/>
            </w:r>
            <w:r>
              <w:fldChar w:fldCharType="begin"/>
            </w:r>
            <w:r>
              <w:instrText xml:space="preserve"> PAGEREF _Toc233970183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1965D83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4" w:history="1">
            <w:r>
              <w:rPr>
                <w:rStyle w:val="Hyperlink"/>
              </w:rPr>
              <w:t>10.5 Procedimentos de Emergência</w:t>
            </w:r>
            <w:r>
              <w:tab/>
            </w:r>
            <w:r>
              <w:fldChar w:fldCharType="begin"/>
            </w:r>
            <w:r>
              <w:instrText xml:space="preserve"> PAGEREF _Toc233970184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73252F30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5" w:history="1">
            <w:r>
              <w:rPr>
                <w:rStyle w:val="Hyperlink"/>
              </w:rPr>
              <w:t>10.5.1 Filosofia de Resposta a Emergências</w:t>
            </w:r>
            <w:r>
              <w:tab/>
            </w:r>
            <w:r>
              <w:fldChar w:fldCharType="begin"/>
            </w:r>
            <w:r>
              <w:instrText xml:space="preserve"> PAGEREF _Toc233970185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749049E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6" w:history="1">
            <w:r>
              <w:rPr>
                <w:rStyle w:val="Hyperlink"/>
              </w:rPr>
              <w:t>10.5.2 Memory Items – Ações Imediatas</w:t>
            </w:r>
            <w:r>
              <w:tab/>
            </w:r>
            <w:r>
              <w:fldChar w:fldCharType="begin"/>
            </w:r>
            <w:r>
              <w:instrText xml:space="preserve"> PAGEREF _Toc233970186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E6F5045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7" w:history="1">
            <w:r>
              <w:rPr>
                <w:rStyle w:val="Hyperlink"/>
              </w:rPr>
              <w:t>10.5.3 Critérios de Abortamento de Missão (Abort Criteria)</w:t>
            </w:r>
            <w:r>
              <w:tab/>
            </w:r>
            <w:r>
              <w:fldChar w:fldCharType="begin"/>
            </w:r>
            <w:r>
              <w:instrText xml:space="preserve"> PAGEREF _Toc233970187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6F6759EE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8" w:history="1">
            <w:r>
              <w:rPr>
                <w:rStyle w:val="Hyperlink"/>
              </w:rPr>
              <w:t>10.6 Perda de Comunicação</w:t>
            </w:r>
            <w:r>
              <w:tab/>
            </w:r>
            <w:r>
              <w:fldChar w:fldCharType="begin"/>
            </w:r>
            <w:r>
              <w:instrText xml:space="preserve"> PAGEREF _Toc233970188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6AF1EAC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89" w:history="1">
            <w:r>
              <w:rPr>
                <w:rStyle w:val="Hyperlink"/>
              </w:rPr>
              <w:t>10.6.1 Resposta Imediata</w:t>
            </w:r>
            <w:r>
              <w:tab/>
            </w:r>
            <w:r>
              <w:fldChar w:fldCharType="begin"/>
            </w:r>
            <w:r>
              <w:instrText xml:space="preserve"> PAGEREF _Toc233970189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DC7F283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0" w:history="1">
            <w:r>
              <w:rPr>
                <w:rStyle w:val="Hyperlink"/>
              </w:rPr>
              <w:t>10.6.2 Medidas Preventivas</w:t>
            </w:r>
            <w:r>
              <w:tab/>
            </w:r>
            <w:r>
              <w:fldChar w:fldCharType="begin"/>
            </w:r>
            <w:r>
              <w:instrText xml:space="preserve"> PAGEREF _Toc233970190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AAF63EE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1" w:history="1">
            <w:r>
              <w:rPr>
                <w:rStyle w:val="Hyperlink"/>
              </w:rPr>
              <w:t>10.7 Falha de Iluminação</w:t>
            </w:r>
            <w:r>
              <w:tab/>
            </w:r>
            <w:r>
              <w:fldChar w:fldCharType="begin"/>
            </w:r>
            <w:r>
              <w:instrText xml:space="preserve"> PAGEREF _Toc233970191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15998139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2" w:history="1">
            <w:r>
              <w:rPr>
                <w:rStyle w:val="Hyperlink"/>
              </w:rPr>
              <w:t>10.7.1 Resposta à Falha Parcial ou Total de Iluminação</w:t>
            </w:r>
            <w:r>
              <w:tab/>
            </w:r>
            <w:r>
              <w:fldChar w:fldCharType="begin"/>
            </w:r>
            <w:r>
              <w:instrText xml:space="preserve"> PAGEREF _Toc233970192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3CFF206E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3" w:history="1">
            <w:r>
              <w:rPr>
                <w:rStyle w:val="Hyperlink"/>
              </w:rPr>
              <w:t>10.8 Baixa Bateria</w:t>
            </w:r>
            <w:r>
              <w:tab/>
            </w:r>
            <w:r>
              <w:fldChar w:fldCharType="begin"/>
            </w:r>
            <w:r>
              <w:instrText xml:space="preserve"> PAGEREF _Toc233970193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28BE2B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4" w:history="1">
            <w:r>
              <w:rPr>
                <w:rStyle w:val="Hyperlink"/>
              </w:rPr>
              <w:t>10.8.1 Limiares de Gestão de Bateria</w:t>
            </w:r>
            <w:r>
              <w:tab/>
            </w:r>
            <w:r>
              <w:fldChar w:fldCharType="begin"/>
            </w:r>
            <w:r>
              <w:instrText xml:space="preserve"> PAGEREF _Toc233970194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B848C1F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5" w:history="1">
            <w:r>
              <w:rPr>
                <w:rStyle w:val="Hyperlink"/>
              </w:rPr>
              <w:t>10.8.2 Resposta à Condição de Bateria Crítica</w:t>
            </w:r>
            <w:r>
              <w:tab/>
            </w:r>
            <w:r>
              <w:fldChar w:fldCharType="begin"/>
            </w:r>
            <w:r>
              <w:instrText xml:space="preserve"> PAGEREF _Toc233970195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570069B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6" w:history="1">
            <w:r>
              <w:rPr>
                <w:rStyle w:val="Hyperlink"/>
              </w:rPr>
              <w:t>10.9 Falha de Sensores</w:t>
            </w:r>
            <w:r>
              <w:tab/>
            </w:r>
            <w:r>
              <w:fldChar w:fldCharType="begin"/>
            </w:r>
            <w:r>
              <w:instrText xml:space="preserve"> PAGEREF _Toc233970196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45E44D0C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7" w:history="1">
            <w:r>
              <w:rPr>
                <w:rStyle w:val="Hyperlink"/>
              </w:rPr>
              <w:t>10.9.1 Classificação e Resposta</w:t>
            </w:r>
            <w:r>
              <w:tab/>
            </w:r>
            <w:r>
              <w:fldChar w:fldCharType="begin"/>
            </w:r>
            <w:r>
              <w:instrText xml:space="preserve"> PAGEREF _Toc233970197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26CAEB5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8" w:history="1">
            <w:r>
              <w:rPr>
                <w:rStyle w:val="Hyperlink"/>
              </w:rPr>
              <w:t>10.10 Colisão</w:t>
            </w:r>
            <w:r>
              <w:tab/>
            </w:r>
            <w:r>
              <w:fldChar w:fldCharType="begin"/>
            </w:r>
            <w:r>
              <w:instrText xml:space="preserve"> PAGEREF _Toc233970198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7E773E6D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199" w:history="1">
            <w:r>
              <w:rPr>
                <w:rStyle w:val="Hyperlink"/>
              </w:rPr>
              <w:t>10.10.1 Resposta Imediata à Colisão</w:t>
            </w:r>
            <w:r>
              <w:tab/>
            </w:r>
            <w:r>
              <w:fldChar w:fldCharType="begin"/>
            </w:r>
            <w:r>
              <w:instrText xml:space="preserve"> PAGEREF _Toc233970199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3FA2D249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0" w:history="1">
            <w:r>
              <w:rPr>
                <w:rStyle w:val="Hyperlink"/>
              </w:rPr>
              <w:t>10.10.2 Avaliação Pós-Colisão</w:t>
            </w:r>
            <w:r>
              <w:tab/>
            </w:r>
            <w:r>
              <w:fldChar w:fldCharType="begin"/>
            </w:r>
            <w:r>
              <w:instrText xml:space="preserve"> PAGEREF _Toc233970200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46A0991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1" w:history="1">
            <w:r>
              <w:rPr>
                <w:rStyle w:val="Hyperlink"/>
              </w:rPr>
              <w:t>10.11 Falha do Sistema LiDAR</w:t>
            </w:r>
            <w:r>
              <w:tab/>
            </w:r>
            <w:r>
              <w:fldChar w:fldCharType="begin"/>
            </w:r>
            <w:r>
              <w:instrText xml:space="preserve"> PAGEREF _Toc233970201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52FDF1B7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2" w:history="1">
            <w:r>
              <w:rPr>
                <w:rStyle w:val="Hyperlink"/>
              </w:rPr>
              <w:t>10.12 Saturação da Câmera Termográfica</w:t>
            </w:r>
            <w:r>
              <w:tab/>
            </w:r>
            <w:r>
              <w:fldChar w:fldCharType="begin"/>
            </w:r>
            <w:r>
              <w:instrText xml:space="preserve"> PAGEREF _Toc233970202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732EE4DA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3" w:history="1">
            <w:r>
              <w:rPr>
                <w:rStyle w:val="Hyperlink"/>
              </w:rPr>
              <w:t>10.13 Falha na Medição com Ultrassom (UT)</w:t>
            </w:r>
            <w:r>
              <w:tab/>
            </w:r>
            <w:r>
              <w:fldChar w:fldCharType="begin"/>
            </w:r>
            <w:r>
              <w:instrText xml:space="preserve"> PAGEREF _Toc233970203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90E643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4" w:history="1">
            <w:r>
              <w:rPr>
                <w:rStyle w:val="Hyperlink"/>
              </w:rPr>
              <w:t>10.14 Recuperação da Aeronave</w:t>
            </w:r>
            <w:r>
              <w:tab/>
            </w:r>
            <w:r>
              <w:fldChar w:fldCharType="begin"/>
            </w:r>
            <w:r>
              <w:instrText xml:space="preserve"> PAGEREF _Toc233970204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6826CCAB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5" w:history="1">
            <w:r>
              <w:rPr>
                <w:rStyle w:val="Hyperlink"/>
              </w:rPr>
              <w:t>10.14.1 Recuperação ao Final de Missão Normal</w:t>
            </w:r>
            <w:r>
              <w:tab/>
            </w:r>
            <w:r>
              <w:fldChar w:fldCharType="begin"/>
            </w:r>
            <w:r>
              <w:instrText xml:space="preserve"> PAGEREF _Toc233970205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3386BBA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6" w:history="1">
            <w:r>
              <w:rPr>
                <w:rStyle w:val="Hyperlink"/>
              </w:rPr>
              <w:t>10.14.2 Recuperação em Situação de Contingência</w:t>
            </w:r>
            <w:r>
              <w:tab/>
            </w:r>
            <w:r>
              <w:fldChar w:fldCharType="begin"/>
            </w:r>
            <w:r>
              <w:instrText xml:space="preserve"> PAGEREF _Toc233970206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52D9AEFD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7" w:history="1">
            <w:r>
              <w:rPr>
                <w:rStyle w:val="Hyperlink"/>
              </w:rPr>
              <w:t>10.14.3 Registro</w:t>
            </w:r>
            <w:r>
              <w:tab/>
            </w:r>
            <w:r>
              <w:fldChar w:fldCharType="begin"/>
            </w:r>
            <w:r>
              <w:instrText xml:space="preserve"> PAGEREF _Toc233970207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041AF808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8" w:history="1">
            <w:r>
              <w:rPr>
                <w:rStyle w:val="Hyperlink"/>
                <w:b/>
                <w:bCs/>
              </w:rPr>
              <w:t>11. PÓS-OPERAÇÃO</w:t>
            </w:r>
            <w:r>
              <w:tab/>
            </w:r>
            <w:r>
              <w:fldChar w:fldCharType="begin"/>
            </w:r>
            <w:r>
              <w:instrText xml:space="preserve"> PAGEREF _Toc233970208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19A9EF6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09" w:history="1">
            <w:r>
              <w:rPr>
                <w:rStyle w:val="Hyperlink"/>
              </w:rPr>
              <w:t>11.1 Sequência Pós-Voo</w:t>
            </w:r>
            <w:r>
              <w:tab/>
            </w:r>
            <w:r>
              <w:fldChar w:fldCharType="begin"/>
            </w:r>
            <w:r>
              <w:instrText xml:space="preserve"> PAGEREF _Toc233970209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2751E124" w14:textId="77777777" w:rsidR="002800EF" w:rsidRPr="006F6256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0" w:history="1">
            <w:r>
              <w:rPr>
                <w:rStyle w:val="Hyperlink"/>
              </w:rPr>
              <w:t>11.2 Download dos Dados</w:t>
            </w:r>
            <w:r>
              <w:tab/>
            </w:r>
            <w:r>
              <w:fldChar w:fldCharType="begin"/>
            </w:r>
            <w:r>
              <w:instrText xml:space="preserve"> PAGEREF _Toc233970210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0B36E7B1" w14:textId="77777777" w:rsidR="002800EF" w:rsidRPr="006F6256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1" w:history="1">
            <w:r>
              <w:rPr>
                <w:rStyle w:val="Hyperlink"/>
                <w:b/>
                <w:bCs/>
              </w:rPr>
              <w:t>12. MANUTENÇÃO DE PRIMEIRO NÍVEL</w:t>
            </w:r>
            <w:r>
              <w:tab/>
            </w:r>
            <w:r>
              <w:fldChar w:fldCharType="begin"/>
            </w:r>
            <w:r>
              <w:instrText xml:space="preserve"> PAGEREF _Toc233970211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54631AF6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2" w:history="1">
            <w:r>
              <w:rPr>
                <w:rStyle w:val="Hyperlink"/>
              </w:rPr>
              <w:t>12.1 Programa de Manutenção</w:t>
            </w:r>
            <w:r>
              <w:tab/>
            </w:r>
            <w:r>
              <w:fldChar w:fldCharType="begin"/>
            </w:r>
            <w:r>
              <w:instrText xml:space="preserve"> PAGEREF _Toc233970212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790E28E7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3" w:history="1">
            <w:r>
              <w:rPr>
                <w:rStyle w:val="Hyperlink"/>
              </w:rPr>
              <w:t>12.2 Manutenção Corretiva</w:t>
            </w:r>
            <w:r>
              <w:tab/>
            </w:r>
            <w:r>
              <w:fldChar w:fldCharType="begin"/>
            </w:r>
            <w:r>
              <w:instrText xml:space="preserve"> PAGEREF _Toc233970213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2F442872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4" w:history="1">
            <w:r>
              <w:rPr>
                <w:rStyle w:val="Hyperlink"/>
              </w:rPr>
              <w:t>12.3 Baterias – Especificações e Cuidados</w:t>
            </w:r>
            <w:r>
              <w:tab/>
            </w:r>
            <w:r>
              <w:fldChar w:fldCharType="begin"/>
            </w:r>
            <w:r>
              <w:instrText xml:space="preserve"> PAGEREF _Toc233970214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64D06113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5" w:history="1">
            <w:r>
              <w:rPr>
                <w:rStyle w:val="Hyperlink"/>
                <w:b/>
                <w:bCs/>
              </w:rPr>
              <w:t>13. REGISTROS OPERACIONAIS</w:t>
            </w:r>
            <w:r>
              <w:tab/>
            </w:r>
            <w:r>
              <w:fldChar w:fldCharType="begin"/>
            </w:r>
            <w:r>
              <w:instrText xml:space="preserve"> PAGEREF _Toc233970215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2928F091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6" w:history="1">
            <w:r>
              <w:rPr>
                <w:rStyle w:val="Hyperlink"/>
              </w:rPr>
              <w:t>13.1 Registro das Horas de Operação</w:t>
            </w:r>
            <w:r>
              <w:tab/>
            </w:r>
            <w:r>
              <w:fldChar w:fldCharType="begin"/>
            </w:r>
            <w:r>
              <w:instrText xml:space="preserve"> PAGEREF _Toc233970216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22A1BC46" w14:textId="77777777" w:rsidR="002800EF" w:rsidRPr="00E53318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7" w:history="1">
            <w:r>
              <w:rPr>
                <w:rStyle w:val="Hyperlink"/>
                <w:b/>
                <w:bCs/>
              </w:rPr>
              <w:t>14. SUPLEMENTOS</w:t>
            </w:r>
            <w:r>
              <w:tab/>
            </w:r>
            <w:r>
              <w:fldChar w:fldCharType="begin"/>
            </w:r>
            <w:r>
              <w:instrText xml:space="preserve"> PAGEREF _Toc233970217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31C09BDA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8" w:history="1">
            <w:r>
              <w:rPr>
                <w:rStyle w:val="Hyperlink"/>
              </w:rPr>
              <w:t>14.1 Documentação do Fabricante Unitree</w:t>
            </w:r>
            <w:r>
              <w:tab/>
            </w:r>
            <w:r>
              <w:fldChar w:fldCharType="begin"/>
            </w:r>
            <w:r>
              <w:instrText xml:space="preserve"> PAGEREF _Toc233970218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4527CC8B" w14:textId="77777777" w:rsidR="002800EF" w:rsidRDefault="002800EF" w:rsidP="006F625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970219" w:history="1">
            <w:r>
              <w:rPr>
                <w:rStyle w:val="Hyperlink"/>
              </w:rPr>
              <w:t>14.2 Formulários Específicos do Unitree G1</w:t>
            </w:r>
            <w:r>
              <w:tab/>
            </w:r>
            <w:r>
              <w:fldChar w:fldCharType="begin"/>
            </w:r>
            <w:r>
              <w:instrText xml:space="preserve"> PAGEREF _Toc233970219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22DEBBE0" w14:textId="77777777" w:rsidR="00E84C57" w:rsidRDefault="00000000" w:rsidP="006F6256">
          <w:pPr>
            <w:pStyle w:val="Sumrio1"/>
            <w:rPr>
              <w:i/>
            </w:rPr>
          </w:pPr>
          <w:r>
            <w:fldChar w:fldCharType="end"/>
          </w:r>
        </w:p>
      </w:sdtContent>
    </w:sdt>
    <w:p w14:paraId="55DA4FDF" w14:textId="77777777" w:rsidR="002800EF" w:rsidRDefault="002800EF" w:rsidP="00430BFA">
      <w:pPr>
        <w:pStyle w:val="Ttulo1"/>
      </w:pPr>
    </w:p>
    <w:p w14:paraId="33371380" w14:textId="77777777" w:rsidR="002800EF" w:rsidRDefault="002800EF" w:rsidP="00430BFA">
      <w:pPr>
        <w:pStyle w:val="Ttulo1"/>
      </w:pPr>
    </w:p>
    <w:p w14:paraId="62F3E825" w14:textId="77777777" w:rsidR="002800EF" w:rsidRDefault="002800EF" w:rsidP="00430BFA">
      <w:pPr>
        <w:pStyle w:val="Ttulo1"/>
      </w:pPr>
    </w:p>
    <w:p w14:paraId="421DBAB1" w14:textId="77777777" w:rsidR="002800EF" w:rsidRDefault="002800EF" w:rsidP="00430BFA">
      <w:pPr>
        <w:pStyle w:val="Ttulo1"/>
      </w:pPr>
    </w:p>
    <w:p w14:paraId="098FFDAF" w14:textId="77777777" w:rsidR="002800EF" w:rsidRDefault="002800EF" w:rsidP="00430BFA">
      <w:pPr>
        <w:pStyle w:val="Ttulo1"/>
      </w:pPr>
    </w:p>
    <w:p w14:paraId="7403CCD5" w14:textId="77777777" w:rsidR="002800EF" w:rsidRDefault="002800EF" w:rsidP="00430BFA">
      <w:pPr>
        <w:pStyle w:val="Ttulo1"/>
      </w:pPr>
    </w:p>
    <w:p w14:paraId="50D5F24D" w14:textId="77777777" w:rsidR="002800EF" w:rsidRDefault="002800EF" w:rsidP="00430BFA">
      <w:pPr>
        <w:pStyle w:val="Ttulo1"/>
      </w:pPr>
    </w:p>
    <w:p w14:paraId="3ABD559B" w14:textId="77777777" w:rsidR="002800EF" w:rsidRDefault="002800EF" w:rsidP="00430BFA">
      <w:pPr>
        <w:pStyle w:val="Ttulo1"/>
      </w:pPr>
    </w:p>
    <w:p w14:paraId="0C89E8CA" w14:textId="77777777" w:rsidR="002800EF" w:rsidRDefault="002800EF" w:rsidP="00430BFA">
      <w:pPr>
        <w:pStyle w:val="Ttulo1"/>
      </w:pPr>
    </w:p>
    <w:p w14:paraId="21B439D1" w14:textId="77777777" w:rsidR="002800EF" w:rsidRDefault="002800EF" w:rsidP="00430BFA">
      <w:pPr>
        <w:pStyle w:val="Ttulo1"/>
      </w:pPr>
    </w:p>
    <w:p w14:paraId="1A1AD5C1" w14:textId="77777777" w:rsidR="002800EF" w:rsidRDefault="002800EF" w:rsidP="00430BFA">
      <w:pPr>
        <w:pStyle w:val="Ttulo1"/>
      </w:pPr>
    </w:p>
    <w:p w14:paraId="128703E4" w14:textId="77777777" w:rsidR="002800EF" w:rsidRDefault="002800EF" w:rsidP="00430BFA">
      <w:pPr>
        <w:pStyle w:val="Ttulo1"/>
      </w:pPr>
    </w:p>
    <w:p w14:paraId="60ACECD6" w14:textId="77777777" w:rsidR="002800EF" w:rsidRDefault="002800EF" w:rsidP="00430BFA">
      <w:pPr>
        <w:pStyle w:val="Ttulo1"/>
      </w:pPr>
    </w:p>
    <w:p w14:paraId="6506B19F" w14:textId="77777777" w:rsidR="002800EF" w:rsidRDefault="002800EF" w:rsidP="00430BFA">
      <w:pPr>
        <w:pStyle w:val="Ttulo1"/>
      </w:pPr>
    </w:p>
    <w:p w14:paraId="4CD8FF78" w14:textId="77777777" w:rsidR="002800EF" w:rsidRDefault="002800EF" w:rsidP="00430BFA">
      <w:pPr>
        <w:pStyle w:val="Ttulo1"/>
      </w:pPr>
    </w:p>
    <w:p w14:paraId="3BCD8F36" w14:textId="77777777" w:rsidR="002800EF" w:rsidRDefault="002800EF" w:rsidP="00430BFA">
      <w:pPr>
        <w:pStyle w:val="Ttulo1"/>
      </w:pPr>
    </w:p>
    <w:p w14:paraId="57FBE4AE" w14:textId="77777777" w:rsidR="002800EF" w:rsidRDefault="002800EF" w:rsidP="00430BFA">
      <w:pPr>
        <w:pStyle w:val="Ttulo1"/>
      </w:pPr>
    </w:p>
    <w:p w14:paraId="7580CDC9" w14:textId="77777777" w:rsidR="002800EF" w:rsidRDefault="002800EF" w:rsidP="00430BFA">
      <w:pPr>
        <w:pStyle w:val="Ttulo1"/>
      </w:pPr>
    </w:p>
    <w:p w14:paraId="69638B68" w14:textId="77777777" w:rsidR="002800EF" w:rsidRDefault="002800EF" w:rsidP="00430BFA">
      <w:pPr>
        <w:pStyle w:val="Ttulo1"/>
      </w:pPr>
    </w:p>
    <w:p w14:paraId="2AE80A7F" w14:textId="77777777" w:rsidR="002800EF" w:rsidRDefault="002800EF" w:rsidP="00430BFA">
      <w:pPr>
        <w:pStyle w:val="Ttulo1"/>
      </w:pPr>
    </w:p>
    <w:p w14:paraId="22E76B54" w14:textId="77777777" w:rsidR="002800EF" w:rsidRDefault="002800EF" w:rsidP="00430BFA">
      <w:pPr>
        <w:pStyle w:val="Ttulo1"/>
      </w:pPr>
    </w:p>
    <w:p w14:paraId="230D2A0B" w14:textId="77777777" w:rsidR="002800EF" w:rsidRDefault="002800EF" w:rsidP="00430BFA">
      <w:pPr>
        <w:pStyle w:val="Ttulo1"/>
      </w:pPr>
    </w:p>
    <w:p w14:paraId="4B12A822" w14:textId="77777777" w:rsidR="002800EF" w:rsidRDefault="002800EF" w:rsidP="00430BFA">
      <w:pPr>
        <w:pStyle w:val="Ttulo1"/>
      </w:pPr>
    </w:p>
    <w:p w14:paraId="25C90CC6" w14:textId="77777777" w:rsidR="002800EF" w:rsidRDefault="002800EF" w:rsidP="00430BFA">
      <w:pPr>
        <w:pStyle w:val="Ttulo1"/>
      </w:pPr>
    </w:p>
    <w:p w14:paraId="2CFBDB67" w14:textId="77777777" w:rsidR="002800EF" w:rsidRDefault="002800EF" w:rsidP="00430BFA">
      <w:pPr>
        <w:pStyle w:val="Ttulo1"/>
      </w:pPr>
    </w:p>
    <w:p w14:paraId="551CBF3B" w14:textId="77777777" w:rsidR="002800EF" w:rsidRDefault="002800EF" w:rsidP="00430BFA">
      <w:pPr>
        <w:pStyle w:val="Ttulo1"/>
      </w:pPr>
    </w:p>
    <w:p w14:paraId="4AE118D8" w14:textId="77777777" w:rsidR="002800EF" w:rsidRDefault="002800EF" w:rsidP="00430BFA">
      <w:pPr>
        <w:pStyle w:val="Ttulo1"/>
      </w:pPr>
    </w:p>
    <w:p w14:paraId="3882EB37" w14:textId="77777777" w:rsidR="002800EF" w:rsidRDefault="002800EF" w:rsidP="00430BFA">
      <w:pPr>
        <w:pStyle w:val="Ttulo1"/>
      </w:pPr>
    </w:p>
    <w:p w14:paraId="1186612B" w14:textId="77777777" w:rsidR="00EC656F" w:rsidRDefault="00000000">
      <w:pPr>
        <w:pStyle w:val="Ttulo1"/>
      </w:pPr>
      <w:r>
        <w:lastRenderedPageBreak/>
        <w:t>1. OBJETIVO</w:t>
      </w:r>
    </w:p>
    <w:p w14:paraId="6B4A6D55" w14:textId="6E4CF21B" w:rsidR="00EC656F" w:rsidRDefault="00000000">
      <w:pPr>
        <w:pStyle w:val="Ttulo2"/>
      </w:pPr>
      <w:r>
        <w:t>1.1 Escopo e Aplicabilidade</w:t>
      </w:r>
      <w:r w:rsidR="00E0700D">
        <w:t>s</w:t>
      </w:r>
    </w:p>
    <w:p w14:paraId="2151575B" w14:textId="77777777" w:rsidR="00EC656F" w:rsidRDefault="00000000">
      <w:pPr>
        <w:spacing w:after="240"/>
        <w:ind w:firstLine="709"/>
        <w:jc w:val="both"/>
      </w:pPr>
      <w:r>
        <w:t xml:space="preserve">O presente Manual tem por objetivo estabelecer, de forma padronizada, disciplinada e auditável, os Procedimentos Operacionais Padrão (POP) da </w:t>
      </w:r>
      <w:r>
        <w:rPr>
          <w:b/>
          <w:bCs/>
        </w:rPr>
        <w:t>XD4Solutions</w:t>
      </w:r>
      <w:r>
        <w:t xml:space="preserve"> aplicáveis às operações realizadas com o </w:t>
      </w:r>
      <w:r>
        <w:rPr>
          <w:b/>
          <w:bCs/>
        </w:rPr>
        <w:t>Robô Humanoide Unitree G1</w:t>
      </w:r>
      <w:r>
        <w:t>, utilizado para inspeção, mapeamento, apoio operacional e demonstração de tarefas em ambientes industriais estruturados, reduzindo a necessidade de exposição de pessoas a atividades repetitivas, ergonomicamente desfavoráveis ou de menor valor agregado.</w:t>
      </w:r>
    </w:p>
    <w:p w14:paraId="4891131A" w14:textId="77777777" w:rsidR="00EC656F" w:rsidRDefault="00000000">
      <w:pPr>
        <w:spacing w:after="240"/>
        <w:ind w:firstLine="709"/>
        <w:jc w:val="both"/>
      </w:pPr>
      <w:r>
        <w:t>Constituem objetivos específicos deste Manual:</w:t>
      </w:r>
    </w:p>
    <w:p w14:paraId="0096AC8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Padronizar o planejamento, a execução e o encerramento das operações realizadas com o robô Unitree G1, reduzindo a variabilidade operacional entre equipes e missões;</w:t>
      </w:r>
    </w:p>
    <w:p w14:paraId="2F64A57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Estabelecer os requisitos mínimos de segurança para a operação de um robô humanoide bípede em ambientes compartilhados com pessoas, consolidando as práticas de segurança de máquinas (NR-12) com os princípios de disciplina operacional da aviação adotados pela XD4Solutions;</w:t>
      </w:r>
    </w:p>
    <w:p w14:paraId="432C561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Fornecer uma base documental consistente e auditável para clientes dos setores industrial, logístico, de pesquisa e de eventos institucionais;</w:t>
      </w:r>
    </w:p>
    <w:p w14:paraId="16F08F5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Definir os procedimentos de emergência e de contenção aplicáveis a falhas de equilíbrio, perda de comunicação, falhas de bateria e demais ocorrências típicas da operação de robôs humanoides.</w:t>
      </w:r>
    </w:p>
    <w:p w14:paraId="25B87F1C" w14:textId="77777777" w:rsidR="00EC656F" w:rsidRDefault="00000000">
      <w:pPr>
        <w:spacing w:after="240"/>
        <w:ind w:firstLine="709"/>
        <w:jc w:val="both"/>
      </w:pPr>
      <w:r>
        <w:t>Este Manual complementa o Manual Geral de Operações (MGO – IT-OPE-003) da XD4Solutions, prevalecendo sobre este exclusivamente quanto aos aspectos técnicos específicos do robô Unitree G1.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EC656F" w14:paraId="0AB12E45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31F121F9" w14:textId="7F30CDB4" w:rsidR="00EC656F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156082"/>
              </w:rPr>
              <w:t xml:space="preserve">Abrangência de Modelos: </w:t>
            </w:r>
            <w:r>
              <w:rPr>
                <w:i/>
                <w:iCs/>
                <w:color w:val="156082"/>
              </w:rPr>
              <w:t>Este Manual aplica-se a todas as variantes e configurações do robô humanoide Unitree G1 comercializadas ou operadas pela XD4Solutions, incluindo, sem caráter exaustivo, as configurações G1 (Básica)</w:t>
            </w:r>
            <w:r w:rsidR="00607C61">
              <w:rPr>
                <w:i/>
                <w:iCs/>
                <w:color w:val="156082"/>
              </w:rPr>
              <w:t xml:space="preserve"> e</w:t>
            </w:r>
            <w:r>
              <w:rPr>
                <w:i/>
                <w:iCs/>
                <w:color w:val="156082"/>
              </w:rPr>
              <w:t xml:space="preserve"> G1</w:t>
            </w:r>
            <w:r w:rsidR="00607C61">
              <w:rPr>
                <w:i/>
                <w:iCs/>
                <w:color w:val="156082"/>
              </w:rPr>
              <w:t xml:space="preserve"> Edu</w:t>
            </w:r>
            <w:r>
              <w:rPr>
                <w:i/>
                <w:iCs/>
                <w:color w:val="156082"/>
              </w:rPr>
              <w:t>. Especificações técnicas que variem entre configurações — graus de liberdade, capacidade de manipulação, autonomia de bateria — devem ser verificadas na ficha técnica específica da unidade efetivamente operada, prevalecendo, em caso de dúvida, os valores mais conservadores entre as configurações homologadas pela XD4Solutions.</w:t>
            </w:r>
          </w:p>
        </w:tc>
      </w:tr>
    </w:tbl>
    <w:p w14:paraId="4A48B441" w14:textId="77777777" w:rsidR="00EC656F" w:rsidRDefault="00EC656F">
      <w:pPr>
        <w:spacing w:after="240"/>
      </w:pPr>
    </w:p>
    <w:p w14:paraId="6237FB60" w14:textId="77777777" w:rsidR="00EC656F" w:rsidRDefault="00000000">
      <w:pPr>
        <w:pStyle w:val="Ttulo3"/>
      </w:pPr>
      <w:r>
        <w:t>1.1.1 Aplicabilidade</w:t>
      </w:r>
    </w:p>
    <w:p w14:paraId="18B382F2" w14:textId="77777777" w:rsidR="00EC656F" w:rsidRDefault="00000000">
      <w:pPr>
        <w:spacing w:after="240"/>
        <w:ind w:firstLine="709"/>
        <w:jc w:val="both"/>
      </w:pPr>
      <w:r>
        <w:t>As disposições deste Manual são de cumprimento obrigatório por:</w:t>
      </w:r>
    </w:p>
    <w:p w14:paraId="39B33510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Coordenador de Operações, Líder de Operações e Diretor de Operações envolvidos no planejamento, autorização, supervisão e encerramento das operações;</w:t>
      </w:r>
    </w:p>
    <w:p w14:paraId="2B0774A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Todo o pessoal operacional habilitado a atuar como Operador 1 (Piloto em Comando) ou Operador 2 (Observador/Apoio) nas operações com o Unitree G1;</w:t>
      </w:r>
    </w:p>
    <w:p w14:paraId="58136D08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Responsáveis pela inspeção, manutenção e liberação operacional do equipamento;</w:t>
      </w:r>
    </w:p>
    <w:p w14:paraId="7C4AAC7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Prestadores de serviço e empresas subcontratadas que atuem sob a responsabilidade técnica e contratual da XD4Solutions, mediante ciência e adesão aos procedimentos estabelecidos neste Manual.</w:t>
      </w:r>
    </w:p>
    <w:p w14:paraId="57C8166B" w14:textId="77777777" w:rsidR="00EC656F" w:rsidRDefault="00000000">
      <w:pPr>
        <w:pStyle w:val="Ttulo3"/>
      </w:pPr>
      <w:r>
        <w:t>1.1.2 Exclusões</w:t>
      </w:r>
    </w:p>
    <w:p w14:paraId="3210ED00" w14:textId="77777777" w:rsidR="00EC656F" w:rsidRDefault="00000000">
      <w:pPr>
        <w:spacing w:after="240"/>
        <w:ind w:firstLine="709"/>
        <w:jc w:val="both"/>
      </w:pPr>
      <w:r>
        <w:t>Este Manual não se aplica a:</w:t>
      </w:r>
    </w:p>
    <w:p w14:paraId="4E60E29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realizadas com outros modelos de robôs ou plataformas que não o Unitree G1, as quais deverão seguir seus respectivos procedimentos operacionais;</w:t>
      </w:r>
    </w:p>
    <w:p w14:paraId="75E12FD7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que envolvam desenvolvimento autônomo de novos comportamentos ou algoritmos de controle não homologados pela XD4Solutions (pesquisa e desenvolvimento de SDK), que seguem procedimento técnico próprio, apartado deste POP;</w:t>
      </w:r>
    </w:p>
    <w:p w14:paraId="5AF53068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que utilizem acessórios, ferramentas de efetuador terminal ou modificações mecânicas não homologadas pelo fabricante ou pela XD4Solutions;</w:t>
      </w:r>
    </w:p>
    <w:p w14:paraId="0B4EF5C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Atividades de manutenção corretiva de nível de fábrica (Depot Level Maintenance), restritas ao fabricante ou a centros de manutenção por ele autorizados.</w:t>
      </w:r>
    </w:p>
    <w:p w14:paraId="6F388227" w14:textId="77777777" w:rsidR="00EC656F" w:rsidRDefault="00000000">
      <w:r>
        <w:br w:type="page"/>
      </w:r>
    </w:p>
    <w:p w14:paraId="65E5F359" w14:textId="77777777" w:rsidR="00EC656F" w:rsidRDefault="00000000">
      <w:pPr>
        <w:pStyle w:val="Ttulo1"/>
      </w:pPr>
      <w:r>
        <w:lastRenderedPageBreak/>
        <w:t>2. CARACTERÍSTICAS DO ROBÔ</w:t>
      </w:r>
    </w:p>
    <w:p w14:paraId="41B58DCD" w14:textId="77777777" w:rsidR="00EC656F" w:rsidRDefault="00000000">
      <w:pPr>
        <w:spacing w:after="240"/>
        <w:ind w:firstLine="709"/>
        <w:jc w:val="both"/>
      </w:pPr>
      <w:r>
        <w:t>Este capítulo apresenta as características técnicas do robô humanoide Unitree G1 e dos acessórios homologados para sua operação pela XD4Solutions.</w:t>
      </w:r>
    </w:p>
    <w:p w14:paraId="6D0DBD99" w14:textId="77777777" w:rsidR="00EC656F" w:rsidRDefault="00000000">
      <w:pPr>
        <w:pStyle w:val="Ttulo2"/>
      </w:pPr>
      <w:r>
        <w:t>2.1 Robô Humanoide</w:t>
      </w:r>
    </w:p>
    <w:p w14:paraId="432F8567" w14:textId="5E4D1E8C" w:rsidR="00EC656F" w:rsidRDefault="00000000">
      <w:pPr>
        <w:spacing w:after="240"/>
        <w:ind w:firstLine="709"/>
        <w:jc w:val="both"/>
      </w:pPr>
      <w:r>
        <w:t>As especificações a seguir referem-se aos valores de referência do robô Unitree G1 em suas principais configurações (G1</w:t>
      </w:r>
      <w:r w:rsidR="00607C61">
        <w:t xml:space="preserve"> e </w:t>
      </w:r>
      <w:r>
        <w:t>G1 EDU</w:t>
      </w:r>
      <w:r w:rsidR="00607C61">
        <w:t xml:space="preserve">) </w:t>
      </w:r>
      <w:r>
        <w:t>Parâmetros como graus de liberdade, tipo de efetuador terminal e capacidade de computação embarcada variam conforme o modelo especificamente homologado para a missão, devendo ser sempre confirmados na ficha técnica da unidade operada.</w:t>
      </w:r>
    </w:p>
    <w:p w14:paraId="111D8CC6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Configuração: robô humanoide bípede de arquitetura antropomórfica, com cabeça, tronco, dois braços e duas pernas, projetado para locomoção bípede e manipulação leve de objetos;</w:t>
      </w:r>
    </w:p>
    <w:p w14:paraId="35AE3EE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Altura em pé: aproximadamente 1,32 m; altura dobrado (transporte): aproximadamente 0,69 m;</w:t>
      </w:r>
    </w:p>
    <w:p w14:paraId="78B0F05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Massa aproximada: 35 kg, incluindo bateria em configuração padrão. Os valores exatos devem ser confirmados na ficha técnica vigente do fabricante;</w:t>
      </w:r>
    </w:p>
    <w:p w14:paraId="37026A6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Graus de liberdade: 23 (configuração padrão), podendo alcançar até 43 em configurações EDU Ultimate com mãos multiarticuladas, conforme o modelo homologado pela XD4Solutions;</w:t>
      </w:r>
    </w:p>
    <w:p w14:paraId="72B85E29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Atuadores: motores elétricos síncronos de ímã permanente (PMSM) de baixa inércia e resposta rápida, instalados nas articulações de pernas, braços, cintura e pescoço;</w:t>
      </w:r>
    </w:p>
    <w:p w14:paraId="260130F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Sensores de bordo: unidade de medição inercial (IMU), LiDAR 3D, câmera de profundidade, câmeras de visão computacional e sensores de força/torque nas articulações e nos pés, empregados para equilíbrio, navegação e percepção do ambiente;</w:t>
      </w:r>
    </w:p>
    <w:p w14:paraId="16BF9D0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Capacidade de manipulação: mãos de três dedos (Dex3-1) ou efetuador padrão, com carga útil de manipulação de até 2 kg por braço, conforme a configuração homologada;</w:t>
      </w:r>
    </w:p>
    <w:p w14:paraId="4FF85C67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Velocidade de deslocamento: até 2 m/s em piso plano e estruturado, reduzida conforme as condições do terreno e o modo de operação selecionado;</w:t>
      </w:r>
    </w:p>
    <w:p w14:paraId="05FDB81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Grau de proteção: equivalente a IP54 (não certificado, conforme especificação do fabricante); o robô não é impermeável, sendo vedada a operação sob chuva, respingos intensos ou ambientes encharcados;</w:t>
      </w:r>
    </w:p>
    <w:p w14:paraId="718CB1B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Bateria: bateria de lítio recarregável de 48V, aproximadamente 9000 mAh, com sistema inteligente de monitoramento de estado de carga (SOC) e proteções integradas contra sobrecarga, sobrecorrente, sobretensão e temperatura inadequada; mecanismo de troca rápida, quando aplicável ao modelo homologado;</w:t>
      </w:r>
    </w:p>
    <w:p w14:paraId="3D8B4F8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Autonomia de operação de referência: até aproximadamente 2 horas em uso misto (locomoção e manipulação leve), em condições ideais; valores sempre confirmados conforme ficha técnica vigente do fabricante e condições reais de missão;</w:t>
      </w:r>
    </w:p>
    <w:p w14:paraId="24773DAC" w14:textId="3A6FB9BE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Conectividade: Wi-Fi 6 e Bluetooth 5.2 para configuração, telemetria e controle remoto assistido;</w:t>
      </w:r>
      <w:r w:rsidR="00CF7250">
        <w:t>d</w:t>
      </w:r>
    </w:p>
    <w:p w14:paraId="0D85AF7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Computação embarcada: unidade de processamento de 8 núcleos para controle em tempo real, com módulo de coprocessamento de IA (NVIDIA Jetson Orin, quando aplicável ao modelo homologado) para percepção, navegação autônoma e inferência de modelos de ação;</w:t>
      </w:r>
    </w:p>
    <w:p w14:paraId="5CA99371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Funções de segurança de fábrica: recuperação automática de queda (self-righting) e parada de emergência (E-Stop) físico e remoto, quando disponíveis e habilitados na configuração homologada.</w:t>
      </w:r>
    </w:p>
    <w:p w14:paraId="708A31C3" w14:textId="77777777" w:rsidR="00EC656F" w:rsidRDefault="00000000">
      <w:pPr>
        <w:pStyle w:val="Ttulo2"/>
      </w:pPr>
      <w:r>
        <w:t>2.2 Acessórios e Módulos Homologados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EC656F" w14:paraId="7CE5A174" w14:textId="77777777" w:rsidTr="00EC6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00A3EC45" w14:textId="77777777" w:rsidR="00EC656F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2BABD23C" w14:textId="77777777" w:rsidR="00EC656F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79ACFFFE" w14:textId="77777777" w:rsidR="00EC656F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Observações</w:t>
            </w:r>
          </w:p>
        </w:tc>
      </w:tr>
      <w:tr w:rsidR="00EC656F" w14:paraId="18707941" w14:textId="77777777" w:rsidTr="00EC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106FD036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Câmera de profundidade + LiDAR 3D (integrados)</w:t>
            </w:r>
          </w:p>
        </w:tc>
        <w:tc>
          <w:tcPr>
            <w:tcW w:w="3306" w:type="dxa"/>
          </w:tcPr>
          <w:p w14:paraId="2C935ED7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Navegação autônoma, mapeamento do ambiente e inspeção visual</w:t>
            </w:r>
          </w:p>
        </w:tc>
        <w:tc>
          <w:tcPr>
            <w:tcW w:w="3308" w:type="dxa"/>
          </w:tcPr>
          <w:p w14:paraId="2CAA32ED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Configuração padrão; sensores fixos, não modulares</w:t>
            </w:r>
          </w:p>
        </w:tc>
      </w:tr>
      <w:tr w:rsidR="00EC656F" w14:paraId="3DBFF550" w14:textId="77777777" w:rsidTr="00EC6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2DE86D35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Mãos dexterosas Dex3-1 (ou equivalente)</w:t>
            </w:r>
          </w:p>
        </w:tc>
        <w:tc>
          <w:tcPr>
            <w:tcW w:w="3306" w:type="dxa"/>
          </w:tcPr>
          <w:p w14:paraId="48B265BE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Manipulação leve de objetos, válvulas e botoeiras</w:t>
            </w:r>
          </w:p>
        </w:tc>
        <w:tc>
          <w:tcPr>
            <w:tcW w:w="3308" w:type="dxa"/>
          </w:tcPr>
          <w:p w14:paraId="7EF5FB8B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Homologação específica; carga máxima conforme Seção 4.2</w:t>
            </w:r>
          </w:p>
        </w:tc>
      </w:tr>
      <w:tr w:rsidR="00EC656F" w14:paraId="6E1F2230" w14:textId="77777777" w:rsidTr="00EC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0832D49C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Controle remoto dedicado</w:t>
            </w:r>
          </w:p>
        </w:tc>
        <w:tc>
          <w:tcPr>
            <w:tcW w:w="3306" w:type="dxa"/>
          </w:tcPr>
          <w:p w14:paraId="21131048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Acionamento, teleoperação assistida e parada de emergência</w:t>
            </w:r>
          </w:p>
        </w:tc>
        <w:tc>
          <w:tcPr>
            <w:tcW w:w="3308" w:type="dxa"/>
          </w:tcPr>
          <w:p w14:paraId="7364690E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Deve permanecer com o Operador 1 durante toda a missão</w:t>
            </w:r>
          </w:p>
        </w:tc>
      </w:tr>
      <w:tr w:rsidR="00EC656F" w14:paraId="30D0DDA1" w14:textId="77777777" w:rsidTr="00EC6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3B6F7F0D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Módulo de extensão de alcance de sinal</w:t>
            </w:r>
          </w:p>
        </w:tc>
        <w:tc>
          <w:tcPr>
            <w:tcW w:w="3306" w:type="dxa"/>
          </w:tcPr>
          <w:p w14:paraId="3F69FA0D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Ampliação da cobertura de comunicação</w:t>
            </w:r>
          </w:p>
        </w:tc>
        <w:tc>
          <w:tcPr>
            <w:tcW w:w="3308" w:type="dxa"/>
          </w:tcPr>
          <w:p w14:paraId="5FAAA6E1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Uso conforme necessidade do ambiente de operação</w:t>
            </w:r>
          </w:p>
        </w:tc>
      </w:tr>
    </w:tbl>
    <w:p w14:paraId="57D345CC" w14:textId="77777777" w:rsidR="00EC656F" w:rsidRDefault="00EC656F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EC656F" w14:paraId="5A291438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5F299AEB" w14:textId="77777777" w:rsidR="00EC656F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 xml:space="preserve">Nota: o Unitree G1 não é homologado, nesta versão do POP, para operação em atmosferas potencialmente explosivas (Ex/ATEX), para manipulação de cargas superiores às especificadas </w:t>
            </w:r>
            <w:r>
              <w:rPr>
                <w:i/>
                <w:iCs/>
                <w:color w:val="156082"/>
              </w:rPr>
              <w:lastRenderedPageBreak/>
              <w:t>pelo fabricante, nem para uso como dispositivo de suporte de carga estrutural ou de resgate de pessoas.</w:t>
            </w:r>
          </w:p>
        </w:tc>
      </w:tr>
    </w:tbl>
    <w:p w14:paraId="74F982EE" w14:textId="77777777" w:rsidR="00EC656F" w:rsidRDefault="00EC656F">
      <w:pPr>
        <w:spacing w:after="240"/>
      </w:pPr>
    </w:p>
    <w:p w14:paraId="2320D574" w14:textId="77777777" w:rsidR="00EC656F" w:rsidRDefault="00000000">
      <w:r>
        <w:br w:type="page"/>
      </w:r>
    </w:p>
    <w:p w14:paraId="3DA999AF" w14:textId="77777777" w:rsidR="00EC656F" w:rsidRDefault="00000000">
      <w:pPr>
        <w:pStyle w:val="Ttulo1"/>
      </w:pPr>
      <w:r>
        <w:lastRenderedPageBreak/>
        <w:t>3. CONFIGURAÇÃO PERMITIDA</w:t>
      </w:r>
    </w:p>
    <w:p w14:paraId="2E79A08C" w14:textId="77777777" w:rsidR="00EC656F" w:rsidRDefault="00000000">
      <w:pPr>
        <w:pStyle w:val="Ttulo2"/>
      </w:pPr>
      <w:r>
        <w:t>3.1 Seleção de Configuração</w:t>
      </w:r>
    </w:p>
    <w:p w14:paraId="0B10E9C3" w14:textId="77777777" w:rsidR="00EC656F" w:rsidRDefault="00000000">
      <w:pPr>
        <w:spacing w:after="240"/>
        <w:ind w:firstLine="709"/>
        <w:jc w:val="both"/>
      </w:pPr>
      <w:r>
        <w:t>A configuração do robô a ser empregada — número de graus de liberdade, tipo de efetuador terminal (mão dexterosa ou garra padrão) e módulos de computação embarcada — deve ser definida na fase de planejamento da missão (MGO – Planejamento da Missão), em função do objetivo operacional contratado, sendo registrada no dossiê da missão.</w:t>
      </w:r>
    </w:p>
    <w:p w14:paraId="22E49B95" w14:textId="77777777" w:rsidR="00EC656F" w:rsidRDefault="00000000">
      <w:pPr>
        <w:pStyle w:val="Ttulo2"/>
      </w:pPr>
      <w:r>
        <w:t>3.2 Controle de Versão de Firmware e Software</w:t>
      </w:r>
    </w:p>
    <w:p w14:paraId="37317061" w14:textId="363105BE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firmware do robô e o software da estação de controle devem estar na versão estável mais recente homologada pel</w:t>
      </w:r>
      <w:r w:rsidR="00CF7250">
        <w:t>o fabricante (Unitree)</w:t>
      </w:r>
      <w:r>
        <w:t>, sendo vedado o uso de versões beta ou de desenvolvimento em missões comerciais;</w:t>
      </w:r>
    </w:p>
    <w:p w14:paraId="7EB11D7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Toda atualização de firmware deve ser registrada no Diário de Operação e Manutenção do equipamento, com data, versão anterior, versão instalada e responsável pela atualização;</w:t>
      </w:r>
    </w:p>
    <w:p w14:paraId="6BC545F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Alterações no comportamento do robô decorrentes de atualização devem ser validadas em ambiente controlado antes do emprego em missão comercial.</w:t>
      </w:r>
    </w:p>
    <w:p w14:paraId="0A19CA75" w14:textId="77777777" w:rsidR="00EC656F" w:rsidRDefault="00000000">
      <w:pPr>
        <w:pStyle w:val="Ttulo2"/>
      </w:pPr>
      <w:r>
        <w:t>3.3 Modos de Operação Permitidos</w:t>
      </w:r>
    </w:p>
    <w:p w14:paraId="1A78A720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Assistido/Teleoperado</w:t>
      </w:r>
      <w:r>
        <w:t>: o robô é conduzido em tempo real pelo Operador 1 por meio do controle remoto dedicado, sendo o modo padrão recomendado para a generalidade das missões de inspeção e demonstração;</w:t>
      </w:r>
    </w:p>
    <w:p w14:paraId="21B0281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Autônomo Supervisionado</w:t>
      </w:r>
      <w:r>
        <w:t>: o robô executa rotinas de locomoção e/ou manipulação pré-programadas ou baseadas em modelos de IA, permanecendo o Operador 1 em condições de assumir o controle manual a qualquer momento e de acionar a parada de emergência;</w:t>
      </w:r>
    </w:p>
    <w:p w14:paraId="7DFE5C9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Autônomo Não Supervisionado</w:t>
      </w:r>
      <w:r>
        <w:t>: não é autorizado em operações comerciais da XD4Solutions, sendo restrito a atividades de pesquisa e desenvolvimento em ambiente controlado e isolado de pessoas, conforme procedimento técnico apartado.</w:t>
      </w:r>
    </w:p>
    <w:p w14:paraId="2233A23E" w14:textId="77777777" w:rsidR="00EC656F" w:rsidRDefault="00000000">
      <w:r>
        <w:br w:type="page"/>
      </w:r>
    </w:p>
    <w:p w14:paraId="31E3E8C9" w14:textId="77777777" w:rsidR="00EC656F" w:rsidRDefault="00000000">
      <w:pPr>
        <w:pStyle w:val="Ttulo1"/>
      </w:pPr>
      <w:r>
        <w:lastRenderedPageBreak/>
        <w:t>4. LIMITAÇÕES OPERACIONAIS</w:t>
      </w:r>
    </w:p>
    <w:p w14:paraId="0F662CB5" w14:textId="77777777" w:rsidR="00EC656F" w:rsidRDefault="00000000">
      <w:pPr>
        <w:pStyle w:val="Ttulo2"/>
      </w:pPr>
      <w:r>
        <w:t>4.1 Limites Ambientais</w:t>
      </w:r>
    </w:p>
    <w:p w14:paraId="5DCDCC6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Faixa de temperatura de operação: 0°C a 40°C, conforme especificação do fabricante;</w:t>
      </w:r>
    </w:p>
    <w:p w14:paraId="3B26A10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Piso: superfícies planas, niveladas e com aderência adequada; degraus e pequenos desníveis (soleiras de porta) são tolerados de forma limitada, conforme homologação do controlador de locomoção; escadas industriais íngremes exigem ajuste fino do controlador e autorização específica;</w:t>
      </w:r>
    </w:p>
    <w:p w14:paraId="53FC195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em piso molhado, escorregadio, irregular, instável ou coberto por detritos que comprometam o equilíbrio do robô;</w:t>
      </w:r>
    </w:p>
    <w:p w14:paraId="0965780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sob chuva, neve ou em ambientes com poeira/névoa densa que comprometam a percepção dos sensores de navegação.</w:t>
      </w:r>
    </w:p>
    <w:p w14:paraId="14BB42D9" w14:textId="77777777" w:rsidR="00EC656F" w:rsidRDefault="00000000">
      <w:pPr>
        <w:pStyle w:val="Ttulo2"/>
      </w:pPr>
      <w:r>
        <w:t>4.2 Limites de Desempenho do Robô</w:t>
      </w:r>
    </w:p>
    <w:p w14:paraId="6F00342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Velocidade máxima de deslocamento: 2 m/s em piso estruturado, devendo ser reduzida em ambientes com pessoas próximas ou em terrenos irregulares;</w:t>
      </w:r>
    </w:p>
    <w:p w14:paraId="75DEAF2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Carga máxima de manipulação: conforme especificação do fabricante para o efetuador instalado (referência: até 2 kg por braço), não devendo ser excedida sob qualquer circunstância;</w:t>
      </w:r>
    </w:p>
    <w:p w14:paraId="7AF1B73D" w14:textId="0F7CC830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 xml:space="preserve">Autonomia de bateria: conforme Seção 2.1, devendo ser considerada reserva operacional mínima de </w:t>
      </w:r>
      <w:r w:rsidR="002328CB">
        <w:t>30</w:t>
      </w:r>
      <w:r>
        <w:t>% de carga para retorno seguro e desligamento controlado;</w:t>
      </w:r>
    </w:p>
    <w:p w14:paraId="260FA429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Inclinação máxima de piso tolerada: conforme especificação do fabricante e validação do controlador de locomoção homologado pela XD4Solutions.</w:t>
      </w:r>
    </w:p>
    <w:p w14:paraId="41197C41" w14:textId="77777777" w:rsidR="00EC656F" w:rsidRDefault="00000000">
      <w:pPr>
        <w:pStyle w:val="Ttulo2"/>
      </w:pPr>
      <w:r>
        <w:t>4.3 Limites de Enlace de Comunicação</w:t>
      </w:r>
    </w:p>
    <w:p w14:paraId="09C0AEC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operação em modo assistido/teleoperado exige enlace de comunicação estável entre o controle remoto e o robô (Wi-Fi 6 ou Bluetooth 5.2, conforme configuração);</w:t>
      </w:r>
    </w:p>
    <w:p w14:paraId="3FFD7749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 xml:space="preserve">Perda do enlace de comunicação por período superior ao definido no procedimento de emergência (Seção 10.6) deve acionar o comportamento seguro </w:t>
      </w:r>
      <w:r>
        <w:lastRenderedPageBreak/>
        <w:t>programado (parada controlada em pé, sentado ou pouso controlado, conforme configuração homologada).</w:t>
      </w:r>
    </w:p>
    <w:p w14:paraId="79D5FC70" w14:textId="77777777" w:rsidR="00EC656F" w:rsidRDefault="00000000">
      <w:pPr>
        <w:pStyle w:val="Ttulo2"/>
      </w:pPr>
      <w:r>
        <w:t>4.4 Restrições Operacionais Adicionais</w:t>
      </w:r>
    </w:p>
    <w:p w14:paraId="21425B7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do robô a menos de 30 m de pessoas não envolvidas e não anuentes com a operação, salvo quando houver barreira mecânica suficientemente forte para isolá-las e protegê-las, ou zona de exclusão específica definida na Avaliação de Risco da missão;</w:t>
      </w:r>
    </w:p>
    <w:p w14:paraId="09BC753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em áreas classificadas como potencialmente explosivas (Ex/ATEX);</w:t>
      </w:r>
    </w:p>
    <w:p w14:paraId="1DE8CE2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Vedado o transporte ou a manipulação de pessoas, animais ou cargas não homologadas pelo fabricante;</w:t>
      </w:r>
    </w:p>
    <w:p w14:paraId="0738FFC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sem a presença constante do Operador 1 em condições de intervir, mesmo em modo autônomo supervisionado.</w:t>
      </w:r>
    </w:p>
    <w:p w14:paraId="30B9B184" w14:textId="77777777" w:rsidR="00EC656F" w:rsidRDefault="00000000">
      <w:pPr>
        <w:pStyle w:val="Ttulo2"/>
      </w:pPr>
      <w:r>
        <w:t>4.5 Perigos Típicos das Operações com Robôs Humanoides</w:t>
      </w:r>
    </w:p>
    <w:p w14:paraId="5EDBD338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Perda de equilíbrio e queda do robô, com risco de dano ao equipamento, ao ambiente e a terceiros;</w:t>
      </w:r>
    </w:p>
    <w:p w14:paraId="3242E30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Pontos de esmagamento e aprisionamento (pinch points) nas articulações móveis, especialmente durante a inicialização, a calibração e os movimentos de braços e pernas;</w:t>
      </w:r>
    </w:p>
    <w:p w14:paraId="4B0BB17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Contato indesejado com pessoas durante a locomoção ou a manipulação, especialmente em espaços compartilhados e de circulação;</w:t>
      </w:r>
    </w:p>
    <w:p w14:paraId="1AA532F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Riscos elétricos e térmicos associados à bateria de lítio, incluindo risco de incêndio em caso de dano físico, sobrecarga ou curto-circuito;</w:t>
      </w:r>
    </w:p>
    <w:p w14:paraId="4EA057A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Comportamento inesperado decorrente de falhas de percepção (sensores) ou de modelos de controle baseados em IA, especialmente em ambientes não estruturados ou com iluminação deficiente.</w:t>
      </w:r>
    </w:p>
    <w:p w14:paraId="784EED5D" w14:textId="77777777" w:rsidR="00EC656F" w:rsidRDefault="00000000">
      <w:r>
        <w:br w:type="page"/>
      </w:r>
    </w:p>
    <w:p w14:paraId="06F5113C" w14:textId="77777777" w:rsidR="00EC656F" w:rsidRDefault="00000000">
      <w:pPr>
        <w:pStyle w:val="Ttulo1"/>
      </w:pPr>
      <w:r>
        <w:lastRenderedPageBreak/>
        <w:t>5. EQUIPAMENTOS NECESSÁRIOS</w:t>
      </w:r>
    </w:p>
    <w:p w14:paraId="02A2D56F" w14:textId="77777777" w:rsidR="00EC656F" w:rsidRDefault="00000000">
      <w:pPr>
        <w:pStyle w:val="Ttulo2"/>
      </w:pPr>
      <w:r>
        <w:t>5.1 Estação de Controle e Software</w:t>
      </w:r>
    </w:p>
    <w:p w14:paraId="3BE2C45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Controle remoto dedicado, com botão físico de parada de emergência (E-Stop) sempre acessível ao Operador 1;</w:t>
      </w:r>
    </w:p>
    <w:p w14:paraId="0593F0B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Tablet/estação com aplicativo de controle do fabricante, exibindo telemetria de estado (bateria, temperatura das articulações, status de equilíbrio) e vídeo das câmeras embarcadas, quando aplicável;</w:t>
      </w:r>
    </w:p>
    <w:p w14:paraId="1787620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Software de planejamento e revisão de rotinas autônomas, quando a missão empregar o modo autônomo supervisionado;</w:t>
      </w:r>
    </w:p>
    <w:p w14:paraId="3FC9229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Software de processamento e relatório de dados, para consolidação dos registros e imagens coletados durante a missão.</w:t>
      </w:r>
    </w:p>
    <w:p w14:paraId="22414949" w14:textId="77777777" w:rsidR="00EC656F" w:rsidRDefault="00000000">
      <w:pPr>
        <w:pStyle w:val="Ttulo2"/>
      </w:pPr>
      <w:r>
        <w:t>5.2 Equipamentos de Apoio</w:t>
      </w:r>
    </w:p>
    <w:p w14:paraId="3DA5391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Maleta de transporte rígida, dimensionada para o robô na configuração dobrada;</w:t>
      </w:r>
    </w:p>
    <w:p w14:paraId="068C948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Baterias reserva, carregador(es) homologado(s) e maleta de transporte de baterias com proteção contra curto-circuito;</w:t>
      </w:r>
    </w:p>
    <w:p w14:paraId="5A29EE9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Fita de demarcação, cones ou barreiras físicas para sinalização da zona de exclusão ao redor da área de operação;</w:t>
      </w:r>
    </w:p>
    <w:p w14:paraId="15B29C2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Kit de primeiros socorros e extintor de incêndio classe D ou específico para baterias de lítio, disponível no local da operação;</w:t>
      </w:r>
    </w:p>
    <w:p w14:paraId="001E4038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Equipamentos de Proteção Individual (EPI) conforme a Avaliação de Risco da missão, incluindo calçado de segurança e, quando aplicável, luvas de proteção contra pontos de esmagamento.</w:t>
      </w:r>
    </w:p>
    <w:p w14:paraId="23925DF7" w14:textId="77777777" w:rsidR="00EC656F" w:rsidRDefault="00000000">
      <w:r>
        <w:br w:type="page"/>
      </w:r>
    </w:p>
    <w:p w14:paraId="412B9A5C" w14:textId="77777777" w:rsidR="00EC656F" w:rsidRDefault="00000000">
      <w:pPr>
        <w:pStyle w:val="Ttulo1"/>
      </w:pPr>
      <w:r>
        <w:lastRenderedPageBreak/>
        <w:t>6. REQUISITOS DA EQUIPE</w:t>
      </w:r>
    </w:p>
    <w:p w14:paraId="40CD842D" w14:textId="77777777" w:rsidR="00EC656F" w:rsidRDefault="00000000">
      <w:pPr>
        <w:pStyle w:val="Ttulo2"/>
      </w:pPr>
      <w:r>
        <w:t>6.1 Composição Mínima da Equipe</w:t>
      </w:r>
    </w:p>
    <w:p w14:paraId="27549A80" w14:textId="77777777" w:rsidR="00EC656F" w:rsidRDefault="00000000">
      <w:pPr>
        <w:spacing w:after="240"/>
        <w:ind w:firstLine="709"/>
        <w:jc w:val="both"/>
      </w:pPr>
      <w:r>
        <w:t>A tripulação mínima para a operação do robô Unitree G1 é composta por 1 (um) Operador 1 habilitado. A presença de um Operador 2 é recomendada em missões que envolvam manipulação de objetos, ambientes com maior fluxo de pessoas ou necessidade de monitoramento adicional da zona de exclusão.</w:t>
      </w:r>
    </w:p>
    <w:p w14:paraId="73B7E668" w14:textId="77777777" w:rsidR="00EC656F" w:rsidRDefault="00000000">
      <w:pPr>
        <w:pStyle w:val="Ttulo2"/>
      </w:pPr>
      <w:r>
        <w:t>6.2 Qualificação do Operador 1 (Responsável pela Operação)</w:t>
      </w:r>
    </w:p>
    <w:p w14:paraId="710F0FA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Certificado de habilitação técnica específica no robô Unitree G1, emitido pela XD4Solutions ou por instrutor por ela credenciado;</w:t>
      </w:r>
    </w:p>
    <w:p w14:paraId="69D94F4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Conhecimento comprovado deste Manual, do manual do fabricante e dos procedimentos de emergência da Seção 10;</w:t>
      </w:r>
    </w:p>
    <w:p w14:paraId="50C2C170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Treinamento prático de recuperação de queda, parada de emergência e desligamento controlado do equipamento;</w:t>
      </w:r>
    </w:p>
    <w:p w14:paraId="5A83C871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Atestado de Saúde Ocupacional (ASO) válido e, quando aplicável ao ambiente de operação, cursos de NR-12, NR-33, NR-35 ou NR-20.</w:t>
      </w:r>
    </w:p>
    <w:p w14:paraId="0CAD8054" w14:textId="77777777" w:rsidR="00EC656F" w:rsidRDefault="00000000">
      <w:pPr>
        <w:pStyle w:val="Ttulo2"/>
      </w:pPr>
      <w:r>
        <w:t>6.3 Qualificação do Operador 2</w:t>
      </w:r>
    </w:p>
    <w:p w14:paraId="7720D1DB" w14:textId="77777777" w:rsidR="00EC656F" w:rsidRDefault="00000000">
      <w:pPr>
        <w:spacing w:after="240"/>
        <w:ind w:firstLine="709"/>
        <w:jc w:val="both"/>
      </w:pPr>
      <w:r>
        <w:t>O profissional designado como Operador 2 deve possuir conhecimento básico do equipamento e dos procedimentos de segurança deste Manual, sendo responsável por auxiliar o Operador 1 na manutenção da zona de exclusão, no monitoramento de pessoas próximas e no registro de dados da missão.</w:t>
      </w:r>
    </w:p>
    <w:p w14:paraId="411FB95E" w14:textId="77777777" w:rsidR="00EC656F" w:rsidRDefault="00000000">
      <w:r>
        <w:br w:type="page"/>
      </w:r>
    </w:p>
    <w:p w14:paraId="791719E5" w14:textId="77777777" w:rsidR="00EC656F" w:rsidRDefault="00000000">
      <w:pPr>
        <w:pStyle w:val="Ttulo1"/>
      </w:pPr>
      <w:r>
        <w:lastRenderedPageBreak/>
        <w:t>7. INSPEÇÃO PRÉ-OPERAÇÃO</w:t>
      </w:r>
    </w:p>
    <w:p w14:paraId="064962BA" w14:textId="77777777" w:rsidR="00EC656F" w:rsidRDefault="00000000">
      <w:pPr>
        <w:pStyle w:val="Ttulo2"/>
      </w:pPr>
      <w:r>
        <w:t>7.1 Checklist Pré-Missão</w:t>
      </w:r>
    </w:p>
    <w:p w14:paraId="485D28D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Avaliação de Risco da missão e das condições ambientais do local, incluindo piso, iluminação e presença de pessoas não envolvidas;</w:t>
      </w:r>
    </w:p>
    <w:p w14:paraId="38F4FE46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carga da bateria principal e das baterias reserva;</w:t>
      </w:r>
    </w:p>
    <w:p w14:paraId="29CB9D6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vigência do seguro do equipamento e da documentação exigida pelo cliente;</w:t>
      </w:r>
    </w:p>
    <w:p w14:paraId="0362F17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Definição da zona de exclusão e do posicionamento do Operador 1 e do Operador 2 durante a missão.</w:t>
      </w:r>
    </w:p>
    <w:p w14:paraId="05D6CCD6" w14:textId="77777777" w:rsidR="00EC656F" w:rsidRDefault="00000000">
      <w:pPr>
        <w:pStyle w:val="Ttulo2"/>
      </w:pPr>
      <w:r>
        <w:t>7.2 Inspeção Pré-Operação</w:t>
      </w:r>
    </w:p>
    <w:p w14:paraId="1C7CD65B" w14:textId="77777777" w:rsidR="00EC656F" w:rsidRDefault="00000000">
      <w:pPr>
        <w:pStyle w:val="Ttulo3"/>
      </w:pPr>
      <w:r>
        <w:t>7.2.1 Inspeção Física do Robô</w:t>
      </w:r>
    </w:p>
    <w:p w14:paraId="7C3825C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visual da integridade estrutural do chassi, das articulações, das coberturas de proteção e dos pés de apoio;</w:t>
      </w:r>
    </w:p>
    <w:p w14:paraId="110DBFB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de folgas anormais, ruídos ou resistência incomum nas articulações ao movimentá-las manualmente com o robô desenergizado;</w:t>
      </w:r>
    </w:p>
    <w:p w14:paraId="577FF44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Limpeza das lentes das câmeras e do sensor LiDAR;</w:t>
      </w:r>
    </w:p>
    <w:p w14:paraId="62CBB8E9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do encaixe correto da bateria e da ausência de danos físicos, inchaço ou vazamento.</w:t>
      </w:r>
    </w:p>
    <w:p w14:paraId="3C81B06A" w14:textId="77777777" w:rsidR="00EC656F" w:rsidRDefault="00000000">
      <w:pPr>
        <w:pStyle w:val="Ttulo3"/>
      </w:pPr>
      <w:r>
        <w:t>7.2.2 Verificação Funcional</w:t>
      </w:r>
    </w:p>
    <w:p w14:paraId="5659B051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Inicialização do robô e verificação do autoteste de sistema (IMU, articulações, sensores de força/torque, câmeras e LiDAR);</w:t>
      </w:r>
    </w:p>
    <w:p w14:paraId="49CDFD26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Teste de amplitude de movimento das articulações em área livre de pessoas e obstáculos;</w:t>
      </w:r>
    </w:p>
    <w:p w14:paraId="7E757FF4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Teste da função de parada de emergência (E-Stop físico e remoto) antes do início de cada missão;</w:t>
      </w:r>
    </w:p>
    <w:p w14:paraId="7CBABC1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qualidade do enlace de comunicação entre o controle remoto e o robô.</w:t>
      </w:r>
    </w:p>
    <w:p w14:paraId="22CE68FE" w14:textId="77777777" w:rsidR="00EC656F" w:rsidRDefault="00000000">
      <w:r>
        <w:lastRenderedPageBreak/>
        <w:br w:type="page"/>
      </w:r>
    </w:p>
    <w:p w14:paraId="639E9962" w14:textId="77777777" w:rsidR="00EC656F" w:rsidRDefault="00000000">
      <w:pPr>
        <w:pStyle w:val="Ttulo1"/>
      </w:pPr>
      <w:r>
        <w:lastRenderedPageBreak/>
        <w:t>8. CONFIGURAÇÃO DO ROBÔ</w:t>
      </w:r>
    </w:p>
    <w:p w14:paraId="566F3EE2" w14:textId="77777777" w:rsidR="00EC656F" w:rsidRDefault="00000000">
      <w:pPr>
        <w:pStyle w:val="Ttulo2"/>
      </w:pPr>
      <w:r>
        <w:t>8.1 Inicialização</w:t>
      </w:r>
    </w:p>
    <w:p w14:paraId="04CC4EB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inicialização do robô deve ocorrer em área livre, com raio mínimo de segurança conforme a Avaliação de Risco, e com o robô apoiado em superfície plana e estável;</w:t>
      </w:r>
    </w:p>
    <w:p w14:paraId="2CF4FB41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Durante a sequência de inicialização e calibração, é vedada a aproximação de qualquer pessoa não envolvida na operação, em razão dos movimentos automáticos de calibração das articulações.</w:t>
      </w:r>
    </w:p>
    <w:p w14:paraId="4D57C39B" w14:textId="77777777" w:rsidR="00EC656F" w:rsidRDefault="00000000">
      <w:pPr>
        <w:pStyle w:val="Ttulo2"/>
      </w:pPr>
      <w:r>
        <w:t>8.2 Configuração de Gravação e Telemetria</w:t>
      </w:r>
    </w:p>
    <w:p w14:paraId="3AF7E6B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Antes do início da missão, deve ser confirmada a configuração de gravação de vídeo, imagens e telemetria de acordo com o objetivo da missão;</w:t>
      </w:r>
    </w:p>
    <w:p w14:paraId="535B4A1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Os parâmetros de navegação autônoma (quando aplicável) devem ser revisados e ajustados conforme as características do ambiente de operação.</w:t>
      </w:r>
    </w:p>
    <w:p w14:paraId="7036D428" w14:textId="77777777" w:rsidR="00EC656F" w:rsidRDefault="00000000">
      <w:r>
        <w:br w:type="page"/>
      </w:r>
    </w:p>
    <w:p w14:paraId="02760762" w14:textId="77777777" w:rsidR="00EC656F" w:rsidRDefault="00000000">
      <w:pPr>
        <w:pStyle w:val="Ttulo1"/>
      </w:pPr>
      <w:r>
        <w:lastRenderedPageBreak/>
        <w:t>9. PROCEDIMENTO OPERACIONAL</w:t>
      </w:r>
    </w:p>
    <w:p w14:paraId="0505F008" w14:textId="77777777" w:rsidR="00EC656F" w:rsidRDefault="00000000">
      <w:pPr>
        <w:pStyle w:val="Ttulo2"/>
      </w:pPr>
      <w:r>
        <w:t>9.1 Planejamento (Realizado no Escritório)</w:t>
      </w:r>
    </w:p>
    <w:p w14:paraId="4FD60394" w14:textId="77777777" w:rsidR="00EC656F" w:rsidRDefault="00000000">
      <w:pPr>
        <w:spacing w:after="240"/>
        <w:ind w:firstLine="709"/>
        <w:jc w:val="both"/>
      </w:pPr>
      <w:r>
        <w:t>Realizado em conjunto pelo Coordenador de Operações e pelos responsáveis técnicos pela missão, incluindo a definição do modo de operação (assistido ou autônomo supervisionado), da configuração de efetuador terminal e das rotinas a serem executadas.</w:t>
      </w:r>
    </w:p>
    <w:p w14:paraId="605416BA" w14:textId="77777777" w:rsidR="00EC656F" w:rsidRDefault="00000000">
      <w:pPr>
        <w:pStyle w:val="Ttulo2"/>
      </w:pPr>
      <w:r>
        <w:t>9.2 Planejamento da Missão (Conferido e Atualizado no Local da Operação)</w:t>
      </w:r>
    </w:p>
    <w:p w14:paraId="14F8C38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Ao chegar ao local, o Operador 1 e o Operador 2 devem conferir in loco as condições de piso, iluminação, presença de pessoas não anuentes e obstáculos não previstos no planejamento;</w:t>
      </w:r>
    </w:p>
    <w:p w14:paraId="2672B3D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Em nenhuma hipótese o robô pode operar a menos de 30 m horizontais de pessoas não envolvidas e não anuentes, salvo barreira mecânica suficiente ou zona de exclusão fisicamente demarcada e sinalizada;</w:t>
      </w:r>
    </w:p>
    <w:p w14:paraId="196B159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operação somente pode ser iniciada quando houver autonomia de bateria suficiente para realizar a missão e retornar com a reserva mínima estabelecida na Seção 4.2.</w:t>
      </w:r>
    </w:p>
    <w:p w14:paraId="3C289980" w14:textId="77777777" w:rsidR="00EC656F" w:rsidRDefault="00000000">
      <w:pPr>
        <w:pStyle w:val="Ttulo2"/>
      </w:pPr>
      <w:r>
        <w:t>9.3 Ativação e Locomoção</w:t>
      </w:r>
    </w:p>
    <w:p w14:paraId="7C95943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ativação do robô e a transição para a posição em pé devem ocorrer com a zona de exclusão já demarcada e livre de pessoas não envolvidas;</w:t>
      </w:r>
    </w:p>
    <w:p w14:paraId="1163340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Operador 1 deve manter, a todo momento, consciência situacional do entorno do robô, priorizando o afastamento de pessoas e obstáculos antes do início da locomoção;</w:t>
      </w:r>
    </w:p>
    <w:p w14:paraId="25D0DA86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Em modo autônomo supervisionado, o Operador 1 deve manter-se em condições de assumir o controle manual ou acionar a parada de emergência a qualquer instante.</w:t>
      </w:r>
    </w:p>
    <w:p w14:paraId="585C0D90" w14:textId="77777777" w:rsidR="00EC656F" w:rsidRDefault="00000000">
      <w:pPr>
        <w:pStyle w:val="Ttulo2"/>
      </w:pPr>
      <w:r>
        <w:t>9.4 Captura de Dados e Manipulação</w:t>
      </w:r>
    </w:p>
    <w:p w14:paraId="5E8120B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tarefas de manipulação de objetos, válvulas ou botoeiras devem respeitar os limites de carga estabelecidos na Seção 4.2;</w:t>
      </w:r>
    </w:p>
    <w:p w14:paraId="1AD09FF7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Movimentos de manipulação próximos a pessoas autorizadas (colaborativas) devem observar velocidade reduzida, conforme os princípios de segurança colaborativa (ISO/TS 15066), quando aplicável à configuração do robô.</w:t>
      </w:r>
    </w:p>
    <w:p w14:paraId="509582E6" w14:textId="77777777" w:rsidR="00EC656F" w:rsidRDefault="00000000">
      <w:pPr>
        <w:pStyle w:val="Ttulo2"/>
      </w:pPr>
      <w:r>
        <w:t>9.5 Avaliação em Diversos Cenários</w:t>
      </w:r>
    </w:p>
    <w:p w14:paraId="12CB85ED" w14:textId="77777777" w:rsidR="00EC656F" w:rsidRDefault="00000000">
      <w:pPr>
        <w:pStyle w:val="Ttulo3"/>
      </w:pPr>
      <w:r>
        <w:t>9.5.1 Operação em Ambientes Industriais Estruturados</w:t>
      </w:r>
    </w:p>
    <w:p w14:paraId="24DD9CCE" w14:textId="77777777" w:rsidR="00EC656F" w:rsidRDefault="00000000">
      <w:pPr>
        <w:spacing w:after="240"/>
        <w:ind w:firstLine="709"/>
        <w:jc w:val="both"/>
      </w:pPr>
      <w:r>
        <w:t>Galpões, linhas de produção e áreas de armazenagem com piso nivelado constituem o cenário ideal de operação do Unitree G1, devendo ainda assim ser respeitada a zona de exclusão em relação a colaboradores em atividade.</w:t>
      </w:r>
    </w:p>
    <w:p w14:paraId="64D55E27" w14:textId="77777777" w:rsidR="00EC656F" w:rsidRDefault="00000000">
      <w:pPr>
        <w:pStyle w:val="Ttulo3"/>
      </w:pPr>
      <w:r>
        <w:t>9.5.2 Operação em Laboratórios e Ambientes de Pesquisa</w:t>
      </w:r>
    </w:p>
    <w:p w14:paraId="6889FDC5" w14:textId="77777777" w:rsidR="00EC656F" w:rsidRDefault="00000000">
      <w:pPr>
        <w:spacing w:after="240"/>
        <w:ind w:firstLine="709"/>
        <w:jc w:val="both"/>
      </w:pPr>
      <w:r>
        <w:t>Aplicável a demonstrações técnicas e coleta de dados para desenvolvimento, respeitando as restrições da Seção 1.1.2 quanto a operações de pesquisa e desenvolvimento não homologadas.</w:t>
      </w:r>
    </w:p>
    <w:p w14:paraId="10D95539" w14:textId="77777777" w:rsidR="00EC656F" w:rsidRDefault="00000000">
      <w:pPr>
        <w:pStyle w:val="Ttulo3"/>
      </w:pPr>
      <w:r>
        <w:t>9.5.3 Operação em Eventos e Demonstrações Institucionais</w:t>
      </w:r>
    </w:p>
    <w:p w14:paraId="7CA71956" w14:textId="77777777" w:rsidR="00EC656F" w:rsidRDefault="00000000">
      <w:pPr>
        <w:spacing w:after="240"/>
        <w:ind w:firstLine="709"/>
        <w:jc w:val="both"/>
      </w:pPr>
      <w:r>
        <w:t>Exige atenção redobrada à presença de público não familiarizado com o equipamento, recomendando-se zona de exclusão física (barreiras) mais conservadora do que a mínima regulamentar.</w:t>
      </w:r>
    </w:p>
    <w:p w14:paraId="3183E9D6" w14:textId="77777777" w:rsidR="00EC656F" w:rsidRDefault="00000000">
      <w:pPr>
        <w:pStyle w:val="Ttulo3"/>
      </w:pPr>
      <w:r>
        <w:t>9.5.4 Operação em Escadas e Desníveis</w:t>
      </w:r>
    </w:p>
    <w:p w14:paraId="2CAE784E" w14:textId="77777777" w:rsidR="00EC656F" w:rsidRDefault="00000000">
      <w:pPr>
        <w:spacing w:after="240"/>
        <w:ind w:firstLine="709"/>
        <w:jc w:val="both"/>
      </w:pPr>
      <w:r>
        <w:t>Restrita a controladores de locomoção homologados para essa finalidade, mediante autorização específica do Coordenador de Operações e treinamento adicional do Operador 1.</w:t>
      </w:r>
    </w:p>
    <w:p w14:paraId="3C4A1FB4" w14:textId="77777777" w:rsidR="00EC656F" w:rsidRDefault="00000000">
      <w:pPr>
        <w:pStyle w:val="Ttulo2"/>
      </w:pPr>
      <w:r>
        <w:t>9.6 Após o Término da Missão</w:t>
      </w:r>
    </w:p>
    <w:p w14:paraId="02AF0E4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Avaliar se os objetivos da missão foram atingidos e se todos os registros correspondentes foram realizados;</w:t>
      </w:r>
    </w:p>
    <w:p w14:paraId="10C3F4D1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Retornar o robô à posição sentada ou deitada de forma controlada, seguida de desenergização;</w:t>
      </w:r>
    </w:p>
    <w:p w14:paraId="4893B7CA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Os dados armazenados na memória do robô não devem ser apagados pelos operadores antes do download para o local de arquivo definitivo, a ser realizado no mesmo dia.</w:t>
      </w:r>
    </w:p>
    <w:p w14:paraId="65FEA443" w14:textId="77777777" w:rsidR="00EC656F" w:rsidRDefault="00000000">
      <w:r>
        <w:br w:type="page"/>
      </w:r>
    </w:p>
    <w:p w14:paraId="74F07D0C" w14:textId="77777777" w:rsidR="00EC656F" w:rsidRDefault="00000000">
      <w:pPr>
        <w:pStyle w:val="Ttulo1"/>
      </w:pPr>
      <w:r>
        <w:lastRenderedPageBreak/>
        <w:t>10. EMERGÊNCIAS E PLANO DE CONTENÇÃO</w:t>
      </w:r>
    </w:p>
    <w:p w14:paraId="48FA25FA" w14:textId="77777777" w:rsidR="00EC656F" w:rsidRDefault="00000000">
      <w:pPr>
        <w:pStyle w:val="Ttulo2"/>
      </w:pPr>
      <w:r>
        <w:t>10.1 Objetivo</w:t>
      </w:r>
    </w:p>
    <w:p w14:paraId="3F8FC1F6" w14:textId="77777777" w:rsidR="00EC656F" w:rsidRDefault="00000000">
      <w:pPr>
        <w:spacing w:after="240"/>
        <w:ind w:firstLine="709"/>
        <w:jc w:val="both"/>
      </w:pPr>
      <w:r>
        <w:t>Estabelecer procedimentos padronizados para prevenção, mitigação, resposta e recuperação de incidentes, anormalidades e emergências ocorridas durante operações com o robô Unitree G1.</w:t>
      </w:r>
    </w:p>
    <w:p w14:paraId="0910C18E" w14:textId="77777777" w:rsidR="00EC656F" w:rsidRDefault="00000000">
      <w:pPr>
        <w:pStyle w:val="Ttulo2"/>
      </w:pPr>
      <w:r>
        <w:t>10.2 Escopo</w:t>
      </w:r>
    </w:p>
    <w:p w14:paraId="62DE0720" w14:textId="77777777" w:rsidR="00EC656F" w:rsidRDefault="00000000">
      <w:pPr>
        <w:spacing w:after="240"/>
        <w:ind w:firstLine="709"/>
        <w:jc w:val="both"/>
      </w:pPr>
      <w:r>
        <w:t>Aplica-se a todas as operações realizadas com o robô Unitree G1 pela XD4Solutions, complementando o Capítulo 11 do MGO (IT-OPE-003) quanto aos procedimentos específicos desta plataforma.</w:t>
      </w:r>
    </w:p>
    <w:p w14:paraId="7AC44CB5" w14:textId="77777777" w:rsidR="00EC656F" w:rsidRDefault="00000000">
      <w:pPr>
        <w:pStyle w:val="Ttulo2"/>
      </w:pPr>
      <w:r>
        <w:t>10.3 Classificação de Ocorrências</w:t>
      </w:r>
    </w:p>
    <w:p w14:paraId="57BFC625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1 (Rotina)</w:t>
      </w:r>
      <w:r>
        <w:t>: pequenas oscilações de equilíbrio corrigidas automaticamente pelo controlador; variações momentâneas de sinal sem perda de controle;</w:t>
      </w:r>
    </w:p>
    <w:p w14:paraId="73216629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2 (Atenção)</w:t>
      </w:r>
      <w:r>
        <w:t>: alerta de temperatura elevada em articulação; degradação da qualidade de imagem por poeira ou iluminação insuficiente; recuperação automática de tropeço (stumble recovery) acionada;</w:t>
      </w:r>
    </w:p>
    <w:p w14:paraId="6359223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3 (Emergência)</w:t>
      </w:r>
      <w:r>
        <w:t>: queda do robô sem controle; perda de comunicação além do limiar definido; contato indesejado com pessoa; princípio de incêndio na bateria.</w:t>
      </w:r>
    </w:p>
    <w:p w14:paraId="6D835500" w14:textId="77777777" w:rsidR="00EC656F" w:rsidRDefault="00000000">
      <w:pPr>
        <w:pStyle w:val="Ttulo2"/>
      </w:pPr>
      <w:r>
        <w:t>10.4 Outras Ocorrências</w:t>
      </w:r>
    </w:p>
    <w:p w14:paraId="6260CED8" w14:textId="77777777" w:rsidR="00EC656F" w:rsidRDefault="00000000">
      <w:pPr>
        <w:spacing w:after="240"/>
        <w:ind w:firstLine="709"/>
        <w:jc w:val="both"/>
      </w:pPr>
      <w:r>
        <w:t>Ocorrências não enquadradas nos níveis acima, mas que se afastem da normalidade operacional, devem ser reportadas ao Coordenador de Operações e registradas no Diário de Operação e Manutenção, servindo de base para aprendizado organizacional.</w:t>
      </w:r>
    </w:p>
    <w:p w14:paraId="36EC1966" w14:textId="77777777" w:rsidR="00EC656F" w:rsidRDefault="00000000">
      <w:pPr>
        <w:pStyle w:val="Ttulo2"/>
      </w:pPr>
      <w:r>
        <w:t>10.5 Procedimentos de Emergência</w:t>
      </w:r>
    </w:p>
    <w:p w14:paraId="1A972B3C" w14:textId="77777777" w:rsidR="00EC656F" w:rsidRDefault="00000000">
      <w:pPr>
        <w:pStyle w:val="Ttulo3"/>
      </w:pPr>
      <w:r>
        <w:t>10.5.1 Filosofia de Resposta a Emergências</w:t>
      </w:r>
    </w:p>
    <w:p w14:paraId="346253B8" w14:textId="77777777" w:rsidR="00EC656F" w:rsidRDefault="00000000">
      <w:pPr>
        <w:spacing w:after="240"/>
        <w:ind w:firstLine="709"/>
        <w:jc w:val="both"/>
      </w:pPr>
      <w:r>
        <w:t>A segurança das pessoas prevalece sobre a integridade do equipamento em toda e qualquer situação de emergência. O Operador 1 deve priorizar o afastamento de pessoas da área de risco antes de qualquer tentativa de recuperação do robô.</w:t>
      </w:r>
    </w:p>
    <w:p w14:paraId="1F2A48CF" w14:textId="4305221A" w:rsidR="00EC656F" w:rsidRDefault="00061041">
      <w:pPr>
        <w:numPr>
          <w:ilvl w:val="0"/>
          <w:numId w:val="1"/>
        </w:numPr>
        <w:spacing w:after="240"/>
        <w:ind w:firstLine="709"/>
        <w:jc w:val="both"/>
      </w:pPr>
      <w:r>
        <w:t xml:space="preserve"> </w:t>
      </w:r>
    </w:p>
    <w:p w14:paraId="3437E64C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Alertar verbalmente todas as pessoas próximas para afastamento imediato;</w:t>
      </w:r>
    </w:p>
    <w:p w14:paraId="5F8AB4D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Não se aproximar do robô em queda ou em movimento não controlado até a completa desenergização.</w:t>
      </w:r>
    </w:p>
    <w:p w14:paraId="6747B381" w14:textId="77777777" w:rsidR="00EC656F" w:rsidRDefault="00000000">
      <w:pPr>
        <w:pStyle w:val="Ttulo3"/>
      </w:pPr>
      <w:r>
        <w:t>10.5.3 Critérios de Abortamento de Missão (Abort Criteria)</w:t>
      </w:r>
    </w:p>
    <w:p w14:paraId="44BE4630" w14:textId="77777777" w:rsidR="00EC656F" w:rsidRDefault="00000000">
      <w:pPr>
        <w:spacing w:after="240"/>
        <w:ind w:firstLine="709"/>
        <w:jc w:val="both"/>
      </w:pPr>
      <w:r>
        <w:t>A missão deve ser abortada de imediato sempre que: houver perda de equilíbrio não recuperada automaticamente; a bateria atingir o limiar crítico (Seção 10.8); houver perda de comunicação além do limiar definido; ou houver qualquer indício de dano estrutural, térmico ou elétrico ao equipamento.</w:t>
      </w:r>
    </w:p>
    <w:p w14:paraId="52976F9C" w14:textId="77777777" w:rsidR="00EC656F" w:rsidRDefault="00000000">
      <w:pPr>
        <w:pStyle w:val="Ttulo2"/>
      </w:pPr>
      <w:r>
        <w:t>10.6 Perda de Comunicação</w:t>
      </w:r>
    </w:p>
    <w:p w14:paraId="16A19B27" w14:textId="77777777" w:rsidR="00EC656F" w:rsidRDefault="00000000">
      <w:pPr>
        <w:pStyle w:val="Ttulo3"/>
      </w:pPr>
      <w:r>
        <w:t>10.6.1 Resposta Imediata</w:t>
      </w:r>
    </w:p>
    <w:p w14:paraId="50C9D4B9" w14:textId="77777777" w:rsidR="00EC656F" w:rsidRDefault="00000000">
      <w:pPr>
        <w:spacing w:after="240"/>
        <w:ind w:firstLine="709"/>
        <w:jc w:val="both"/>
      </w:pPr>
      <w:r>
        <w:t>Permitir que a função automática de comportamento seguro por perda de sinal atue (parada controlada em pé ou posição sentada, conforme configuração homologada), monitorando visualmente o robô até o reestabelecimento do enlace ou a intervenção segura da equipe.</w:t>
      </w:r>
    </w:p>
    <w:p w14:paraId="69F2A7D4" w14:textId="77777777" w:rsidR="00EC656F" w:rsidRDefault="00000000">
      <w:pPr>
        <w:pStyle w:val="Ttulo3"/>
      </w:pPr>
      <w:r>
        <w:t>10.6.2 Medidas Preventivas</w:t>
      </w:r>
    </w:p>
    <w:p w14:paraId="1D1D5C11" w14:textId="77777777" w:rsidR="00EC656F" w:rsidRDefault="00000000">
      <w:pPr>
        <w:spacing w:after="240"/>
        <w:ind w:firstLine="709"/>
        <w:jc w:val="both"/>
      </w:pPr>
      <w:r>
        <w:t>Posicionar a estação de controle em local com boa cobertura de sinal e, quando necessário, utilizar módulo de extensão de alcance homologado pela XD4Solutions.</w:t>
      </w:r>
    </w:p>
    <w:p w14:paraId="0A61A8CF" w14:textId="77777777" w:rsidR="00EC656F" w:rsidRDefault="00000000">
      <w:pPr>
        <w:pStyle w:val="Ttulo2"/>
      </w:pPr>
      <w:r>
        <w:t>10.7 Perda de Equilíbrio e Queda</w:t>
      </w:r>
    </w:p>
    <w:p w14:paraId="5F95BC41" w14:textId="77777777" w:rsidR="00EC656F" w:rsidRDefault="00000000">
      <w:pPr>
        <w:pStyle w:val="Ttulo3"/>
      </w:pPr>
      <w:r>
        <w:t>10.7.1 Resposta Imediata</w:t>
      </w:r>
    </w:p>
    <w:p w14:paraId="0E63E627" w14:textId="77777777" w:rsidR="00EC656F" w:rsidRDefault="00000000">
      <w:pPr>
        <w:spacing w:after="240"/>
        <w:ind w:firstLine="709"/>
        <w:jc w:val="both"/>
      </w:pPr>
      <w:r>
        <w:t>Ao primeiro sinal de perda de equilíbrio, o Operador 1 deve acionar a função de recuperação automática, quando disponível, ou a parada de emergência, mantendo todas as pessoas afastadas até a estabilização ou a completa desenergização do robô.</w:t>
      </w:r>
    </w:p>
    <w:p w14:paraId="29812629" w14:textId="77777777" w:rsidR="00EC656F" w:rsidRDefault="00000000">
      <w:pPr>
        <w:pStyle w:val="Ttulo3"/>
      </w:pPr>
      <w:r>
        <w:t>10.7.2 Avaliação Pós-Queda</w:t>
      </w:r>
    </w:p>
    <w:p w14:paraId="5AA1AB04" w14:textId="77777777" w:rsidR="00EC656F" w:rsidRDefault="00000000">
      <w:pPr>
        <w:spacing w:after="240"/>
        <w:ind w:firstLine="709"/>
        <w:jc w:val="both"/>
      </w:pPr>
      <w:r>
        <w:t>Após qualquer queda, ainda que recuperada automaticamente, o robô deve ser submetido a inspeção técnica detalhada antes de nova missão, verificando-se integridade estrutural, das articulações e dos sensores, conforme o Capítulo 12, sendo vedada a continuidade operacional sem essa verificação.</w:t>
      </w:r>
    </w:p>
    <w:p w14:paraId="072A942B" w14:textId="77777777" w:rsidR="00EC656F" w:rsidRDefault="00000000">
      <w:pPr>
        <w:pStyle w:val="Ttulo2"/>
      </w:pPr>
      <w:r>
        <w:t>10.8 Baixa Bateria</w:t>
      </w:r>
    </w:p>
    <w:p w14:paraId="0782F5B0" w14:textId="77777777" w:rsidR="00EC656F" w:rsidRDefault="00000000">
      <w:pPr>
        <w:pStyle w:val="Ttulo3"/>
      </w:pPr>
      <w:r>
        <w:t>10.8.1 Limiares de Gestão de Bateria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EC656F" w14:paraId="3786F327" w14:textId="77777777" w:rsidTr="00EC6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6182007" w14:textId="77777777" w:rsidR="00EC656F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Nível de Bateria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6918423" w14:textId="77777777" w:rsidR="00EC656F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Ação Requerida</w:t>
            </w:r>
          </w:p>
        </w:tc>
      </w:tr>
      <w:tr w:rsidR="00EC656F" w14:paraId="109B35A4" w14:textId="77777777" w:rsidTr="00EC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F2B0119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4960" w:type="dxa"/>
          </w:tcPr>
          <w:p w14:paraId="3FD6056E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Alerta de atenção; planejar o encerramento da tarefa em andamento</w:t>
            </w:r>
          </w:p>
        </w:tc>
      </w:tr>
      <w:tr w:rsidR="00EC656F" w14:paraId="03822DC1" w14:textId="77777777" w:rsidTr="00EC6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657E8A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</w:tcPr>
          <w:p w14:paraId="29B4432F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Iniciar retorno à base ou local de pouso seguro</w:t>
            </w:r>
          </w:p>
        </w:tc>
      </w:tr>
      <w:tr w:rsidR="00EC656F" w14:paraId="110E00DA" w14:textId="77777777" w:rsidTr="00EC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4220A20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10% (crítico)</w:t>
            </w:r>
          </w:p>
        </w:tc>
        <w:tc>
          <w:tcPr>
            <w:tcW w:w="4960" w:type="dxa"/>
          </w:tcPr>
          <w:p w14:paraId="18EB2C45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 obrigatório da parada controlada; vedada qualquer continuidade da missão</w:t>
            </w:r>
          </w:p>
        </w:tc>
      </w:tr>
    </w:tbl>
    <w:p w14:paraId="61435DFF" w14:textId="77777777" w:rsidR="00EC656F" w:rsidRDefault="00EC656F">
      <w:pPr>
        <w:spacing w:after="240"/>
      </w:pPr>
    </w:p>
    <w:p w14:paraId="7079DF51" w14:textId="77777777" w:rsidR="00EC656F" w:rsidRDefault="00000000">
      <w:pPr>
        <w:pStyle w:val="Ttulo3"/>
      </w:pPr>
      <w:r>
        <w:t>10.8.2 Resposta à Condição de Bateria Crítica</w:t>
      </w:r>
    </w:p>
    <w:p w14:paraId="0E7924E8" w14:textId="77777777" w:rsidR="00EC656F" w:rsidRDefault="00000000">
      <w:pPr>
        <w:spacing w:after="240"/>
        <w:ind w:firstLine="709"/>
        <w:jc w:val="both"/>
      </w:pPr>
      <w:r>
        <w:t>Interromper imediatamente a tarefa em andamento e conduzir o robô à posição sentada ou deitada de forma controlada, seguida de desenergização, evitando a queda por exaustão total da bateria.</w:t>
      </w:r>
    </w:p>
    <w:p w14:paraId="5889A322" w14:textId="77777777" w:rsidR="00EC656F" w:rsidRDefault="00000000">
      <w:pPr>
        <w:pStyle w:val="Ttulo2"/>
      </w:pPr>
      <w:r>
        <w:t>10.9 Falha de Sensores</w:t>
      </w:r>
    </w:p>
    <w:p w14:paraId="33443ACD" w14:textId="77777777" w:rsidR="00EC656F" w:rsidRDefault="00000000">
      <w:pPr>
        <w:pStyle w:val="Ttulo3"/>
      </w:pPr>
      <w:r>
        <w:t>10.9.1 Classificação e Resposta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EC656F" w14:paraId="53D25A6A" w14:textId="77777777" w:rsidTr="00EC6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5B909014" w14:textId="77777777" w:rsidR="00EC656F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Sensor Afetado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53F445A7" w14:textId="77777777" w:rsidR="00EC656F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5D20F135" w14:textId="77777777" w:rsidR="00EC656F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Ação Recomendada</w:t>
            </w:r>
          </w:p>
        </w:tc>
      </w:tr>
      <w:tr w:rsidR="00EC656F" w14:paraId="4CF9F6CE" w14:textId="77777777" w:rsidTr="00EC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7E37E62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IMU / Sensores de força-torque</w:t>
            </w:r>
          </w:p>
        </w:tc>
        <w:tc>
          <w:tcPr>
            <w:tcW w:w="3306" w:type="dxa"/>
          </w:tcPr>
          <w:p w14:paraId="7D744253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Degradação do equilíbrio e da estabilização</w:t>
            </w:r>
          </w:p>
        </w:tc>
        <w:tc>
          <w:tcPr>
            <w:tcW w:w="3308" w:type="dxa"/>
          </w:tcPr>
          <w:p w14:paraId="70216A5A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Acionar parada controlada; não prosseguir a missão</w:t>
            </w:r>
          </w:p>
        </w:tc>
      </w:tr>
      <w:tr w:rsidR="00EC656F" w14:paraId="252D66E6" w14:textId="77777777" w:rsidTr="00EC6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2C7E1D45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LiDAR / Câmera de profundidade</w:t>
            </w:r>
          </w:p>
        </w:tc>
        <w:tc>
          <w:tcPr>
            <w:tcW w:w="3306" w:type="dxa"/>
          </w:tcPr>
          <w:p w14:paraId="7D35B123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Perda de percepção do ambiente</w:t>
            </w:r>
          </w:p>
        </w:tc>
        <w:tc>
          <w:tcPr>
            <w:tcW w:w="3308" w:type="dxa"/>
          </w:tcPr>
          <w:p w14:paraId="0FD97A16" w14:textId="77777777" w:rsidR="00EC656F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Assumir controle manual com maior margem de segurança; reduzir velocidade</w:t>
            </w:r>
          </w:p>
        </w:tc>
      </w:tr>
      <w:tr w:rsidR="00EC656F" w14:paraId="48CBB533" w14:textId="77777777" w:rsidTr="00EC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9D15547" w14:textId="77777777" w:rsidR="00EC656F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Câmeras de imagem</w:t>
            </w:r>
          </w:p>
        </w:tc>
        <w:tc>
          <w:tcPr>
            <w:tcW w:w="3306" w:type="dxa"/>
          </w:tcPr>
          <w:p w14:paraId="4EC168D2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Perda de qualidade dos dados coletados</w:t>
            </w:r>
          </w:p>
        </w:tc>
        <w:tc>
          <w:tcPr>
            <w:tcW w:w="3308" w:type="dxa"/>
          </w:tcPr>
          <w:p w14:paraId="6CDF2CEF" w14:textId="77777777" w:rsidR="00EC656F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Continuar apenas locomoção básica, se demais sistemas nominais; reagendar coleta de imagem</w:t>
            </w:r>
          </w:p>
        </w:tc>
      </w:tr>
    </w:tbl>
    <w:p w14:paraId="49F3406A" w14:textId="77777777" w:rsidR="00EC656F" w:rsidRDefault="00EC656F">
      <w:pPr>
        <w:spacing w:after="240"/>
      </w:pPr>
    </w:p>
    <w:p w14:paraId="13FB0903" w14:textId="77777777" w:rsidR="00EC656F" w:rsidRDefault="00000000">
      <w:pPr>
        <w:pStyle w:val="Ttulo2"/>
      </w:pPr>
      <w:r>
        <w:t>10.10 Contato Indesejado com Pessoas ou Objetos</w:t>
      </w:r>
    </w:p>
    <w:p w14:paraId="20957E26" w14:textId="77777777" w:rsidR="00EC656F" w:rsidRDefault="00000000">
      <w:pPr>
        <w:pStyle w:val="Ttulo3"/>
      </w:pPr>
      <w:r>
        <w:t>10.10.1 Resposta Imediata</w:t>
      </w:r>
    </w:p>
    <w:p w14:paraId="22154B47" w14:textId="77777777" w:rsidR="00EC656F" w:rsidRDefault="00000000">
      <w:pPr>
        <w:spacing w:after="240"/>
        <w:ind w:firstLine="709"/>
        <w:jc w:val="both"/>
      </w:pPr>
      <w:r>
        <w:t>Interromper de imediato a locomoção ou a manipulação, acionar a parada de emergência quando necessário e verificar a condição da pessoa ou do objeto envolvido antes de qualquer continuidade da missão.</w:t>
      </w:r>
    </w:p>
    <w:p w14:paraId="25F5A39C" w14:textId="77777777" w:rsidR="00EC656F" w:rsidRDefault="00000000">
      <w:pPr>
        <w:pStyle w:val="Ttulo3"/>
      </w:pPr>
      <w:r>
        <w:t>10.10.2 Registro e Investigação</w:t>
      </w:r>
    </w:p>
    <w:p w14:paraId="5B924FB8" w14:textId="77777777" w:rsidR="00EC656F" w:rsidRDefault="00000000">
      <w:pPr>
        <w:spacing w:after="240"/>
        <w:ind w:firstLine="709"/>
        <w:jc w:val="both"/>
      </w:pPr>
      <w:r>
        <w:t>Todo contato indesejado, ainda que sem lesão aparente, deve ser registrado como ocorrência (MGO – Registro de Ocorrências) e investigado conforme os procedimentos corporativos de investigação de incidentes.</w:t>
      </w:r>
    </w:p>
    <w:p w14:paraId="17091A97" w14:textId="77777777" w:rsidR="00EC656F" w:rsidRDefault="00000000">
      <w:pPr>
        <w:pStyle w:val="Ttulo2"/>
      </w:pPr>
      <w:r>
        <w:t>10.11 Falha Térmica ou Elétrica da Bateria</w:t>
      </w:r>
    </w:p>
    <w:p w14:paraId="534DD70A" w14:textId="77777777" w:rsidR="00EC656F" w:rsidRDefault="00000000">
      <w:pPr>
        <w:spacing w:after="240"/>
        <w:ind w:firstLine="709"/>
        <w:jc w:val="both"/>
      </w:pPr>
      <w:r>
        <w:t>Em caso de superaquecimento, deformação, odor anormal ou fumaça proveniente da bateria, desenergizar o robô imediatamente quando seguro fazê-lo, afastar todas as pessoas da área, isolar a bateria em local seguro e ventilado, e acionar o extintor apropriado (classe D ou específico para lítio) caso haja princípio de incêndio, comunicando de imediato o Coordenador de Operações.</w:t>
      </w:r>
    </w:p>
    <w:p w14:paraId="6C3F7FB5" w14:textId="77777777" w:rsidR="00EC656F" w:rsidRDefault="00000000">
      <w:pPr>
        <w:pStyle w:val="Ttulo2"/>
      </w:pPr>
      <w:r>
        <w:t>10.12 Recuperação do Robô</w:t>
      </w:r>
    </w:p>
    <w:p w14:paraId="5B13443B" w14:textId="77777777" w:rsidR="00EC656F" w:rsidRDefault="00000000">
      <w:pPr>
        <w:pStyle w:val="Ttulo3"/>
      </w:pPr>
      <w:r>
        <w:t>10.12.1 Recuperação ao Final de Missão Normal</w:t>
      </w:r>
    </w:p>
    <w:p w14:paraId="0D2D607B" w14:textId="77777777" w:rsidR="00EC656F" w:rsidRDefault="00000000">
      <w:pPr>
        <w:spacing w:after="240"/>
        <w:ind w:firstLine="709"/>
        <w:jc w:val="both"/>
      </w:pPr>
      <w:r>
        <w:lastRenderedPageBreak/>
        <w:t>Ao final da missão, com o robô na posição sentada ou deitada e devidamente desenergizado, o Operador 2 procede à conferência visual e ao acondicionamento do equipamento na maleta de transporte.</w:t>
      </w:r>
    </w:p>
    <w:p w14:paraId="20DB0861" w14:textId="77777777" w:rsidR="00EC656F" w:rsidRDefault="00000000">
      <w:pPr>
        <w:pStyle w:val="Ttulo3"/>
      </w:pPr>
      <w:r>
        <w:t>10.12.2 Recuperação em Situação de Contingência</w:t>
      </w:r>
    </w:p>
    <w:p w14:paraId="0DDD45D6" w14:textId="77777777" w:rsidR="00EC656F" w:rsidRDefault="00000000">
      <w:pPr>
        <w:spacing w:after="240"/>
        <w:ind w:firstLine="709"/>
        <w:jc w:val="both"/>
      </w:pPr>
      <w:r>
        <w:t>Caso o robô permaneça caído ou em posição de difícil acesso, avaliar a viabilidade de reaproximação segura somente após a confirmação de desenergização completa (visual e por telemetria, quando disponível), sendo vedada a manipulação do equipamento em movimento não controlado.</w:t>
      </w:r>
    </w:p>
    <w:p w14:paraId="7CCCD8FD" w14:textId="77777777" w:rsidR="00EC656F" w:rsidRDefault="00000000">
      <w:pPr>
        <w:pStyle w:val="Ttulo3"/>
      </w:pPr>
      <w:r>
        <w:t>10.12.3 Registro</w:t>
      </w:r>
    </w:p>
    <w:p w14:paraId="59AD4F3B" w14:textId="77777777" w:rsidR="00EC656F" w:rsidRDefault="00000000">
      <w:pPr>
        <w:spacing w:after="240"/>
        <w:ind w:firstLine="709"/>
        <w:jc w:val="both"/>
      </w:pPr>
      <w:r>
        <w:t>Toda situação de recuperação em contingência deve ser registrada como ocorrência (MGO – Registro de Ocorrências), com descrição das circunstâncias, do método de recuperação empregado e do tempo decorrido até a normalização.</w:t>
      </w:r>
    </w:p>
    <w:p w14:paraId="68C564DF" w14:textId="77777777" w:rsidR="00EC656F" w:rsidRDefault="00000000">
      <w:r>
        <w:br w:type="page"/>
      </w:r>
    </w:p>
    <w:p w14:paraId="77BBA210" w14:textId="77777777" w:rsidR="00EC656F" w:rsidRDefault="00000000">
      <w:pPr>
        <w:pStyle w:val="Ttulo1"/>
      </w:pPr>
      <w:r>
        <w:lastRenderedPageBreak/>
        <w:t>11. PÓS-OPERAÇÃO</w:t>
      </w:r>
    </w:p>
    <w:p w14:paraId="744544F5" w14:textId="77777777" w:rsidR="00EC656F" w:rsidRDefault="00000000">
      <w:pPr>
        <w:pStyle w:val="Ttulo2"/>
      </w:pPr>
      <w:r>
        <w:t>11.1 Sequência Pós-Operação</w:t>
      </w:r>
    </w:p>
    <w:p w14:paraId="207362AB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Desenergização do robô e remoção segura da bateria, observando-se o procedimento de manuseio da Seção 12.3;</w:t>
      </w:r>
    </w:p>
    <w:p w14:paraId="059CF0B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Inspeção visual pós-operação do robô, das articulações e dos sensores, identificando eventuais danos ou desgastes ocorridos durante a missão;</w:t>
      </w:r>
    </w:p>
    <w:p w14:paraId="70CC92D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Limpeza de componentes ópticos e remoção de particulados (poeira, resíduos) acumulados durante a operação;</w:t>
      </w:r>
    </w:p>
    <w:p w14:paraId="73296E68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Acondicionamento do robô, das baterias e dos acessórios na maleta de transporte;</w:t>
      </w:r>
    </w:p>
    <w:p w14:paraId="177D902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Restituição da área operacional às condições originais, incluindo remoção de sinalização e isolamento temporário;</w:t>
      </w:r>
    </w:p>
    <w:p w14:paraId="47110D0D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Comunicação formal de encerramento da missão à supervisão do cliente, incluindo eventual entrega preliminar de status.</w:t>
      </w:r>
    </w:p>
    <w:p w14:paraId="742E8B7A" w14:textId="77777777" w:rsidR="00EC656F" w:rsidRDefault="00000000">
      <w:pPr>
        <w:pStyle w:val="Ttulo2"/>
      </w:pPr>
      <w:r>
        <w:t>11.2 Download dos Dados</w:t>
      </w:r>
    </w:p>
    <w:p w14:paraId="38A9CCC5" w14:textId="77777777" w:rsidR="00EC656F" w:rsidRDefault="00000000">
      <w:pPr>
        <w:spacing w:after="240"/>
        <w:ind w:firstLine="709"/>
        <w:jc w:val="both"/>
      </w:pPr>
      <w:r>
        <w:t>O download dos dados coletados durante a missão (vídeo, imagens e telemetria) deve seguir procedimento padronizado, garantindo a rastreabilidade e a integridade da informação desde a origem, sendo realizado preferencialmente ainda no local da missão ou no mesmo dia.</w:t>
      </w:r>
    </w:p>
    <w:p w14:paraId="6521685F" w14:textId="77777777" w:rsidR="00EC656F" w:rsidRDefault="00000000">
      <w:r>
        <w:br w:type="page"/>
      </w:r>
    </w:p>
    <w:p w14:paraId="4DADF74D" w14:textId="77777777" w:rsidR="00EC656F" w:rsidRDefault="00000000">
      <w:pPr>
        <w:pStyle w:val="Ttulo1"/>
      </w:pPr>
      <w:r>
        <w:lastRenderedPageBreak/>
        <w:t>12. MANUTENÇÃO DE PRIMEIRO NÍVEL</w:t>
      </w:r>
    </w:p>
    <w:p w14:paraId="25F5294E" w14:textId="77777777" w:rsidR="00EC656F" w:rsidRDefault="00000000">
      <w:pPr>
        <w:pStyle w:val="Ttulo2"/>
      </w:pPr>
      <w:r>
        <w:t>12.1 Programa de Manutenção</w:t>
      </w:r>
    </w:p>
    <w:p w14:paraId="493E5121" w14:textId="77777777" w:rsidR="00EC656F" w:rsidRDefault="00000000">
      <w:pPr>
        <w:spacing w:after="240"/>
        <w:ind w:firstLine="709"/>
        <w:jc w:val="both"/>
      </w:pPr>
      <w:r>
        <w:t>A manutenção do robô Unitree G1 segue o programa estabelecido pelo fabricante, complementado pelas rotinas de verificação da XD4Solutions, sendo de responsabilidade do Técnico de Manutenção o acompanhamento dos intervalos de revisão e da vida útil de componentes críticos (baterias, atuadores das articulações).</w:t>
      </w:r>
    </w:p>
    <w:p w14:paraId="76BB36E0" w14:textId="77777777" w:rsidR="00EC656F" w:rsidRDefault="00000000">
      <w:pPr>
        <w:pStyle w:val="Ttulo2"/>
      </w:pPr>
      <w:r>
        <w:t>12.2 Manutenção Corretiva</w:t>
      </w:r>
    </w:p>
    <w:p w14:paraId="0735320E" w14:textId="574DD1BC" w:rsidR="00EC656F" w:rsidRDefault="00000000">
      <w:pPr>
        <w:spacing w:after="240"/>
        <w:ind w:firstLine="709"/>
        <w:jc w:val="both"/>
      </w:pPr>
      <w:r>
        <w:t xml:space="preserve">Discrepâncias identificadas em campo devem ser registradas </w:t>
      </w:r>
      <w:r w:rsidR="00061041">
        <w:t>no Diário de bordo</w:t>
      </w:r>
      <w:r>
        <w:t xml:space="preserve"> e Manutenção. Serviços </w:t>
      </w:r>
      <w:r w:rsidR="00061041">
        <w:t>pequenos</w:t>
      </w:r>
      <w:r>
        <w:t xml:space="preserve">, como limpeza de sensores e ajustes externos, podem ser realizados em campo; serviços que exijam desmontagem de articulações ou acesso a componentes internos devem ser conduzidos exclusivamente por profissional habilitado, em </w:t>
      </w:r>
      <w:r w:rsidR="00061041">
        <w:t>oficina ou laboratório habilitado pela xd4solutions.</w:t>
      </w:r>
    </w:p>
    <w:p w14:paraId="1ECDEE2C" w14:textId="77777777" w:rsidR="00EC656F" w:rsidRDefault="00000000">
      <w:pPr>
        <w:pStyle w:val="Ttulo2"/>
      </w:pPr>
      <w:r>
        <w:t>12.3 Baterias – Especificações e Cuidados</w:t>
      </w:r>
    </w:p>
    <w:p w14:paraId="5D36D278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baterias devem ser armazenadas em local seco, ventilado e distante de fontes de calor, entre 0°C e 30°C;</w:t>
      </w:r>
    </w:p>
    <w:p w14:paraId="1B35202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deixar a bateria descarregada por período prolongado; recarregar periodicamente mesmo quando o robô não estiver em uso, conforme especificação do fabricante;</w:t>
      </w:r>
    </w:p>
    <w:p w14:paraId="602075B3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Baterias com sinais de dano físico, inchaço ou vazamento devem ser isoladas e descartadas conforme a legislação aplicável a resíduos de baterias de lítio, sendo vedado o uso continuado.</w:t>
      </w:r>
    </w:p>
    <w:p w14:paraId="585050EF" w14:textId="77777777" w:rsidR="00EC656F" w:rsidRDefault="00000000">
      <w:pPr>
        <w:pStyle w:val="Ttulo2"/>
      </w:pPr>
      <w:r>
        <w:t>12.4 Controle de Versão de Firmware e Software</w:t>
      </w:r>
    </w:p>
    <w:p w14:paraId="1C3DB2CC" w14:textId="77777777" w:rsidR="00EC656F" w:rsidRDefault="00000000">
      <w:pPr>
        <w:spacing w:after="240"/>
        <w:ind w:firstLine="709"/>
        <w:jc w:val="both"/>
      </w:pPr>
      <w:r>
        <w:t>Toda atualização de firmware ou software deve ser registrada, testada em ambiente controlado antes do emprego comercial e comunicada ao Coordenador de Operações, conforme a Seção 3.2.</w:t>
      </w:r>
    </w:p>
    <w:p w14:paraId="06010B03" w14:textId="77777777" w:rsidR="00EC656F" w:rsidRDefault="00000000">
      <w:r>
        <w:br w:type="page"/>
      </w:r>
    </w:p>
    <w:p w14:paraId="71102FD4" w14:textId="77777777" w:rsidR="00EC656F" w:rsidRDefault="00000000">
      <w:pPr>
        <w:pStyle w:val="Ttulo1"/>
      </w:pPr>
      <w:r>
        <w:lastRenderedPageBreak/>
        <w:t>13. REGISTROS OPERACIONAIS</w:t>
      </w:r>
    </w:p>
    <w:p w14:paraId="1507CBA2" w14:textId="77777777" w:rsidR="00EC656F" w:rsidRDefault="00000000">
      <w:pPr>
        <w:pStyle w:val="Ttulo2"/>
      </w:pPr>
      <w:r>
        <w:t>13.1 Diário de Bordo</w:t>
      </w:r>
    </w:p>
    <w:p w14:paraId="671BC3D1" w14:textId="7A8918F4" w:rsidR="00EC656F" w:rsidRDefault="00000000">
      <w:pPr>
        <w:spacing w:after="240"/>
        <w:ind w:firstLine="709"/>
        <w:jc w:val="both"/>
      </w:pPr>
      <w:r>
        <w:t xml:space="preserve">Toda missão realizada com o robô Unitree G1 deve ser registrada no Diário de </w:t>
      </w:r>
      <w:r w:rsidR="00061041">
        <w:t>bordo</w:t>
      </w:r>
      <w:r>
        <w:t xml:space="preserve"> e Manutenção do equipamento, conforme o Capítulo 8 do MGO (IT-OPE-003), adaptado aos campos de identificação técnica do robô (modelo, número de série, fabricante).</w:t>
      </w:r>
    </w:p>
    <w:p w14:paraId="2F340B15" w14:textId="77777777" w:rsidR="00EC656F" w:rsidRDefault="00000000">
      <w:pPr>
        <w:pStyle w:val="Ttulo2"/>
      </w:pPr>
      <w:r>
        <w:t>13.2 Registro das Horas de Operação</w:t>
      </w:r>
    </w:p>
    <w:p w14:paraId="7A99FC84" w14:textId="77777777" w:rsidR="00EC656F" w:rsidRDefault="00000000">
      <w:pPr>
        <w:spacing w:after="240"/>
        <w:ind w:firstLine="709"/>
        <w:jc w:val="both"/>
      </w:pPr>
      <w:r>
        <w:t>Devem ser registradas, para cada missão, as horas de operação, os ciclos de bateria utilizados e quaisquer ocorrências identificadas, servindo de base para o controle de vida útil de componentes críticos e para o planejamento da manutenção preventiva.</w:t>
      </w:r>
    </w:p>
    <w:p w14:paraId="007956A2" w14:textId="77777777" w:rsidR="00EC656F" w:rsidRDefault="00000000">
      <w:r>
        <w:br w:type="page"/>
      </w:r>
    </w:p>
    <w:p w14:paraId="49FD2FEF" w14:textId="77777777" w:rsidR="00EC656F" w:rsidRDefault="00000000">
      <w:pPr>
        <w:pStyle w:val="Ttulo1"/>
      </w:pPr>
      <w:r>
        <w:lastRenderedPageBreak/>
        <w:t>14. SUPLEMENTOS</w:t>
      </w:r>
    </w:p>
    <w:p w14:paraId="1124CEAD" w14:textId="77777777" w:rsidR="00EC656F" w:rsidRDefault="00000000">
      <w:pPr>
        <w:spacing w:after="240"/>
        <w:ind w:firstLine="709"/>
        <w:jc w:val="both"/>
      </w:pPr>
      <w:r>
        <w:t>Constituem suplementos técnicos deste POP a documentação do fabricante aplicável ao robô Unitree G1 e os guias operacionais específicos por tipologia de ambiente. Os formulários corporativos de uso transversal a todos os equipamentos (avaliação de risco, briefing, diário de bordo, registro e investigação de ocorrências, permissão de trabalho, termo de adesão e indicadores operacionais) constam do Capítulo 12.2 do MGO.</w:t>
      </w:r>
    </w:p>
    <w:p w14:paraId="4C198289" w14:textId="77777777" w:rsidR="00EC656F" w:rsidRDefault="00000000">
      <w:pPr>
        <w:pStyle w:val="Ttulo2"/>
      </w:pPr>
      <w:r>
        <w:t>14.1 Documentação do Fabricante Unitree</w:t>
      </w:r>
    </w:p>
    <w:p w14:paraId="09B1AABF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G1 - User Manual</w:t>
      </w:r>
      <w:r>
        <w:t xml:space="preserve"> (versão vigente);</w:t>
      </w:r>
    </w:p>
    <w:p w14:paraId="7FF02737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G1 - Technical Specifications</w:t>
      </w:r>
      <w:r>
        <w:t xml:space="preserve"> (versão vigente);</w:t>
      </w:r>
    </w:p>
    <w:p w14:paraId="3B1D7446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G1 SDK/ROS 2 - Developer Guide</w:t>
      </w:r>
      <w:r>
        <w:t xml:space="preserve"> (versão vigente, quando aplicável à configuração homologada);</w:t>
      </w:r>
    </w:p>
    <w:p w14:paraId="74026EAE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G1 – Battery Best Practices</w:t>
      </w:r>
      <w:r>
        <w:t>, boletins de serviço e alertas de segurança emitidos pelo fabricante.</w:t>
      </w:r>
    </w:p>
    <w:p w14:paraId="1C5CED78" w14:textId="77777777" w:rsidR="00EC656F" w:rsidRDefault="00000000">
      <w:pPr>
        <w:pStyle w:val="Ttulo2"/>
      </w:pPr>
      <w:r>
        <w:t>14.2 Formulários Específicos do Unitree G1</w:t>
      </w:r>
    </w:p>
    <w:p w14:paraId="340EC99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C – Checklist Pré-Missão e Pré-Operação (ver Seção 7.1);</w:t>
      </w:r>
    </w:p>
    <w:p w14:paraId="3657A9A0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G – Ficha de Controle de Manutenção do Robô;</w:t>
      </w:r>
    </w:p>
    <w:p w14:paraId="5C1332D2" w14:textId="77777777" w:rsidR="00EC656F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H – Ficha de Controle de Baterias.</w:t>
      </w:r>
    </w:p>
    <w:p w14:paraId="67917801" w14:textId="77777777" w:rsidR="00EC656F" w:rsidRDefault="00000000">
      <w:pPr>
        <w:spacing w:before="200" w:after="120"/>
        <w:jc w:val="center"/>
      </w:pPr>
      <w:r>
        <w:rPr>
          <w:b/>
          <w:bCs/>
        </w:rPr>
        <w:t>FIM DO DOCUMENTO</w:t>
      </w:r>
    </w:p>
    <w:p w14:paraId="52B5B6C6" w14:textId="77777777" w:rsidR="00EC656F" w:rsidRDefault="00000000">
      <w:pPr>
        <w:spacing w:after="240"/>
        <w:ind w:firstLine="709"/>
        <w:jc w:val="center"/>
      </w:pPr>
      <w:r>
        <w:rPr>
          <w:i/>
          <w:iCs/>
          <w:sz w:val="20"/>
        </w:rPr>
        <w:t>Este Manual de Procedimentos Operacionais Padrão é um documento vivo da XD4Solutions, sujeito a revisão contínua à luz da experiência operacional acumulada e das atualizações tecnológicas do robô Unitree G1.</w:t>
      </w:r>
    </w:p>
    <w:sectPr w:rsidR="00EC656F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9C32D" w14:textId="77777777" w:rsidR="00451619" w:rsidRDefault="00451619">
      <w:pPr>
        <w:spacing w:line="240" w:lineRule="auto"/>
      </w:pPr>
      <w:r>
        <w:separator/>
      </w:r>
    </w:p>
  </w:endnote>
  <w:endnote w:type="continuationSeparator" w:id="0">
    <w:p w14:paraId="279EDDD4" w14:textId="77777777" w:rsidR="00451619" w:rsidRDefault="00451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436C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081A" w14:textId="77777777" w:rsidR="00451619" w:rsidRDefault="00451619">
      <w:pPr>
        <w:spacing w:line="240" w:lineRule="auto"/>
      </w:pPr>
      <w:r>
        <w:separator/>
      </w:r>
    </w:p>
  </w:footnote>
  <w:footnote w:type="continuationSeparator" w:id="0">
    <w:p w14:paraId="3B748614" w14:textId="77777777" w:rsidR="00451619" w:rsidRDefault="004516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9B77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439B5E96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2B18AC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612B79EF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305E3C4D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2A3C2A32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5BF1A163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C92B74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PROCEDIMENTO OPERACIONA</w:t>
          </w:r>
          <w:r w:rsidR="005B763F">
            <w:rPr>
              <w:b/>
              <w:bCs/>
              <w:sz w:val="24"/>
              <w:szCs w:val="24"/>
            </w:rPr>
            <w:t>L</w:t>
          </w:r>
          <w:r w:rsidRPr="00734C89">
            <w:rPr>
              <w:b/>
              <w:bCs/>
              <w:sz w:val="24"/>
              <w:szCs w:val="24"/>
            </w:rPr>
            <w:t xml:space="preserve"> PADRÃO (POP) - ROBÔ G1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94EED6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682A43C3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A8867F9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E09A03D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2550366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704595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3876797D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61041"/>
    <w:rsid w:val="00080F6D"/>
    <w:rsid w:val="0011636B"/>
    <w:rsid w:val="001514C1"/>
    <w:rsid w:val="00165AC4"/>
    <w:rsid w:val="00186634"/>
    <w:rsid w:val="002328CB"/>
    <w:rsid w:val="00274D36"/>
    <w:rsid w:val="002800EF"/>
    <w:rsid w:val="002A412D"/>
    <w:rsid w:val="002D3D5C"/>
    <w:rsid w:val="00301941"/>
    <w:rsid w:val="00376A83"/>
    <w:rsid w:val="003B5568"/>
    <w:rsid w:val="00411865"/>
    <w:rsid w:val="00424114"/>
    <w:rsid w:val="00430BFA"/>
    <w:rsid w:val="00442323"/>
    <w:rsid w:val="00451619"/>
    <w:rsid w:val="00483829"/>
    <w:rsid w:val="004A0784"/>
    <w:rsid w:val="004A643D"/>
    <w:rsid w:val="004B3A1F"/>
    <w:rsid w:val="0053190F"/>
    <w:rsid w:val="0054431A"/>
    <w:rsid w:val="00546151"/>
    <w:rsid w:val="005551ED"/>
    <w:rsid w:val="00560F62"/>
    <w:rsid w:val="005B71FB"/>
    <w:rsid w:val="005B763F"/>
    <w:rsid w:val="00607C61"/>
    <w:rsid w:val="00623DCB"/>
    <w:rsid w:val="006C71AD"/>
    <w:rsid w:val="006F6256"/>
    <w:rsid w:val="00734C89"/>
    <w:rsid w:val="00772350"/>
    <w:rsid w:val="007B4879"/>
    <w:rsid w:val="007E3355"/>
    <w:rsid w:val="00956704"/>
    <w:rsid w:val="009D6AA4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CF7250"/>
    <w:rsid w:val="00D052E1"/>
    <w:rsid w:val="00D12DF8"/>
    <w:rsid w:val="00E0700D"/>
    <w:rsid w:val="00E53318"/>
    <w:rsid w:val="00E84C57"/>
    <w:rsid w:val="00E971E0"/>
    <w:rsid w:val="00EC656F"/>
    <w:rsid w:val="00F47952"/>
    <w:rsid w:val="00FF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6DA91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28</Pages>
  <Words>6387</Words>
  <Characters>34495</Characters>
  <Application>Microsoft Office Word</Application>
  <DocSecurity>0</DocSecurity>
  <Lines>287</Lines>
  <Paragraphs>81</Paragraphs>
  <ScaleCrop>false</ScaleCrop>
  <Company/>
  <LinksUpToDate>false</LinksUpToDate>
  <CharactersWithSpaces>40801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Anderson Oliveira</cp:lastModifiedBy>
  <cp:revision>11</cp:revision>
  <dcterms:created xsi:type="dcterms:W3CDTF">2026-07-03T15:38:00Z</dcterms:created>
  <dcterms:modified xsi:type="dcterms:W3CDTF">2026-07-16T15:10:00Z</dcterms:modified>
  <dc:language>en-US</dc:language>
</cp:coreProperties>
</file>