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/>
        <w:drawing xmlns:a="http://schemas.openxmlformats.org/drawingml/2006/main" xmlns:pic="http://schemas.openxmlformats.org/drawingml/2006/picture">
          <wp:inline distT="0" distB="0" distL="0" distR="0">
            <wp:extent cx="2781300" cy="1778000"/>
            <wp:effectExtent l="0" t="0" r="0" b="0"/>
            <wp:docPr id="1" name="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8"/>
        </w:rPr>
        <w:t/>
      </w:r>
    </w:p>
    <w:p>
      <w:pPr>
        <w:jc w:val="center"/>
      </w:pPr>
      <w:r>
        <w:rPr>
          <w:b/>
          <w:sz w:val="36"/>
        </w:rPr>
        <w:t>POP - PROCEDIMENTO OPERACIONAL PADRÃO</w:t>
      </w:r>
    </w:p>
    <w:p>
      <w:pPr>
        <w:spacing w:after="200"/>
        <w:jc w:val="center"/>
      </w:pPr>
      <w:r>
        <w:rPr>
          <w:b/>
          <w:sz w:val="30"/>
          <w:color w:val="006EC0"/>
        </w:rPr>
        <w:t>ROVER SNIPER — FS RACING FS53711</w:t>
      </w:r>
    </w:p>
    <w:p>
      <w:pPr>
        <w:pStyle w:val="Corpodetexto"/>
      </w:pPr>
      <w:r>
        <w:rPr/>
        <w:t xml:space="preserve">Versão atualizada — xx xxx xxxx</w:t>
      </w:r>
    </w:p>
    <w:p>
      <w:pPr>
        <w:pStyle w:val="Corpodetexto"/>
      </w:pPr>
      <w:r>
        <w:rPr/>
        <w:t xml:space="preserve"/>
      </w:r>
    </w:p>
    <w:p>
      <w:pPr>
        <w:spacing w:after="160"/>
        <w:jc w:val="center"/>
      </w:pPr>
      <w:r>
        <w:rPr>
          <w:b/>
          <w:sz w:val="26"/>
        </w:rPr>
        <w:t>SOBRE ESTE MANUAL</w:t>
      </w:r>
    </w:p>
    <w:p>
      <w:pPr>
        <w:pStyle w:val="Corpodetexto"/>
      </w:pPr>
      <w:r>
        <w:rPr/>
        <w:t xml:space="preserve">Este Manual foi elaborado pela XD4Solutions para estabelecer os procedimentos operacionais padronizados aplicáveis às operações realizadas com o Rover Sniper — veículo terrestre rádio-controlado (RC) baseado na plataforma FS Racing Sniper 1/10 3S Brushless Truggy, modelo FS53711, empregado pela XD4Solutions para apoio operacional, reconhecimento de terreno e captura de imagens em solo.</w:t>
      </w:r>
    </w:p>
    <w:p>
      <w:pPr>
        <w:pStyle w:val="Corpodetexto"/>
      </w:pPr>
      <w:r>
        <w:rPr/>
        <w:t xml:space="preserve">Seu conteúdo foi desenvolvido com base na experiência operacional da XD4Solutions, na documentação técnica do fabricante FS Racing, nas recomendações de segurança aplicáveis a veículos rádio-controlados de alto desempenho e nas melhores práticas de operação de plataformas terrestres em ambientes compartilhados com pessoas.</w:t>
      </w:r>
    </w:p>
    <w:p>
      <w:pPr>
        <w:pStyle w:val="Corpodetexto"/>
      </w:pPr>
      <w:r>
        <w:rPr/>
        <w:t xml:space="preserve">A estrutura deste Manual incorpora os mesmos princípios de disciplina operacional já adotados nas demais plataformas da XD4Solutions — emprego sistemático de checklists, briefings e debriefings, tomada de decisão Go/No-Go, definição clara de responsabilidades e manutenção de uma cadeia de comando durante as operações — adaptados às características específicas do Rover Sniper.</w:t>
      </w:r>
    </w:p>
    <w:p>
      <w:pPr>
        <w:pStyle w:val="Corpodetexto"/>
      </w:pPr>
      <w:r>
        <w:rPr/>
        <w:t xml:space="preserve">Diferente das demais plataformas da XD4Solutions, o Rover Sniper não possui piloto automático, navegação autônoma, telemetria de bordo ou software de configuração: sua operação depende inteiramente do controle manual direto do Operador 1 por rádio, em linha de visada.</w:t>
      </w:r>
    </w:p>
    <w:p>
      <w:pPr>
        <w:pStyle w:val="Corpodetexto"/>
      </w:pPr>
      <w:r>
        <w:rPr/>
        <w:t xml:space="preserve">Este Manual tem como finalidade padronizar as operações, promover a segurança das equipes e do público, preservar a integridade do equipamento e assegurar a uniformidade dos serviços executados pela XD4Solutions com o uso do Rover Sniper.</w:t>
      </w:r>
    </w:p>
    <w:p>
      <w:pPr>
        <w:pStyle w:val="Corpodetexto"/>
      </w:pPr>
      <w:r>
        <w:rPr/>
        <w:t xml:space="preserve"/>
      </w:r>
    </w:p>
    <w:p>
      <w:pPr>
        <w:spacing w:after="160"/>
        <w:jc w:val="center"/>
      </w:pPr>
      <w:r>
        <w:rPr>
          <w:b/>
          <w:sz w:val="26"/>
        </w:rPr>
        <w:t>Sumário</w:t>
      </w:r>
    </w:p>
    <w:p>
      <w:pPr>
        <w:pStyle w:val="Corpodetexto"/>
      </w:pPr>
      <w:r>
        <w:rPr/>
        <w:t xml:space="preserve">1. OBJETIVO</w:t>
      </w:r>
    </w:p>
    <w:p>
      <w:pPr>
        <w:pStyle w:val="Corpodetexto"/>
      </w:pPr>
      <w:r>
        <w:rPr/>
        <w:t xml:space="preserve">2. CARACTERÍSTICAS DO VEÍCULO</w:t>
      </w:r>
    </w:p>
    <w:p>
      <w:pPr>
        <w:pStyle w:val="Corpodetexto"/>
      </w:pPr>
      <w:r>
        <w:rPr/>
        <w:t xml:space="preserve">3. CONFIGURAÇÃO PERMITIDA</w:t>
      </w:r>
    </w:p>
    <w:p>
      <w:pPr>
        <w:pStyle w:val="Corpodetexto"/>
      </w:pPr>
      <w:r>
        <w:rPr/>
        <w:t xml:space="preserve">4. LIMITAÇÕES OPERACIONAIS</w:t>
      </w:r>
    </w:p>
    <w:p>
      <w:pPr>
        <w:pStyle w:val="Corpodetexto"/>
      </w:pPr>
      <w:r>
        <w:rPr/>
        <w:t xml:space="preserve">5. EQUIPAMENTOS NECESSÁRIOS</w:t>
      </w:r>
    </w:p>
    <w:p>
      <w:pPr>
        <w:pStyle w:val="Corpodetexto"/>
      </w:pPr>
      <w:r>
        <w:rPr/>
        <w:t xml:space="preserve">6. REQUISITOS DA EQUIPE</w:t>
      </w:r>
    </w:p>
    <w:p>
      <w:pPr>
        <w:pStyle w:val="Corpodetexto"/>
      </w:pPr>
      <w:r>
        <w:rPr/>
        <w:t xml:space="preserve">7. INSPEÇÃO PRÉ-OPERAÇÃO</w:t>
      </w:r>
    </w:p>
    <w:p>
      <w:pPr>
        <w:pStyle w:val="Corpodetexto"/>
      </w:pPr>
      <w:r>
        <w:rPr/>
        <w:t xml:space="preserve">8. PREPARAÇÃO E PAREAMENTO DO VEÍCULO</w:t>
      </w:r>
    </w:p>
    <w:p>
      <w:pPr>
        <w:pStyle w:val="Corpodetexto"/>
      </w:pPr>
      <w:r>
        <w:rPr/>
        <w:t xml:space="preserve">9. PROCEDIMENTO OPERACIONAL</w:t>
      </w:r>
    </w:p>
    <w:p>
      <w:pPr>
        <w:pStyle w:val="Corpodetexto"/>
      </w:pPr>
      <w:r>
        <w:rPr/>
        <w:t xml:space="preserve">10. EMERGÊNCIAS E PLANO DE CONTENÇÃO</w:t>
      </w:r>
    </w:p>
    <w:p>
      <w:pPr>
        <w:pStyle w:val="Corpodetexto"/>
      </w:pPr>
      <w:r>
        <w:rPr/>
        <w:t xml:space="preserve">11. PÓS-OPERAÇÃO</w:t>
      </w:r>
    </w:p>
    <w:p>
      <w:pPr>
        <w:pStyle w:val="Corpodetexto"/>
      </w:pPr>
      <w:r>
        <w:rPr/>
        <w:t xml:space="preserve">12. MANUTENÇÃO DE PRIMEIRO NÍVEL</w:t>
      </w:r>
    </w:p>
    <w:p>
      <w:pPr>
        <w:pStyle w:val="Corpodetexto"/>
      </w:pPr>
      <w:r>
        <w:rPr/>
        <w:t xml:space="preserve">13. REGISTROS OPERACIONAIS</w:t>
      </w:r>
    </w:p>
    <w:p>
      <w:pPr>
        <w:pStyle w:val="Corpodetexto"/>
      </w:pPr>
      <w:r>
        <w:rPr/>
        <w:t xml:space="preserve">14. SUPLEMENTOS</w:t>
      </w:r>
    </w:p>
    <w:p>
      <w:r>
        <w:br w:type="page"/>
      </w:r>
    </w:p>
    <w:p>
      <w:pPr>
        <w:pStyle w:val="Ttulo1"/>
      </w:pPr>
      <w:r>
        <w:t>1. OBJETIVO</w:t>
      </w:r>
    </w:p>
    <w:p>
      <w:pPr>
        <w:pStyle w:val="Ttulo2"/>
      </w:pPr>
      <w:r>
        <w:t>1.1 Escopo e Aplicabilidade</w:t>
      </w:r>
    </w:p>
    <w:p>
      <w:pPr>
        <w:pStyle w:val="Corpodetexto"/>
      </w:pPr>
      <w:r>
        <w:rPr/>
        <w:t xml:space="preserve">O presente Manual tem por objetivo estabelecer, de forma padronizada, disciplinada e auditável, os Procedimentos Operacionais Padrão (POP) da XD4Solutions aplicáveis às operações realizadas com o Rover Sniper, veículo terrestre rádio-controlado utilizado para reconhecimento de terreno, apoio operacional em campo, captura de imagens em solo e patrulhamento perimetral em ambientes industriais, institucionais e externos.</w:t>
      </w:r>
    </w:p>
    <w:p>
      <w:pPr>
        <w:pStyle w:val="Corpodetexto"/>
      </w:pPr>
      <w:r>
        <w:rPr/>
        <w:t xml:space="preserve">Constituem objetivos específicos deste Manual:</w:t>
      </w:r>
    </w:p>
    <w:p>
      <w:pPr>
        <w:pStyle w:val="PargrafodaLista"/>
        <w:numPr>
          <w:ilvl w:val="0"/>
          <w:numId w:val="4"/>
        </w:numPr>
      </w:pPr>
      <w:r>
        <w:t xml:space="preserve">Padronizar o planejamento, a execução e o encerramento das operações realizadas com o Rover Sniper, reduzindo a variabilidade operacional entre equipes e missões;</w:t>
      </w:r>
    </w:p>
    <w:p>
      <w:pPr>
        <w:pStyle w:val="PargrafodaLista"/>
        <w:numPr>
          <w:ilvl w:val="0"/>
          <w:numId w:val="4"/>
        </w:numPr>
      </w:pPr>
      <w:r>
        <w:t xml:space="preserve">Estabelecer os requisitos mínimos de segurança para a operação de um veículo terrestre de alto desempenho, rádio-controlado, em ambientes compartilhados com pessoas;</w:t>
      </w:r>
    </w:p>
    <w:p>
      <w:pPr>
        <w:pStyle w:val="PargrafodaLista"/>
        <w:numPr>
          <w:ilvl w:val="0"/>
          <w:numId w:val="4"/>
        </w:numPr>
      </w:pPr>
      <w:r>
        <w:t xml:space="preserve">Fornecer uma base documental consistente e auditável para clientes dos setores industrial, logístico, de segurança patrimonial e de eventos institucionais;</w:t>
      </w:r>
    </w:p>
    <w:p>
      <w:pPr>
        <w:pStyle w:val="PargrafodaLista"/>
        <w:numPr>
          <w:ilvl w:val="0"/>
          <w:numId w:val="4"/>
        </w:numPr>
      </w:pPr>
      <w:r>
        <w:t xml:space="preserve">Definir os procedimentos de emergência e de contenção aplicáveis a perda de sinal de rádio, capotamento, falhas elétricas e demais ocorrências típicas da operação de veículos RC de alto desempenho.</w:t>
      </w:r>
    </w:p>
    <w:p>
      <w:pPr>
        <w:pStyle w:val="Corpodetexto"/>
      </w:pPr>
      <w:r>
        <w:rPr/>
        <w:t xml:space="preserve">Este Manual complementa o Manual Geral de Operações (MGO — IT-OPE-003) da XD4Solutions, prevalecendo sobre este exclusivamente quanto aos aspectos técnicos específicos do Rover Sniper.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Abrangência da Configuração: </w:t>
            </w:r>
            <w:r>
              <w:rPr>
                <w:i/>
                <w:color w:val="156082"/>
              </w:rPr>
              <w:t xml:space="preserve">Este Manual aplica-se à unidade do Rover Sniper operada pela XD4Solutions na configuração homologada descrita no Capítulo 2 (chassi de série FS53711, com suporte de câmera e barra de LED originais). Qualquer modificação mecânica ou elétrica além da configuração homologada — incluindo motor, ESC ou baterias fora de especificação — está fora do escopo deste Manual e exige avaliação técnica prévia antes de qualquer nova operação.</w:t>
            </w:r>
          </w:p>
        </w:tc>
      </w:tr>
    </w:tbl>
    <w:p>
      <w:pPr>
        <w:pStyle w:val="Ttulo3"/>
      </w:pPr>
      <w:r>
        <w:t>1.1.1 Aplicabilidade</w:t>
      </w:r>
    </w:p>
    <w:p>
      <w:pPr>
        <w:pStyle w:val="Corpodetexto"/>
      </w:pPr>
      <w:r>
        <w:rPr/>
        <w:t xml:space="preserve">As disposições deste Manual são de cumprimento obrigatório por:</w:t>
      </w:r>
    </w:p>
    <w:p>
      <w:pPr>
        <w:pStyle w:val="PargrafodaLista"/>
        <w:numPr>
          <w:ilvl w:val="0"/>
          <w:numId w:val="4"/>
        </w:numPr>
      </w:pPr>
      <w:r>
        <w:t xml:space="preserve">Coordenador de Operações, Líder de Operações e Diretor de Operações envolvidos no planejamento, autorização, supervisão e encerramento das operações;</w:t>
      </w:r>
    </w:p>
    <w:p>
      <w:pPr>
        <w:pStyle w:val="PargrafodaLista"/>
        <w:numPr>
          <w:ilvl w:val="0"/>
          <w:numId w:val="4"/>
        </w:numPr>
      </w:pPr>
      <w:r>
        <w:t xml:space="preserve">Todo o pessoal operacional habilitado a atuar como Operador 1 (piloto do rádio-controle) ou Operador 2 (observador/apoio) nas operações com o Rover Sniper;</w:t>
      </w:r>
    </w:p>
    <w:p>
      <w:pPr>
        <w:pStyle w:val="PargrafodaLista"/>
        <w:numPr>
          <w:ilvl w:val="0"/>
          <w:numId w:val="4"/>
        </w:numPr>
      </w:pPr>
      <w:r>
        <w:t xml:space="preserve">Responsáveis pela inspeção, manutenção e liberação operacional do equipamento;</w:t>
      </w:r>
    </w:p>
    <w:p>
      <w:pPr>
        <w:pStyle w:val="PargrafodaLista"/>
        <w:numPr>
          <w:ilvl w:val="0"/>
          <w:numId w:val="4"/>
        </w:numPr>
      </w:pPr>
      <w:r>
        <w:t xml:space="preserve">Prestadores de serviço e empresas subcontratadas que atuem sob a responsabilidade técnica e contratual da XD4Solutions, mediante ciência e adesão aos procedimentos estabelecidos neste Manual.</w:t>
      </w:r>
    </w:p>
    <w:p>
      <w:pPr>
        <w:pStyle w:val="Ttulo3"/>
      </w:pPr>
      <w:r>
        <w:t>1.1.2 Exclusões</w:t>
      </w:r>
    </w:p>
    <w:p>
      <w:pPr>
        <w:pStyle w:val="Corpodetexto"/>
      </w:pPr>
      <w:r>
        <w:rPr/>
        <w:t xml:space="preserve">Este Manual não se aplica a:</w:t>
      </w:r>
    </w:p>
    <w:p>
      <w:pPr>
        <w:pStyle w:val="PargrafodaLista"/>
        <w:numPr>
          <w:ilvl w:val="0"/>
          <w:numId w:val="4"/>
        </w:numPr>
      </w:pPr>
      <w:r>
        <w:t xml:space="preserve">Operações realizadas com outros veículos ou plataformas que não o Rover Sniper, as quais deverão seguir seus respectivos procedimentos operacionais;</w:t>
      </w:r>
    </w:p>
    <w:p>
      <w:pPr>
        <w:pStyle w:val="PargrafodaLista"/>
        <w:numPr>
          <w:ilvl w:val="0"/>
          <w:numId w:val="4"/>
        </w:numPr>
      </w:pPr>
      <w:r>
        <w:t xml:space="preserve">Uso recreativo, competitivo ou de treinamento livre do veículo fora do contexto de uma missão autorizada pela XD4Solutions;</w:t>
      </w:r>
    </w:p>
    <w:p>
      <w:pPr>
        <w:pStyle w:val="PargrafodaLista"/>
        <w:numPr>
          <w:ilvl w:val="0"/>
          <w:numId w:val="4"/>
        </w:numPr>
      </w:pPr>
      <w:r>
        <w:t xml:space="preserve">Operações que utilizem acessórios, motor, ESC, baterias ou modificações mecânicas não homologadas pela XD4Solutions ou fora da especificação original do fabricante;</w:t>
      </w:r>
    </w:p>
    <w:p>
      <w:pPr>
        <w:pStyle w:val="PargrafodaLista"/>
        <w:numPr>
          <w:ilvl w:val="0"/>
          <w:numId w:val="4"/>
        </w:numPr>
      </w:pPr>
      <w:r>
        <w:t xml:space="preserve">Atividades de manutenção corretiva de nível avançado (reparo de placa eletrônica, rebobinamento de motor, calibração de fábrica), restritas ao fabricante ou a centros de manutenção por ele autorizados.</w:t>
      </w:r>
    </w:p>
    <w:p>
      <w:pPr>
        <w:pStyle w:val="Ttulo1"/>
      </w:pPr>
      <w:r>
        <w:t>2. CARACTERÍSTICAS DO VEÍCULO</w:t>
      </w:r>
    </w:p>
    <w:p>
      <w:pPr>
        <w:pStyle w:val="Ttulo2"/>
      </w:pPr>
      <w:r>
        <w:t>2.1 Rover Sniper — FS Racing FS53711</w:t>
      </w:r>
    </w:p>
    <w:p>
      <w:pPr>
        <w:pStyle w:val="Corpodetexto"/>
      </w:pPr>
      <w:r>
        <w:rPr/>
        <w:t xml:space="preserve">Este capítulo apresenta as características técnicas do veículo terrestre rádio-controlado utilizado pela XD4Solutions sob a designação operacional "Rover Sniper", com base na plataforma comercial FS Racing Sniper 1/10 3S Brushless Truggy RTR, modelo FS53711.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Especificação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Fabricante / Modelo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FS Racing — Sniper 1/10 3S Brushless Truggy RTR (FS53711)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Escala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1:10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Dimensões (C x L x A)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490 mm × 375 mm × 160 mm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Entre-eixos (wheelbase)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320 mm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Tração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4WD, eixos de transmissão tipo CVD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Motor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Brushless 3652, 2500KV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ESC (controlador eletrônico)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Brushless, 60A, à prova d’água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Servo de direção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6 kg, à prova d’água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Amortecedores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Óleo, corpo em alumínio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Chassi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Nylon reforçado com skid plates em alumínio 6061-T6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Iluminação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Barra de LED integrada de fábrica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Bateria de tração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LiPo 3S (11,1 V nominal), fornecida de fábrica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Sistema de rádio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2,4 GHz, 4 canais, transmissor e receptor inclusos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Alcance nominal do rádio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Até 100 m em linha de visada livre de obstáculos (fabricante)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Idade mínima recomendada (fabricante)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14 anos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Nota: </w:t>
            </w:r>
            <w:r>
              <w:rPr>
                <w:i/>
                <w:color w:val="156082"/>
              </w:rPr>
              <w:t xml:space="preserve">Especificações que variem entre unidades — tipo de pneu, cor da carroceria, presença de acessórios opcionais — devem ser verificadas na ficha técnica específica da unidade efetivamente operada e no Manual do Fabricante disponível na plataforma. Em caso de dúvida, prevalecem os valores mais conservadores.</w:t>
            </w:r>
          </w:p>
        </w:tc>
      </w:tr>
    </w:tbl>
    <w:p>
      <w:pPr>
        <w:pStyle w:val="Ttulo2"/>
      </w:pPr>
      <w:r>
        <w:t>2.2 Acessórios e Módulos Homologados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3306"/>
        <w:gridCol w:w="3306"/>
        <w:gridCol w:w="3308"/>
      </w:tblGrid>
      <w:tr>
        <w:tc>
          <w:tcPr>
            <w:tcW w:w="3306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3306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Finalidade</w:t>
            </w:r>
          </w:p>
        </w:tc>
        <w:tc>
          <w:tcPr>
            <w:tcW w:w="3308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Observações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Câmera de ação (ex.: GoPro ou similar)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Captura de imagem/vídeo em solo durante a missão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Fixação obrigatória em suporte dedicado antivibração; não operar com fixação improvisada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Barra de LED (original de fábrica)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Iluminação em baixa luminosidade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Uso conforme configuração original do fabricante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Bateria reserva LiPo 3S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Extensão de autonomia entre missões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Troca somente com o veículo desenergizado e em local seguro</w:t>
            </w:r>
          </w:p>
        </w:tc>
      </w:tr>
      <w:tr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Estojo/mala de transporte rígida</w:t>
            </w:r>
          </w:p>
        </w:tc>
        <w:tc>
          <w:tcPr>
            <w:tcW w:w="3306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Proteção do veículo durante deslocamento</w:t>
            </w:r>
          </w:p>
        </w:tc>
        <w:tc>
          <w:tcPr>
            <w:tcW w:w="3308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Uso recomendado em todas as missões</w:t>
            </w:r>
          </w:p>
        </w:tc>
      </w:tr>
    </w:tbl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Atenção: </w:t>
            </w:r>
            <w:r>
              <w:rPr>
                <w:i/>
                <w:color w:val="156082"/>
              </w:rPr>
              <w:t xml:space="preserve">Qualquer modificação mecânica ou elétrica não relacionada nesta tabela — troca de motor, ESC de maior amperagem, pneus fora de especificação, baterias de capacidade ou taxa de descarga diferentes da homologada — está fora do escopo deste POP. A liberação de uma configuração não homologada exige avaliação prévia do Técnico de Manutenção e, se aplicável, atualização formal deste Manual.</w:t>
            </w:r>
          </w:p>
        </w:tc>
      </w:tr>
    </w:tbl>
    <w:p>
      <w:pPr>
        <w:pStyle w:val="Ttulo1"/>
      </w:pPr>
      <w:r>
        <w:t>3. CONFIGURAÇÃO PERMITIDA</w:t>
      </w:r>
    </w:p>
    <w:p>
      <w:pPr>
        <w:pStyle w:val="Ttulo2"/>
      </w:pPr>
      <w:r>
        <w:t>3.1 Seleção de Configuração</w:t>
      </w:r>
    </w:p>
    <w:p>
      <w:pPr>
        <w:pStyle w:val="Corpodetexto"/>
      </w:pPr>
      <w:r>
        <w:rPr/>
        <w:t xml:space="preserve">A XD4Solutions opera o Rover Sniper em uma única configuração homologada: chassi de série FS53711, com suporte de câmera e barra de LED originais, conforme descrito no Capítulo 2. Não há seleção de "modos" ou perfis de configuração como nas plataformas robóticas da XD4Solutions — qualquer alteração física do veículo é tratada como mudança de configuração e está sujeita a nova avaliação técnica.</w:t>
      </w:r>
    </w:p>
    <w:p>
      <w:pPr>
        <w:pStyle w:val="Ttulo2"/>
      </w:pPr>
      <w:r>
        <w:t>3.2 Pareamento e Verificação do Sistema de Rádio</w:t>
      </w:r>
    </w:p>
    <w:p>
      <w:pPr>
        <w:pStyle w:val="Corpodetexto"/>
      </w:pPr>
      <w:r>
        <w:rPr/>
        <w:t xml:space="preserve">O Rover Sniper não possui firmware atualizável pelo operador nem software de configuração. O único procedimento de "configuração eletrônica" aplicável é a verificação do pareamento (bind) entre transmissor e receptor, e a checagem do modo fail-safe do receptor, descritos no Capítulo 8. Este procedimento deve ser confirmado antes de toda missão, mesmo quando o pareamento já esteja estabelecido de missões anteriores.</w:t>
      </w:r>
    </w:p>
    <w:p>
      <w:pPr>
        <w:pStyle w:val="Ttulo2"/>
      </w:pPr>
      <w:r>
        <w:t>3.3 Modos de Operação Permitidos</w:t>
      </w:r>
    </w:p>
    <w:p>
      <w:pPr>
        <w:pStyle w:val="Corpodetexto"/>
      </w:pPr>
      <w:r>
        <w:rPr/>
        <w:t xml:space="preserve">O Rover Sniper opera exclusivamente em modo de controle manual direto, por rádio, em linha de visada (line of sight). Não existe modo autônomo, navegação assistida ou piloto automático nesta plataforma.</w:t>
      </w:r>
    </w:p>
    <w:p>
      <w:pPr>
        <w:pStyle w:val="PargrafodaLista"/>
        <w:numPr>
          <w:ilvl w:val="0"/>
          <w:numId w:val="4"/>
        </w:numPr>
      </w:pPr>
      <w:r>
        <w:t xml:space="preserve">Se o transmissor possuir função de limitação de acelerador (dual-rate / throttle limit), a XD4Solutions recomenda o uso da taxa reduzida em ambientes estruturados, próximos a pessoas ou em operações de demonstração;</w:t>
      </w:r>
    </w:p>
    <w:p>
      <w:pPr>
        <w:pStyle w:val="PargrafodaLista"/>
        <w:numPr>
          <w:ilvl w:val="0"/>
          <w:numId w:val="4"/>
        </w:numPr>
      </w:pPr>
      <w:r>
        <w:t xml:space="preserve">A taxa plena de acelerador é reservada a áreas externas isoladas, previamente avaliadas e liberadas pelo Líder de Operações;</w:t>
      </w:r>
    </w:p>
    <w:p>
      <w:pPr>
        <w:pStyle w:val="PargrafodaLista"/>
        <w:numPr>
          <w:ilvl w:val="0"/>
          <w:numId w:val="4"/>
        </w:numPr>
      </w:pPr>
      <w:r>
        <w:t xml:space="preserve">Não é permitido operar o veículo fora do alcance visual direto do Operador 1.</w:t>
      </w:r>
    </w:p>
    <w:p>
      <w:pPr>
        <w:pStyle w:val="Ttulo1"/>
      </w:pPr>
      <w:r>
        <w:t>4. LIMITAÇÕES OPERACIONAIS</w:t>
      </w:r>
    </w:p>
    <w:p>
      <w:pPr>
        <w:pStyle w:val="Ttulo2"/>
      </w:pPr>
      <w:r>
        <w:t>4.1 Limites Ambientais</w:t>
      </w:r>
    </w:p>
    <w:p>
      <w:pPr>
        <w:pStyle w:val="PargrafodaLista"/>
        <w:numPr>
          <w:ilvl w:val="0"/>
          <w:numId w:val="4"/>
        </w:numPr>
      </w:pPr>
      <w:r>
        <w:t xml:space="preserve">O Rover Sniper NÃO é um veículo impermeável: o ESC e o servo de direção possuem vedação resistente a respingos, mas o conjunto eletrônico como um todo não é submersível. Evitar operação em água parada, poças profundas ou chuva intensa;</w:t>
      </w:r>
    </w:p>
    <w:p>
      <w:pPr>
        <w:pStyle w:val="PargrafodaLista"/>
        <w:numPr>
          <w:ilvl w:val="0"/>
          <w:numId w:val="4"/>
        </w:numPr>
      </w:pPr>
      <w:r>
        <w:t xml:space="preserve">Evitar operação prolongada em areia fina, lama profunda ou terrenos com grande quantidade de partículas soltas, que podem infiltrar rolamentos e articulações;</w:t>
      </w:r>
    </w:p>
    <w:p>
      <w:pPr>
        <w:pStyle w:val="PargrafodaLista"/>
        <w:numPr>
          <w:ilvl w:val="0"/>
          <w:numId w:val="4"/>
        </w:numPr>
      </w:pPr>
      <w:r>
        <w:t xml:space="preserve">Faixa de temperatura ambiente recomendada para operação: conforme especificação de baterias LiPo (item 12.3) — evitar operação e armazenamento de baterias em temperaturas extremas;</w:t>
      </w:r>
    </w:p>
    <w:p>
      <w:pPr>
        <w:pStyle w:val="PargrafodaLista"/>
        <w:numPr>
          <w:ilvl w:val="0"/>
          <w:numId w:val="4"/>
        </w:numPr>
      </w:pPr>
      <w:r>
        <w:t xml:space="preserve">Ventos fortes têm impacto reduzido na operação (veículo terrestre), mas podem projetar poeira e detritos em alta velocidade — avaliar visibilidade e segurança de terceiros.</w:t>
      </w:r>
    </w:p>
    <w:p>
      <w:pPr>
        <w:pStyle w:val="Ttulo2"/>
      </w:pPr>
      <w:r>
        <w:t>4.2 Limites de Desempenho do Veículo</w:t>
      </w:r>
    </w:p>
    <w:p>
      <w:pPr>
        <w:pStyle w:val="Corpodetexto"/>
      </w:pPr>
      <w:r>
        <w:rPr/>
        <w:t xml:space="preserve">O Rover Sniper é um veículo de alta performance, com motor brushless de 2500KV alimentado por bateria 3S. A velocidade máxima homologada pelo fabricante deve ser consultada no Manual do Fabricante disponível na plataforma. Independentemente da capacidade máxima do veículo, a XD4Solutions estabelece as seguintes limitações operacionais internas:</w:t>
      </w:r>
    </w:p>
    <w:p>
      <w:pPr>
        <w:pStyle w:val="PargrafodaLista"/>
        <w:numPr>
          <w:ilvl w:val="0"/>
          <w:numId w:val="4"/>
        </w:numPr>
      </w:pPr>
      <w:r>
        <w:t xml:space="preserve">Velocidade limitada à taxa reduzida de acelerador em ambientes estruturados, eventos e demonstrações institucionais;</w:t>
      </w:r>
    </w:p>
    <w:p>
      <w:pPr>
        <w:pStyle w:val="PargrafodaLista"/>
        <w:numPr>
          <w:ilvl w:val="0"/>
          <w:numId w:val="4"/>
        </w:numPr>
      </w:pPr>
      <w:r>
        <w:t xml:space="preserve">Velocidade plena somente em áreas externas isoladas, previamente avaliadas e sem circulação de pessoas não envolvidas na operação;</w:t>
      </w:r>
    </w:p>
    <w:p>
      <w:pPr>
        <w:pStyle w:val="PargrafodaLista"/>
        <w:numPr>
          <w:ilvl w:val="0"/>
          <w:numId w:val="4"/>
        </w:numPr>
      </w:pPr>
      <w:r>
        <w:t xml:space="preserve">Proibida a realização de saltos, rampas ou manobras acrobáticas durante missões operacionais — o uso do Rover Sniper pela XD4Solutions é de natureza operacional, não recreativa ou competitiva.</w:t>
      </w:r>
    </w:p>
    <w:p>
      <w:pPr>
        <w:pStyle w:val="Ttulo2"/>
      </w:pPr>
      <w:r>
        <w:t>4.3 Limites de Enlace de Rádio</w:t>
      </w:r>
    </w:p>
    <w:p>
      <w:pPr>
        <w:pStyle w:val="Corpodetexto"/>
      </w:pPr>
      <w:r>
        <w:rPr/>
        <w:t xml:space="preserve">O fabricante informa alcance nominal de até 100 m em linha de visada livre de obstáculos. A XD4Solutions adota, como margem de segurança interna, um limite operacional mais conservador:</w:t>
      </w:r>
    </w:p>
    <w:p>
      <w:pPr>
        <w:pStyle w:val="PargrafodaLista"/>
        <w:numPr>
          <w:ilvl w:val="0"/>
          <w:numId w:val="4"/>
        </w:numPr>
      </w:pPr>
      <w:r>
        <w:t xml:space="preserve">Distância operacional recomendada: até 60 m do Operador 1 em ambientes com obstáculos (estruturas, vegetação, veículos);</w:t>
      </w:r>
    </w:p>
    <w:p>
      <w:pPr>
        <w:pStyle w:val="PargrafodaLista"/>
        <w:numPr>
          <w:ilvl w:val="0"/>
          <w:numId w:val="4"/>
        </w:numPr>
      </w:pPr>
      <w:r>
        <w:t xml:space="preserve">Em áreas externas abertas e sem obstrução, o limite pode ser estendido mediante teste de alcance prévio (item 7.2.2), nunca excedendo o limite nominal do fabricante;</w:t>
      </w:r>
    </w:p>
    <w:p>
      <w:pPr>
        <w:pStyle w:val="PargrafodaLista"/>
        <w:numPr>
          <w:ilvl w:val="0"/>
          <w:numId w:val="4"/>
        </w:numPr>
      </w:pPr>
      <w:r>
        <w:t xml:space="preserve">É obrigatório manter linha de visada direta e contínua entre o Operador 1 e o veículo durante toda a missão.</w:t>
      </w:r>
    </w:p>
    <w:p>
      <w:pPr>
        <w:pStyle w:val="Ttulo2"/>
      </w:pPr>
      <w:r>
        <w:t>4.4 Restrições Operacionais Adicionais</w:t>
      </w:r>
    </w:p>
    <w:p>
      <w:pPr>
        <w:pStyle w:val="PargrafodaLista"/>
        <w:numPr>
          <w:ilvl w:val="0"/>
          <w:numId w:val="4"/>
        </w:numPr>
      </w:pPr>
      <w:r>
        <w:t xml:space="preserve">Proibida a operação em vias públicas ou áreas de tráfego de veículos motorizados;</w:t>
      </w:r>
    </w:p>
    <w:p>
      <w:pPr>
        <w:pStyle w:val="PargrafodaLista"/>
        <w:numPr>
          <w:ilvl w:val="0"/>
          <w:numId w:val="4"/>
        </w:numPr>
      </w:pPr>
      <w:r>
        <w:t xml:space="preserve">Proibida a aproximação do veículo em movimento a menos de 3 metros de pessoas não envolvidas na operação;</w:t>
      </w:r>
    </w:p>
    <w:p>
      <w:pPr>
        <w:pStyle w:val="PargrafodaLista"/>
        <w:numPr>
          <w:ilvl w:val="0"/>
          <w:numId w:val="4"/>
        </w:numPr>
      </w:pPr>
      <w:r>
        <w:t xml:space="preserve">Proibida a operação em ambientes com atmosfera potencialmente explosiva (Ex/ATEX);</w:t>
      </w:r>
    </w:p>
    <w:p>
      <w:pPr>
        <w:pStyle w:val="PargrafodaLista"/>
        <w:numPr>
          <w:ilvl w:val="0"/>
          <w:numId w:val="4"/>
        </w:numPr>
      </w:pPr>
      <w:r>
        <w:t xml:space="preserve">Proibida a operação simultânea de mais de um veículo pelo mesmo Operador 1.</w:t>
      </w:r>
    </w:p>
    <w:p>
      <w:pPr>
        <w:pStyle w:val="Ttulo2"/>
      </w:pPr>
      <w:r>
        <w:t>4.5 Perigos Típicos das Operações com o Rover Sniper</w:t>
      </w:r>
    </w:p>
    <w:p>
      <w:pPr>
        <w:pStyle w:val="PargrafodaLista"/>
        <w:numPr>
          <w:ilvl w:val="0"/>
          <w:numId w:val="4"/>
        </w:numPr>
      </w:pPr>
      <w:r>
        <w:t xml:space="preserve">Impacto em alta velocidade contra pessoas, objetos ou estruturas;</w:t>
      </w:r>
    </w:p>
    <w:p>
      <w:pPr>
        <w:pStyle w:val="PargrafodaLista"/>
        <w:numPr>
          <w:ilvl w:val="0"/>
          <w:numId w:val="4"/>
        </w:numPr>
      </w:pPr>
      <w:r>
        <w:t xml:space="preserve">Partes rotativas expostas (eixos de transmissão, rodas) — risco de esmagamento ou abrasão em contato direto;</w:t>
      </w:r>
    </w:p>
    <w:p>
      <w:pPr>
        <w:pStyle w:val="PargrafodaLista"/>
        <w:numPr>
          <w:ilvl w:val="0"/>
          <w:numId w:val="4"/>
        </w:numPr>
      </w:pPr>
      <w:r>
        <w:t xml:space="preserve">Risco de incêndio ou dano térmico em baterias LiPo danificadas, infladas ou mal manuseadas;</w:t>
      </w:r>
    </w:p>
    <w:p>
      <w:pPr>
        <w:pStyle w:val="PargrafodaLista"/>
        <w:numPr>
          <w:ilvl w:val="0"/>
          <w:numId w:val="4"/>
        </w:numPr>
      </w:pPr>
      <w:r>
        <w:t xml:space="preserve">Projeção de detritos, poeira ou pequenos objetos em alta velocidade;</w:t>
      </w:r>
    </w:p>
    <w:p>
      <w:pPr>
        <w:pStyle w:val="PargrafodaLista"/>
        <w:numPr>
          <w:ilvl w:val="0"/>
          <w:numId w:val="4"/>
        </w:numPr>
      </w:pPr>
      <w:r>
        <w:t xml:space="preserve">Perda ou interferência do sinal de rádio;</w:t>
      </w:r>
    </w:p>
    <w:p>
      <w:pPr>
        <w:pStyle w:val="PargrafodaLista"/>
        <w:numPr>
          <w:ilvl w:val="0"/>
          <w:numId w:val="4"/>
        </w:numPr>
      </w:pPr>
      <w:r>
        <w:t xml:space="preserve">Sobreaquecimento do motor ou ESC sob uso contínuo em alta demanda;</w:t>
      </w:r>
    </w:p>
    <w:p>
      <w:pPr>
        <w:pStyle w:val="PargrafodaLista"/>
        <w:numPr>
          <w:ilvl w:val="0"/>
          <w:numId w:val="4"/>
        </w:numPr>
      </w:pPr>
      <w:r>
        <w:t xml:space="preserve">Capotamento ou perda de estabilidade em terrenos irregulares.</w:t>
      </w:r>
    </w:p>
    <w:p>
      <w:pPr>
        <w:pStyle w:val="Ttulo1"/>
      </w:pPr>
      <w:r>
        <w:t>5. EQUIPAMENTOS NECESSÁRIOS</w:t>
      </w:r>
    </w:p>
    <w:p>
      <w:pPr>
        <w:pStyle w:val="Ttulo2"/>
      </w:pPr>
      <w:r>
        <w:t>5.1 Rádio Transmissor e Receptor</w:t>
      </w:r>
    </w:p>
    <w:p>
      <w:pPr>
        <w:pStyle w:val="Corpodetexto"/>
      </w:pPr>
      <w:r>
        <w:rPr/>
        <w:t xml:space="preserve">O sistema de rádio 2,4 GHz de 4 canais, composto por transmissor e receptor, é fornecido de fábrica junto ao veículo (RTR — Ready to Run). Não há software, aplicativo ou plataforma de configuração associada ao sistema de rádio nesta configuração.</w:t>
      </w:r>
    </w:p>
    <w:p>
      <w:pPr>
        <w:pStyle w:val="PargrafodaLista"/>
        <w:numPr>
          <w:ilvl w:val="0"/>
          <w:numId w:val="4"/>
        </w:numPr>
      </w:pPr>
      <w:r>
        <w:t xml:space="preserve">Transmissor 2,4 GHz, 4 canais, com bateria própria (pilhas ou pack recarregável, conforme unidade);</w:t>
      </w:r>
    </w:p>
    <w:p>
      <w:pPr>
        <w:pStyle w:val="PargrafodaLista"/>
        <w:numPr>
          <w:ilvl w:val="0"/>
          <w:numId w:val="4"/>
        </w:numPr>
      </w:pPr>
      <w:r>
        <w:t xml:space="preserve">Receptor embarcado no veículo, pareado (bind) ao transmissor;</w:t>
      </w:r>
    </w:p>
    <w:p>
      <w:pPr>
        <w:pStyle w:val="PargrafodaLista"/>
        <w:numPr>
          <w:ilvl w:val="0"/>
          <w:numId w:val="4"/>
        </w:numPr>
      </w:pPr>
      <w:r>
        <w:t xml:space="preserve">Verificar carga da bateria do transmissor antes de cada missão (item 7.1).</w:t>
      </w:r>
    </w:p>
    <w:p>
      <w:pPr>
        <w:pStyle w:val="Ttulo2"/>
      </w:pPr>
      <w:r>
        <w:t>5.2 Equipamentos de Apoio</w:t>
      </w:r>
    </w:p>
    <w:p>
      <w:pPr>
        <w:pStyle w:val="PargrafodaLista"/>
        <w:numPr>
          <w:ilvl w:val="0"/>
          <w:numId w:val="4"/>
        </w:numPr>
      </w:pPr>
      <w:r>
        <w:t xml:space="preserve">Bateria(s) reserva LiPo 3S, íntegra(s) e com carga adequada;</w:t>
      </w:r>
    </w:p>
    <w:p>
      <w:pPr>
        <w:pStyle w:val="PargrafodaLista"/>
        <w:numPr>
          <w:ilvl w:val="0"/>
          <w:numId w:val="4"/>
        </w:numPr>
      </w:pPr>
      <w:r>
        <w:t xml:space="preserve">Carregador balanceador próprio para baterias LiPo (com função de checagem de célula individual);</w:t>
      </w:r>
    </w:p>
    <w:p>
      <w:pPr>
        <w:pStyle w:val="PargrafodaLista"/>
        <w:numPr>
          <w:ilvl w:val="0"/>
          <w:numId w:val="4"/>
        </w:numPr>
      </w:pPr>
      <w:r>
        <w:t xml:space="preserve">Bolsa de segurança para carga e transporte de baterias LiPo (LiPo safe bag);</w:t>
      </w:r>
    </w:p>
    <w:p>
      <w:pPr>
        <w:pStyle w:val="PargrafodaLista"/>
        <w:numPr>
          <w:ilvl w:val="0"/>
          <w:numId w:val="4"/>
        </w:numPr>
      </w:pPr>
      <w:r>
        <w:t xml:space="preserve">Kit básico de ferramentas (chaves apropriadas ao veículo, conforme Manual do Fabricante);</w:t>
      </w:r>
    </w:p>
    <w:p>
      <w:pPr>
        <w:pStyle w:val="PargrafodaLista"/>
        <w:numPr>
          <w:ilvl w:val="0"/>
          <w:numId w:val="4"/>
        </w:numPr>
      </w:pPr>
      <w:r>
        <w:t xml:space="preserve">Escova/pincel para limpeza de pneus e chassi;</w:t>
      </w:r>
    </w:p>
    <w:p>
      <w:pPr>
        <w:pStyle w:val="PargrafodaLista"/>
        <w:numPr>
          <w:ilvl w:val="0"/>
          <w:numId w:val="4"/>
        </w:numPr>
      </w:pPr>
      <w:r>
        <w:t xml:space="preserve">Estojo ou mala de transporte rígida;</w:t>
      </w:r>
    </w:p>
    <w:p>
      <w:pPr>
        <w:pStyle w:val="PargrafodaLista"/>
        <w:numPr>
          <w:ilvl w:val="0"/>
          <w:numId w:val="4"/>
        </w:numPr>
      </w:pPr>
      <w:r>
        <w:t xml:space="preserve">Extintor classe D ou balde de areia disponível no ponto de carregamento de baterias;</w:t>
      </w:r>
    </w:p>
    <w:p>
      <w:pPr>
        <w:pStyle w:val="PargrafodaLista"/>
        <w:numPr>
          <w:ilvl w:val="0"/>
          <w:numId w:val="4"/>
        </w:numPr>
      </w:pPr>
      <w:r>
        <w:t xml:space="preserve">Equipamentos de proteção individual: óculos de proteção e luvas ao manusear baterias ou peças aquecidas.</w:t>
      </w:r>
    </w:p>
    <w:p>
      <w:pPr>
        <w:pStyle w:val="Ttulo1"/>
      </w:pPr>
      <w:r>
        <w:t>6. REQUISITOS DA EQUIPE</w:t>
      </w:r>
    </w:p>
    <w:p>
      <w:pPr>
        <w:pStyle w:val="Ttulo2"/>
      </w:pPr>
      <w:r>
        <w:t>6.1 Composição Mínima da Equipe</w:t>
      </w:r>
    </w:p>
    <w:p>
      <w:pPr>
        <w:pStyle w:val="Corpodetexto"/>
      </w:pPr>
      <w:r>
        <w:rPr/>
        <w:t xml:space="preserve">A operação do Rover Sniper requer, no mínimo, um Operador 1 (piloto do rádio-controle). A presença de um Operador 2 (observador/apoio) é obrigatória em ambientes com circulação de pessoas, visibilidade reduzida ou terrenos complexos, e recomendada em toda missão operacional.</w:t>
      </w:r>
    </w:p>
    <w:p>
      <w:pPr>
        <w:pStyle w:val="Ttulo2"/>
      </w:pPr>
      <w:r>
        <w:t>6.2 Qualificação do Operador 1 (Responsável pela Operação)</w:t>
      </w:r>
    </w:p>
    <w:p>
      <w:pPr>
        <w:pStyle w:val="PargrafodaLista"/>
        <w:numPr>
          <w:ilvl w:val="0"/>
          <w:numId w:val="4"/>
        </w:numPr>
      </w:pPr>
      <w:r>
        <w:t xml:space="preserve">Tripulante habilitado que conduz a operação do rádio-controle;</w:t>
      </w:r>
    </w:p>
    <w:p>
      <w:pPr>
        <w:pStyle w:val="PargrafodaLista"/>
        <w:numPr>
          <w:ilvl w:val="0"/>
          <w:numId w:val="4"/>
        </w:numPr>
      </w:pPr>
      <w:r>
        <w:t xml:space="preserve">Familiarizado com o comportamento dinâmico do Rover Sniper (aceleração, frenagem, resposta de direção) em ambiente controlado antes de operar em missão real;</w:t>
      </w:r>
    </w:p>
    <w:p>
      <w:pPr>
        <w:pStyle w:val="PargrafodaLista"/>
        <w:numPr>
          <w:ilvl w:val="0"/>
          <w:numId w:val="4"/>
        </w:numPr>
      </w:pPr>
      <w:r>
        <w:t xml:space="preserve">Conhece os critérios de abortamento de missão e os procedimentos de emergência descritos no Capítulo 10;</w:t>
      </w:r>
    </w:p>
    <w:p>
      <w:pPr>
        <w:pStyle w:val="PargrafodaLista"/>
        <w:numPr>
          <w:ilvl w:val="0"/>
          <w:numId w:val="4"/>
        </w:numPr>
      </w:pPr>
      <w:r>
        <w:t xml:space="preserve">Não operar sem estar apto física, psicológica e legalmente;</w:t>
      </w:r>
    </w:p>
    <w:p>
      <w:pPr>
        <w:pStyle w:val="PargrafodaLista"/>
        <w:numPr>
          <w:ilvl w:val="0"/>
          <w:numId w:val="4"/>
        </w:numPr>
      </w:pPr>
      <w:r>
        <w:t xml:space="preserve">Cumpre este Manual e o manual do fabricante.</w:t>
      </w:r>
    </w:p>
    <w:p>
      <w:pPr>
        <w:pStyle w:val="Ttulo2"/>
      </w:pPr>
      <w:r>
        <w:t>6.3 Qualificação do Operador 2</w:t>
      </w:r>
    </w:p>
    <w:p>
      <w:pPr>
        <w:pStyle w:val="PargrafodaLista"/>
        <w:numPr>
          <w:ilvl w:val="0"/>
          <w:numId w:val="4"/>
        </w:numPr>
      </w:pPr>
      <w:r>
        <w:t xml:space="preserve">Assiste o Operador 1 no monitoramento do ambiente e de terceiros durante a missão;</w:t>
      </w:r>
    </w:p>
    <w:p>
      <w:pPr>
        <w:pStyle w:val="PargrafodaLista"/>
        <w:numPr>
          <w:ilvl w:val="0"/>
          <w:numId w:val="4"/>
        </w:numPr>
      </w:pPr>
      <w:r>
        <w:t xml:space="preserve">Participa da inspeção pré-missão e da conferência do checklist;</w:t>
      </w:r>
    </w:p>
    <w:p>
      <w:pPr>
        <w:pStyle w:val="PargrafodaLista"/>
        <w:numPr>
          <w:ilvl w:val="0"/>
          <w:numId w:val="4"/>
        </w:numPr>
      </w:pPr>
      <w:r>
        <w:t xml:space="preserve">Comunica imediatamente ao Operador 1 qualquer risco identificado (aproximação de pessoas, obstáculos, condição do veículo).</w:t>
      </w:r>
    </w:p>
    <w:p>
      <w:pPr>
        <w:pStyle w:val="Ttulo1"/>
      </w:pPr>
      <w:r>
        <w:t>7. INSPEÇÃO PRÉ-OPERAÇÃO</w:t>
      </w:r>
    </w:p>
    <w:p>
      <w:pPr>
        <w:pStyle w:val="Ttulo2"/>
      </w:pPr>
      <w:r>
        <w:t>7.1 Checklist Pré-Missão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Item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Verificação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Área de operação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Isolada, sem circulação de pessoas não envolvidas, avaliada quanto a obstáculos e superfície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Bateria de tração (3S LiPo)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Carga adequada, sem sinais de inchaço, dano ou vazamento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Bateria do transmissor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Nível de carga verificado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Alcance do rádio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Teste de alcance realizado no local antes da missão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Condições climáticas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Compatíveis com os limites do item 4.1</w:t>
            </w:r>
          </w:p>
        </w:tc>
      </w:tr>
    </w:tbl>
    <w:p>
      <w:pPr>
        <w:pStyle w:val="Ttulo2"/>
      </w:pPr>
      <w:r>
        <w:t>7.2 Inspeção Pré-Operação</w:t>
      </w:r>
    </w:p>
    <w:p>
      <w:pPr>
        <w:pStyle w:val="Ttulo3"/>
      </w:pPr>
      <w:r>
        <w:t>7.2.1 Inspeção Física do Veículo</w:t>
      </w:r>
    </w:p>
    <w:p>
      <w:pPr>
        <w:pStyle w:val="PargrafodaLista"/>
        <w:numPr>
          <w:ilvl w:val="0"/>
          <w:numId w:val="4"/>
        </w:numPr>
      </w:pPr>
      <w:r>
        <w:t xml:space="preserve">Chassi, carroceria e skid plates sem trincas ou danos estruturais;</w:t>
      </w:r>
    </w:p>
    <w:p>
      <w:pPr>
        <w:pStyle w:val="PargrafodaLista"/>
        <w:numPr>
          <w:ilvl w:val="0"/>
          <w:numId w:val="4"/>
        </w:numPr>
      </w:pPr>
      <w:r>
        <w:t xml:space="preserve">Pneus e rodas firmes, sem cortes profundos ou desgaste excessivo;</w:t>
      </w:r>
    </w:p>
    <w:p>
      <w:pPr>
        <w:pStyle w:val="PargrafodaLista"/>
        <w:numPr>
          <w:ilvl w:val="0"/>
          <w:numId w:val="4"/>
        </w:numPr>
      </w:pPr>
      <w:r>
        <w:t xml:space="preserve">Suspensão e amortecedores sem vazamento de óleo, sem folga excessiva;</w:t>
      </w:r>
    </w:p>
    <w:p>
      <w:pPr>
        <w:pStyle w:val="PargrafodaLista"/>
        <w:numPr>
          <w:ilvl w:val="0"/>
          <w:numId w:val="4"/>
        </w:numPr>
      </w:pPr>
      <w:r>
        <w:t xml:space="preserve">Eixos de transmissão (CVD) íntegros, sem folga ou ruído anormal;</w:t>
      </w:r>
    </w:p>
    <w:p>
      <w:pPr>
        <w:pStyle w:val="PargrafodaLista"/>
        <w:numPr>
          <w:ilvl w:val="0"/>
          <w:numId w:val="4"/>
        </w:numPr>
      </w:pPr>
      <w:r>
        <w:t xml:space="preserve">Antena do receptor íntegra e bem fixada;</w:t>
      </w:r>
    </w:p>
    <w:p>
      <w:pPr>
        <w:pStyle w:val="PargrafodaLista"/>
        <w:numPr>
          <w:ilvl w:val="0"/>
          <w:numId w:val="4"/>
        </w:numPr>
      </w:pPr>
      <w:r>
        <w:t xml:space="preserve">Conectores de bateria sem sinais de superaquecimento, oxidação ou dano;</w:t>
      </w:r>
    </w:p>
    <w:p>
      <w:pPr>
        <w:pStyle w:val="PargrafodaLista"/>
        <w:numPr>
          <w:ilvl w:val="0"/>
          <w:numId w:val="4"/>
        </w:numPr>
      </w:pPr>
      <w:r>
        <w:t xml:space="preserve">Suporte de câmera firme, sem folga.</w:t>
      </w:r>
    </w:p>
    <w:p>
      <w:pPr>
        <w:pStyle w:val="Ttulo3"/>
      </w:pPr>
      <w:r>
        <w:t>7.2.2 Verificação Funcional</w:t>
      </w:r>
    </w:p>
    <w:p>
      <w:pPr>
        <w:pStyle w:val="PargrafodaLista"/>
        <w:numPr>
          <w:ilvl w:val="0"/>
          <w:numId w:val="4"/>
        </w:numPr>
      </w:pPr>
      <w:r>
        <w:t xml:space="preserve">Direção: testar percurso completo para ambos os lados, sem travamentos;</w:t>
      </w:r>
    </w:p>
    <w:p>
      <w:pPr>
        <w:pStyle w:val="PargrafodaLista"/>
        <w:numPr>
          <w:ilvl w:val="0"/>
          <w:numId w:val="4"/>
        </w:numPr>
      </w:pPr>
      <w:r>
        <w:t xml:space="preserve">Acelerador: testar avanço, ré e frenagem, com resposta imediata e proporcional;</w:t>
      </w:r>
    </w:p>
    <w:p>
      <w:pPr>
        <w:pStyle w:val="PargrafodaLista"/>
        <w:numPr>
          <w:ilvl w:val="0"/>
          <w:numId w:val="4"/>
        </w:numPr>
      </w:pPr>
      <w:r>
        <w:t xml:space="preserve">Teste de fail-safe: ao desligar o transmissor com o veículo energizado, o acelerador deve retornar automaticamente à posição neutra/freio;</w:t>
      </w:r>
    </w:p>
    <w:p>
      <w:pPr>
        <w:pStyle w:val="PargrafodaLista"/>
        <w:numPr>
          <w:ilvl w:val="0"/>
          <w:numId w:val="4"/>
        </w:numPr>
      </w:pPr>
      <w:r>
        <w:t xml:space="preserve">Teste de alcance do rádio: afastar o transmissor até a distância operacional prevista e confirmar resposta sem falhas ou glitches;</w:t>
      </w:r>
    </w:p>
    <w:p>
      <w:pPr>
        <w:pStyle w:val="PargrafodaLista"/>
        <w:numPr>
          <w:ilvl w:val="0"/>
          <w:numId w:val="4"/>
        </w:numPr>
      </w:pPr>
      <w:r>
        <w:t xml:space="preserve">Barra de LED: verificar acionamento, se aplicável à missão;</w:t>
      </w:r>
    </w:p>
    <w:p>
      <w:pPr>
        <w:pStyle w:val="PargrafodaLista"/>
        <w:numPr>
          <w:ilvl w:val="0"/>
          <w:numId w:val="4"/>
        </w:numPr>
      </w:pPr>
      <w:r>
        <w:t xml:space="preserve">Câmera/payload: verificar energização, fixação e armazenamento (cartão de memória com espaço disponível).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Atenção: </w:t>
            </w:r>
            <w:r>
              <w:rPr>
                <w:i/>
                <w:color w:val="156082"/>
              </w:rPr>
              <w:t xml:space="preserve">Qualquer não conformidade identificada na inspeção pré-operação deve impedir o início da missão até correção e nova verificação. Não operar o veículo com falha de fail-safe, folga em suspensão/direção ou bateria com sinais de dano.</w:t>
            </w:r>
          </w:p>
        </w:tc>
      </w:tr>
    </w:tbl>
    <w:p>
      <w:pPr>
        <w:pStyle w:val="Ttulo1"/>
      </w:pPr>
      <w:r>
        <w:t>8. PREPARAÇÃO E PAREAMENTO DO VEÍCULO</w:t>
      </w:r>
    </w:p>
    <w:p>
      <w:pPr>
        <w:pStyle w:val="Ttulo2"/>
      </w:pPr>
      <w:r>
        <w:t>8.1 Pareamento (Bind) do Sistema de Rádio</w:t>
      </w:r>
    </w:p>
    <w:p>
      <w:pPr>
        <w:pStyle w:val="PargrafodaLista"/>
        <w:numPr>
          <w:ilvl w:val="0"/>
          <w:numId w:val="4"/>
        </w:numPr>
      </w:pPr>
      <w:r>
        <w:t xml:space="preserve">Ligar o transmissor primeiro, com o acelerador em posição neutra;</w:t>
      </w:r>
    </w:p>
    <w:p>
      <w:pPr>
        <w:pStyle w:val="PargrafodaLista"/>
        <w:numPr>
          <w:ilvl w:val="0"/>
          <w:numId w:val="4"/>
        </w:numPr>
      </w:pPr>
      <w:r>
        <w:t xml:space="preserve">Conectar a bateria de tração ao veículo somente após o transmissor estar ligado;</w:t>
      </w:r>
    </w:p>
    <w:p>
      <w:pPr>
        <w:pStyle w:val="PargrafodaLista"/>
        <w:numPr>
          <w:ilvl w:val="0"/>
          <w:numId w:val="4"/>
        </w:numPr>
      </w:pPr>
      <w:r>
        <w:t xml:space="preserve">Confirmar sinal de pareamento (LED do receptor em aceso fixo, sem piscar) antes de qualquer movimento;</w:t>
      </w:r>
    </w:p>
    <w:p>
      <w:pPr>
        <w:pStyle w:val="PargrafodaLista"/>
        <w:numPr>
          <w:ilvl w:val="0"/>
          <w:numId w:val="4"/>
        </w:numPr>
      </w:pPr>
      <w:r>
        <w:t xml:space="preserve">Caso o receptor não pareie automaticamente, seguir o procedimento de bind específico descrito no Manual do Fabricante;</w:t>
      </w:r>
    </w:p>
    <w:p>
      <w:pPr>
        <w:pStyle w:val="PargrafodaLista"/>
        <w:numPr>
          <w:ilvl w:val="0"/>
          <w:numId w:val="4"/>
        </w:numPr>
      </w:pPr>
      <w:r>
        <w:t xml:space="preserve">Confirmar configuração de fail-safe do receptor conforme item 7.2.2 antes de iniciar a missão.</w:t>
      </w:r>
    </w:p>
    <w:p>
      <w:pPr>
        <w:pStyle w:val="Ttulo2"/>
      </w:pPr>
      <w:r>
        <w:t>8.2 Configuração de Câmera e Payload</w:t>
      </w:r>
    </w:p>
    <w:p>
      <w:pPr>
        <w:pStyle w:val="PargrafodaLista"/>
        <w:numPr>
          <w:ilvl w:val="0"/>
          <w:numId w:val="4"/>
        </w:numPr>
      </w:pPr>
      <w:r>
        <w:t xml:space="preserve">Fixar a câmera no suporte dedicado, conferindo aperto e ângulo de captura;</w:t>
      </w:r>
    </w:p>
    <w:p>
      <w:pPr>
        <w:pStyle w:val="PargrafodaLista"/>
        <w:numPr>
          <w:ilvl w:val="0"/>
          <w:numId w:val="4"/>
        </w:numPr>
      </w:pPr>
      <w:r>
        <w:t xml:space="preserve">Ligar a câmera e confirmar gravação/captura ativa antes do deslocamento;</w:t>
      </w:r>
    </w:p>
    <w:p>
      <w:pPr>
        <w:pStyle w:val="PargrafodaLista"/>
        <w:numPr>
          <w:ilvl w:val="0"/>
          <w:numId w:val="4"/>
        </w:numPr>
      </w:pPr>
      <w:r>
        <w:t xml:space="preserve">Verificar espaço disponível no cartão de memória e nível de carga da bateria da câmera;</w:t>
      </w:r>
    </w:p>
    <w:p>
      <w:pPr>
        <w:pStyle w:val="PargrafodaLista"/>
        <w:numPr>
          <w:ilvl w:val="0"/>
          <w:numId w:val="4"/>
        </w:numPr>
      </w:pPr>
      <w:r>
        <w:t xml:space="preserve">Registrar horário de início da captura no Diário de Bordo.</w:t>
      </w:r>
    </w:p>
    <w:p>
      <w:pPr>
        <w:pStyle w:val="Ttulo1"/>
      </w:pPr>
      <w:r>
        <w:t>9. PROCEDIMENTO OPERACIONAL</w:t>
      </w:r>
    </w:p>
    <w:p>
      <w:pPr>
        <w:pStyle w:val="Ttulo2"/>
      </w:pPr>
      <w:r>
        <w:t>9.1 Planejamento (Realizado no Escritório)</w:t>
      </w:r>
    </w:p>
    <w:p>
      <w:pPr>
        <w:pStyle w:val="PargrafodaLista"/>
        <w:numPr>
          <w:ilvl w:val="0"/>
          <w:numId w:val="4"/>
        </w:numPr>
      </w:pPr>
      <w:r>
        <w:t xml:space="preserve">Avaliação preliminar do terreno e da rota, por meio de mapas, imagens ou informações do cliente;</w:t>
      </w:r>
    </w:p>
    <w:p>
      <w:pPr>
        <w:pStyle w:val="PargrafodaLista"/>
        <w:numPr>
          <w:ilvl w:val="0"/>
          <w:numId w:val="4"/>
        </w:numPr>
      </w:pPr>
      <w:r>
        <w:t xml:space="preserve">Verificação das condições climáticas previstas para a janela de operação;</w:t>
      </w:r>
    </w:p>
    <w:p>
      <w:pPr>
        <w:pStyle w:val="PargrafodaLista"/>
        <w:numPr>
          <w:ilvl w:val="0"/>
          <w:numId w:val="4"/>
        </w:numPr>
      </w:pPr>
      <w:r>
        <w:t xml:space="preserve">Identificação preliminar de riscos e obstáculos conhecidos;</w:t>
      </w:r>
    </w:p>
    <w:p>
      <w:pPr>
        <w:pStyle w:val="PargrafodaLista"/>
        <w:numPr>
          <w:ilvl w:val="0"/>
          <w:numId w:val="4"/>
        </w:numPr>
      </w:pPr>
      <w:r>
        <w:t xml:space="preserve">Definição dos critérios de Go/No-Go e dos critérios de abortamento de missão (item 10.5.3).</w:t>
      </w:r>
    </w:p>
    <w:p>
      <w:pPr>
        <w:pStyle w:val="Ttulo2"/>
      </w:pPr>
      <w:r>
        <w:t>9.2 Planejamento da Missão (Conferido e Atualizado no Local da Operação)</w:t>
      </w:r>
    </w:p>
    <w:p>
      <w:pPr>
        <w:pStyle w:val="PargrafodaLista"/>
        <w:numPr>
          <w:ilvl w:val="0"/>
          <w:numId w:val="4"/>
        </w:numPr>
      </w:pPr>
      <w:r>
        <w:t xml:space="preserve">Confirmação do isolamento da área com o responsável do cliente;</w:t>
      </w:r>
    </w:p>
    <w:p>
      <w:pPr>
        <w:pStyle w:val="PargrafodaLista"/>
        <w:numPr>
          <w:ilvl w:val="0"/>
          <w:numId w:val="4"/>
        </w:numPr>
      </w:pPr>
      <w:r>
        <w:t xml:space="preserve">Briefing da equipe: objetivo da missão, rota prevista, pontos de atenção e critérios de abortamento;</w:t>
      </w:r>
    </w:p>
    <w:p>
      <w:pPr>
        <w:pStyle w:val="PargrafodaLista"/>
        <w:numPr>
          <w:ilvl w:val="0"/>
          <w:numId w:val="4"/>
        </w:numPr>
      </w:pPr>
      <w:r>
        <w:t xml:space="preserve">Teste de alcance do rádio no local (item 7.2.2);</w:t>
      </w:r>
    </w:p>
    <w:p>
      <w:pPr>
        <w:pStyle w:val="PargrafodaLista"/>
        <w:numPr>
          <w:ilvl w:val="0"/>
          <w:numId w:val="4"/>
        </w:numPr>
      </w:pPr>
      <w:r>
        <w:t xml:space="preserve">Confirmação de carga da bateria de tração e da bateria do transmissor.</w:t>
      </w:r>
    </w:p>
    <w:p>
      <w:pPr>
        <w:pStyle w:val="Ttulo2"/>
      </w:pPr>
      <w:r>
        <w:t>9.3 Ativação e Locomoção</w:t>
      </w:r>
    </w:p>
    <w:p>
      <w:pPr>
        <w:pStyle w:val="PargrafodaLista"/>
        <w:numPr>
          <w:ilvl w:val="0"/>
          <w:numId w:val="4"/>
        </w:numPr>
      </w:pPr>
      <w:r>
        <w:t xml:space="preserve">Seguir a sequência de energização do item 8.1;</w:t>
      </w:r>
    </w:p>
    <w:p>
      <w:pPr>
        <w:pStyle w:val="PargrafodaLista"/>
        <w:numPr>
          <w:ilvl w:val="0"/>
          <w:numId w:val="4"/>
        </w:numPr>
      </w:pPr>
      <w:r>
        <w:t xml:space="preserve">Iniciar a locomoção em velocidade reduzida, confirmando resposta de direção e frenagem em espaço controlado;</w:t>
      </w:r>
    </w:p>
    <w:p>
      <w:pPr>
        <w:pStyle w:val="PargrafodaLista"/>
        <w:numPr>
          <w:ilvl w:val="0"/>
          <w:numId w:val="4"/>
        </w:numPr>
      </w:pPr>
      <w:r>
        <w:t xml:space="preserve">Aumentar a velocidade progressivamente somente após confirmação de resposta adequada do veículo e do ambiente livre de obstáculos e pessoas.</w:t>
      </w:r>
    </w:p>
    <w:p>
      <w:pPr>
        <w:pStyle w:val="Ttulo2"/>
      </w:pPr>
      <w:r>
        <w:t>9.4 Captura de Dados</w:t>
      </w:r>
    </w:p>
    <w:p>
      <w:pPr>
        <w:pStyle w:val="PargrafodaLista"/>
        <w:numPr>
          <w:ilvl w:val="0"/>
          <w:numId w:val="4"/>
        </w:numPr>
      </w:pPr>
      <w:r>
        <w:t xml:space="preserve">Confirmar gravação ativa da câmera antes de iniciar o trajeto de interesse;</w:t>
      </w:r>
    </w:p>
    <w:p>
      <w:pPr>
        <w:pStyle w:val="PargrafodaLista"/>
        <w:numPr>
          <w:ilvl w:val="0"/>
          <w:numId w:val="4"/>
        </w:numPr>
      </w:pPr>
      <w:r>
        <w:t xml:space="preserve">Operador 2 (quando presente) registra observações relevantes durante o percurso;</w:t>
      </w:r>
    </w:p>
    <w:p>
      <w:pPr>
        <w:pStyle w:val="PargrafodaLista"/>
        <w:numPr>
          <w:ilvl w:val="0"/>
          <w:numId w:val="4"/>
        </w:numPr>
      </w:pPr>
      <w:r>
        <w:t xml:space="preserve">Ao final do trecho de interesse, confirmar que a gravação permaneceu ativa durante todo o percurso.</w:t>
      </w:r>
    </w:p>
    <w:p>
      <w:pPr>
        <w:pStyle w:val="Ttulo2"/>
      </w:pPr>
      <w:r>
        <w:t>9.5 Avaliação em Diversos Cenários</w:t>
      </w:r>
    </w:p>
    <w:p>
      <w:pPr>
        <w:pStyle w:val="Ttulo3"/>
      </w:pPr>
      <w:r>
        <w:t>9.5.1 Operação em Ambientes Industriais Estruturados</w:t>
      </w:r>
    </w:p>
    <w:p>
      <w:pPr>
        <w:pStyle w:val="Corpodetexto"/>
      </w:pPr>
      <w:r>
        <w:rPr/>
        <w:t xml:space="preserve">Em pisos planos e pavimentados, operar em velocidade reduzida, com atenção a desníveis, cabos, mangueiras e obstáculos temporários comuns em ambientes industriais.</w:t>
      </w:r>
    </w:p>
    <w:p>
      <w:pPr>
        <w:pStyle w:val="Ttulo3"/>
      </w:pPr>
      <w:r>
        <w:t>9.5.2 Operação em Terrenos Externos e Irregulares</w:t>
      </w:r>
    </w:p>
    <w:p>
      <w:pPr>
        <w:pStyle w:val="Corpodetexto"/>
      </w:pPr>
      <w:r>
        <w:rPr/>
        <w:t xml:space="preserve">Em terrenos irregulares, a suspensão do Rover Sniper permite absorver desníveis moderados. Reduzir velocidade proporcionalmente à irregularidade do terreno e evitar obstáculos que possam causar capotamento.</w:t>
      </w:r>
    </w:p>
    <w:p>
      <w:pPr>
        <w:pStyle w:val="Ttulo3"/>
      </w:pPr>
      <w:r>
        <w:t>9.5.3 Operação em Rampas e Desníveis</w:t>
      </w:r>
    </w:p>
    <w:p>
      <w:pPr>
        <w:pStyle w:val="Corpodetexto"/>
      </w:pPr>
      <w:r>
        <w:rPr/>
        <w:t xml:space="preserve">Rampas e desníveis podem ser percorridos em velocidade controlada. É proibida a realização de saltos ou manobras que retirem as quatro rodas do solo durante missões operacionais.</w:t>
      </w:r>
    </w:p>
    <w:p>
      <w:pPr>
        <w:pStyle w:val="Ttulo3"/>
      </w:pPr>
      <w:r>
        <w:t>9.5.4 Operação em Eventos e Demonstrações Institucionais</w:t>
      </w:r>
    </w:p>
    <w:p>
      <w:pPr>
        <w:pStyle w:val="Corpodetexto"/>
      </w:pPr>
      <w:r>
        <w:rPr/>
        <w:t xml:space="preserve">Em eventos com presença de público, operar exclusivamente em velocidade reduzida, mantendo distância mínima de segurança de 3 metros de qualquer pessoa não envolvida na operação, conforme item 4.4.</w:t>
      </w:r>
    </w:p>
    <w:p>
      <w:pPr>
        <w:pStyle w:val="Ttulo3"/>
      </w:pPr>
      <w:r>
        <w:t>9.5.5 Patrulhamento e Reconhecimento Perimetral</w:t>
      </w:r>
    </w:p>
    <w:p>
      <w:pPr>
        <w:pStyle w:val="Corpodetexto"/>
      </w:pPr>
      <w:r>
        <w:rPr/>
        <w:t xml:space="preserve">Em atividades de patrulhamento, priorizar rotas previamente avaliadas, manter comunicação constante com o Operador 2 (quando presente) e respeitar os limites de alcance de rádio definidos no item 4.3.</w:t>
      </w:r>
    </w:p>
    <w:p>
      <w:pPr>
        <w:pStyle w:val="Ttulo2"/>
      </w:pPr>
      <w:r>
        <w:t>9.6 Após o Término da Missão</w:t>
      </w:r>
    </w:p>
    <w:p>
      <w:pPr>
        <w:pStyle w:val="PargrafodaLista"/>
        <w:numPr>
          <w:ilvl w:val="0"/>
          <w:numId w:val="4"/>
        </w:numPr>
      </w:pPr>
      <w:r>
        <w:t xml:space="preserve">Reduzir a velocidade gradualmente até parada completa;</w:t>
      </w:r>
    </w:p>
    <w:p>
      <w:pPr>
        <w:pStyle w:val="PargrafodaLista"/>
        <w:numPr>
          <w:ilvl w:val="0"/>
          <w:numId w:val="4"/>
        </w:numPr>
      </w:pPr>
      <w:r>
        <w:t xml:space="preserve">Posicionar o acelerador em neutro antes de qualquer manuseio do veículo;</w:t>
      </w:r>
    </w:p>
    <w:p>
      <w:pPr>
        <w:pStyle w:val="PargrafodaLista"/>
        <w:numPr>
          <w:ilvl w:val="0"/>
          <w:numId w:val="4"/>
        </w:numPr>
      </w:pPr>
      <w:r>
        <w:t xml:space="preserve">Encerrar a gravação de câmera/payload;</w:t>
      </w:r>
    </w:p>
    <w:p>
      <w:pPr>
        <w:pStyle w:val="PargrafodaLista"/>
        <w:numPr>
          <w:ilvl w:val="0"/>
          <w:numId w:val="4"/>
        </w:numPr>
      </w:pPr>
      <w:r>
        <w:t xml:space="preserve">Seguir a sequência de desenergização do Capítulo 11.</w:t>
      </w:r>
    </w:p>
    <w:p>
      <w:pPr>
        <w:pStyle w:val="Ttulo1"/>
      </w:pPr>
      <w:r>
        <w:t>10. EMERGÊNCIAS E PLANO DE CONTENÇÃO</w:t>
      </w:r>
    </w:p>
    <w:p>
      <w:pPr>
        <w:pStyle w:val="Ttulo2"/>
      </w:pPr>
      <w:r>
        <w:t>10.1 Objetivo</w:t>
      </w:r>
    </w:p>
    <w:p>
      <w:pPr>
        <w:pStyle w:val="Corpodetexto"/>
      </w:pPr>
      <w:r>
        <w:rPr/>
        <w:t xml:space="preserve">Estabelecer os procedimentos de resposta a situações de emergência ou anormalidade durante a operação do Rover Sniper, minimizando riscos a pessoas, ao equipamento e a terceiros.</w:t>
      </w:r>
    </w:p>
    <w:p>
      <w:pPr>
        <w:pStyle w:val="Ttulo2"/>
      </w:pPr>
      <w:r>
        <w:t>10.2 Escopo</w:t>
      </w:r>
    </w:p>
    <w:p>
      <w:pPr>
        <w:pStyle w:val="Corpodetexto"/>
      </w:pPr>
      <w:r>
        <w:rPr/>
        <w:t xml:space="preserve">Aplica-se a todas as operações realizadas com o Rover Sniper pela XD4Solutions, abrangendo perda de sinal de rádio, capotamento, condição crítica de bateria, falhas elétricas e contato indesejado com pessoas ou objetos.</w:t>
      </w:r>
    </w:p>
    <w:p>
      <w:pPr>
        <w:pStyle w:val="Ttulo2"/>
      </w:pPr>
      <w:r>
        <w:t>10.3 Classificação de Ocorrências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Classificação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Descrição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Leve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Ocorrência sem risco a pessoas ou dano relevante ao equipamento; não interrompe a missão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Moderada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Ocorrência que exige interrupção temporária da missão para avaliação ou ajuste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Grave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Ocorrência que exige abortamento imediato da missão e avaliação técnica do equipamento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Crítica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Ocorrência com risco a pessoas, incêndio ou dano estrutural — aciona plano de emergência completo</w:t>
            </w:r>
          </w:p>
        </w:tc>
      </w:tr>
    </w:tbl>
    <w:p>
      <w:pPr>
        <w:pStyle w:val="Ttulo2"/>
      </w:pPr>
      <w:r>
        <w:t>10.4 Outras Ocorrências</w:t>
      </w:r>
    </w:p>
    <w:p>
      <w:pPr>
        <w:pStyle w:val="Corpodetexto"/>
      </w:pPr>
      <w:r>
        <w:rPr/>
        <w:t xml:space="preserve">Qualquer ocorrência não prevista neste capítulo deve ser tratada com base no julgamento do Operador 1 e do Líder de Operações, priorizando sempre a segurança de pessoas sobre a preservação do equipamento, e registrada conforme item 10.12.3.</w:t>
      </w:r>
    </w:p>
    <w:p>
      <w:pPr>
        <w:pStyle w:val="Ttulo2"/>
      </w:pPr>
      <w:r>
        <w:t>10.5 Procedimentos de Emergência</w:t>
      </w:r>
    </w:p>
    <w:p>
      <w:pPr>
        <w:pStyle w:val="Ttulo3"/>
      </w:pPr>
      <w:r>
        <w:t>10.5.1 Filosofia de Resposta a Emergências</w:t>
      </w:r>
    </w:p>
    <w:p>
      <w:pPr>
        <w:pStyle w:val="Corpodetexto"/>
      </w:pPr>
      <w:r>
        <w:rPr/>
        <w:t xml:space="preserve">A prioridade em qualquer emergência é, nesta ordem: segurança de pessoas, segurança de terceiros e do ambiente, e preservação do equipamento. Em caso de dúvida, a decisão mais conservadora deve prevalecer.</w:t>
      </w:r>
    </w:p>
    <w:p>
      <w:pPr>
        <w:pStyle w:val="Ttulo3"/>
      </w:pPr>
      <w:r>
        <w:t>10.5.2 Memory Items — Ações Imediatas</w:t>
      </w:r>
    </w:p>
    <w:p>
      <w:pPr>
        <w:pStyle w:val="PargrafodaLista"/>
        <w:numPr>
          <w:ilvl w:val="0"/>
          <w:numId w:val="4"/>
        </w:numPr>
      </w:pPr>
      <w:r>
        <w:t xml:space="preserve">Soltar o acelerador imediatamente (retorno a neutro/freio);</w:t>
      </w:r>
    </w:p>
    <w:p>
      <w:pPr>
        <w:pStyle w:val="PargrafodaLista"/>
        <w:numPr>
          <w:ilvl w:val="0"/>
          <w:numId w:val="4"/>
        </w:numPr>
      </w:pPr>
      <w:r>
        <w:t xml:space="preserve">Avaliar a situação antes de qualquer nova ação;</w:t>
      </w:r>
    </w:p>
    <w:p>
      <w:pPr>
        <w:pStyle w:val="PargrafodaLista"/>
        <w:numPr>
          <w:ilvl w:val="0"/>
          <w:numId w:val="4"/>
        </w:numPr>
      </w:pPr>
      <w:r>
        <w:t xml:space="preserve">Comunicar a ocorrência ao Operador 2 e ao Líder de Operações;</w:t>
      </w:r>
    </w:p>
    <w:p>
      <w:pPr>
        <w:pStyle w:val="PargrafodaLista"/>
        <w:numPr>
          <w:ilvl w:val="0"/>
          <w:numId w:val="4"/>
        </w:numPr>
      </w:pPr>
      <w:r>
        <w:t xml:space="preserve">Se houver risco a pessoas, priorizar o afastamento delas em vez da recuperação do veículo.</w:t>
      </w:r>
    </w:p>
    <w:p>
      <w:pPr>
        <w:pStyle w:val="Ttulo3"/>
      </w:pPr>
      <w:r>
        <w:t>10.5.3 Critérios de Abortamento de Missão (Abort Criteria)</w:t>
      </w:r>
    </w:p>
    <w:p>
      <w:pPr>
        <w:pStyle w:val="PargrafodaLista"/>
        <w:numPr>
          <w:ilvl w:val="0"/>
          <w:numId w:val="4"/>
        </w:numPr>
      </w:pPr>
      <w:r>
        <w:t xml:space="preserve">Perda de sinal de rádio não recuperada em poucos segundos;</w:t>
      </w:r>
    </w:p>
    <w:p>
      <w:pPr>
        <w:pStyle w:val="PargrafodaLista"/>
        <w:numPr>
          <w:ilvl w:val="0"/>
          <w:numId w:val="4"/>
        </w:numPr>
      </w:pPr>
      <w:r>
        <w:t xml:space="preserve">Resposta anormal de direção, aceleração ou frenagem;</w:t>
      </w:r>
    </w:p>
    <w:p>
      <w:pPr>
        <w:pStyle w:val="PargrafodaLista"/>
        <w:numPr>
          <w:ilvl w:val="0"/>
          <w:numId w:val="4"/>
        </w:numPr>
      </w:pPr>
      <w:r>
        <w:t xml:space="preserve">Aproximação de pessoas não envolvidas na operação a menos da distância mínima de segurança;</w:t>
      </w:r>
    </w:p>
    <w:p>
      <w:pPr>
        <w:pStyle w:val="PargrafodaLista"/>
        <w:numPr>
          <w:ilvl w:val="0"/>
          <w:numId w:val="4"/>
        </w:numPr>
      </w:pPr>
      <w:r>
        <w:t xml:space="preserve">Indício de dano térmico ou odor anormal em bateria, motor ou ESC;</w:t>
      </w:r>
    </w:p>
    <w:p>
      <w:pPr>
        <w:pStyle w:val="PargrafodaLista"/>
        <w:numPr>
          <w:ilvl w:val="0"/>
          <w:numId w:val="4"/>
        </w:numPr>
      </w:pPr>
      <w:r>
        <w:t xml:space="preserve">Condição climática fora dos limites do item 4.1.</w:t>
      </w:r>
    </w:p>
    <w:p>
      <w:pPr>
        <w:pStyle w:val="Ttulo2"/>
      </w:pPr>
      <w:r>
        <w:t>10.6 Perda de Sinal de Rádio</w:t>
      </w:r>
    </w:p>
    <w:p>
      <w:pPr>
        <w:pStyle w:val="Ttulo3"/>
      </w:pPr>
      <w:r>
        <w:t>10.6.1 Resposta Imediata</w:t>
      </w:r>
    </w:p>
    <w:p>
      <w:pPr>
        <w:pStyle w:val="Corpodetexto"/>
      </w:pPr>
      <w:r>
        <w:rPr/>
        <w:t xml:space="preserve">O receptor deve estar configurado para acionar o fail-safe (retorno automático ao neutro/freio) em caso de perda de sinal, conforme verificado no item 7.2.2. Ao identificar perda de sinal, o Operador 1 deve aguardar a resposta do fail-safe e, assim que o sinal for reestabelecido, avaliar a condição do veículo antes de retomar a movimentação.</w:t>
      </w:r>
    </w:p>
    <w:p>
      <w:pPr>
        <w:pStyle w:val="Ttulo3"/>
      </w:pPr>
      <w:r>
        <w:t>10.6.2 Medidas Preventivas</w:t>
      </w:r>
    </w:p>
    <w:p>
      <w:pPr>
        <w:pStyle w:val="PargrafodaLista"/>
        <w:numPr>
          <w:ilvl w:val="0"/>
          <w:numId w:val="4"/>
        </w:numPr>
      </w:pPr>
      <w:r>
        <w:t xml:space="preserve">Respeitar o limite de alcance operacional definido no item 4.3;</w:t>
      </w:r>
    </w:p>
    <w:p>
      <w:pPr>
        <w:pStyle w:val="PargrafodaLista"/>
        <w:numPr>
          <w:ilvl w:val="0"/>
          <w:numId w:val="4"/>
        </w:numPr>
      </w:pPr>
      <w:r>
        <w:t xml:space="preserve">Realizar teste de alcance no local antes de cada missão;</w:t>
      </w:r>
    </w:p>
    <w:p>
      <w:pPr>
        <w:pStyle w:val="PargrafodaLista"/>
        <w:numPr>
          <w:ilvl w:val="0"/>
          <w:numId w:val="4"/>
        </w:numPr>
      </w:pPr>
      <w:r>
        <w:t xml:space="preserve">Evitar obstáculos metálicos ou estruturas que possam interferir no sinal entre o transmissor e o veículo.</w:t>
      </w:r>
    </w:p>
    <w:p>
      <w:pPr>
        <w:pStyle w:val="Ttulo2"/>
      </w:pPr>
      <w:r>
        <w:t>10.7 Capotamento e Perda de Estabilidade</w:t>
      </w:r>
    </w:p>
    <w:p>
      <w:pPr>
        <w:pStyle w:val="Ttulo3"/>
      </w:pPr>
      <w:r>
        <w:t>10.7.1 Resposta Imediata</w:t>
      </w:r>
    </w:p>
    <w:p>
      <w:pPr>
        <w:pStyle w:val="Corpodetexto"/>
      </w:pPr>
      <w:r>
        <w:rPr/>
        <w:t xml:space="preserve">Soltar o acelerador imediatamente. Não tentar recuperar o veículo remotamente em caso de capotamento — aproximar-se a pé, com o veículo desenergizado se possível, antes de reposicioná-lo manualmente.</w:t>
      </w:r>
    </w:p>
    <w:p>
      <w:pPr>
        <w:pStyle w:val="Ttulo3"/>
      </w:pPr>
      <w:r>
        <w:t>10.7.2 Avaliação Pós-Capotamento</w:t>
      </w:r>
    </w:p>
    <w:p>
      <w:pPr>
        <w:pStyle w:val="PargrafodaLista"/>
        <w:numPr>
          <w:ilvl w:val="0"/>
          <w:numId w:val="4"/>
        </w:numPr>
      </w:pPr>
      <w:r>
        <w:t xml:space="preserve">Inspecionar visualmente chassi, suspensão e conectores de bateria antes de religar;</w:t>
      </w:r>
    </w:p>
    <w:p>
      <w:pPr>
        <w:pStyle w:val="PargrafodaLista"/>
        <w:numPr>
          <w:ilvl w:val="0"/>
          <w:numId w:val="4"/>
        </w:numPr>
      </w:pPr>
      <w:r>
        <w:t xml:space="preserve">Verificar se a bateria sofreu impacto ou deslocamento;</w:t>
      </w:r>
    </w:p>
    <w:p>
      <w:pPr>
        <w:pStyle w:val="PargrafodaLista"/>
        <w:numPr>
          <w:ilvl w:val="0"/>
          <w:numId w:val="4"/>
        </w:numPr>
      </w:pPr>
      <w:r>
        <w:t xml:space="preserve">Não retomar a missão em caso de dano estrutural aparente.</w:t>
      </w:r>
    </w:p>
    <w:p>
      <w:pPr>
        <w:pStyle w:val="Ttulo2"/>
      </w:pPr>
      <w:r>
        <w:t>10.8 Bateria Crítica</w:t>
      </w:r>
    </w:p>
    <w:p>
      <w:pPr>
        <w:pStyle w:val="Ttulo3"/>
      </w:pPr>
      <w:r>
        <w:t>10.8.1 Limiares de Gestão de Bateria</w:t>
      </w:r>
    </w:p>
    <w:tbl>
      <w:tblPr>
        <w:tblStyle w:val="TabeladeGrade4-nfase1"/>
        <w:tblW w:w="9920" w:type="dxa"/>
        <w:tblLayout w:type="fixed"/>
        <w:tblLook w:val="04A0" w:firstRow="1" w:lastRow="0" w:firstColumn="1" w:lastColumn="0" w:noHBand="0" w:noVBand="1"/>
      </w:tblPr>
      <w:tblGrid>
        <w:gridCol w:w="4960"/>
        <w:gridCol w:w="4960"/>
      </w:tblGrid>
      <w:tr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Condição</w:t>
            </w:r>
          </w:p>
        </w:tc>
        <w:tc>
          <w:tcPr>
            <w:tcW w:w="4960" w:type="dxa"/>
            <w:shd w:val="clear" w:color="auto" w:fill="153D63" w:themeFill="text2" w:themeFillTint="E6"/>
          </w:tcPr>
          <w:p>
            <w:pPr>
              <w:spacing w:line="240" w:lineRule="auto"/>
              <w:jc w:val="center"/>
            </w:pPr>
            <w:r>
              <w:rPr>
                <w:color w:val="FFFFFF"/>
                <w:sz w:val="20"/>
              </w:rPr>
              <w:t xml:space="preserve">Tensão de referência (3S — 3 células)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Totalmente carregada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12,6 V (4,2 V/célula)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Nominal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11,1 V (3,7 V/célula)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Alerta — encerrar missão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10,2 V (3,4 V/célula)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Corte de segurança do ESC (referência)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9,6 V (3,2 V/célula) — consultar configuração real do ESC no Manual do Fabricante</w:t>
            </w:r>
          </w:p>
        </w:tc>
      </w:tr>
      <w:tr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Armazenamento (bateria fora de uso)</w:t>
            </w:r>
          </w:p>
        </w:tc>
        <w:tc>
          <w:tcPr>
            <w:tcW w:w="4960" w:type="dxa"/>
          </w:tcPr>
          <w:p>
            <w:pPr>
              <w:spacing w:line="240" w:lineRule="auto"/>
              <w:jc w:val="left"/>
            </w:pPr>
            <w:r>
              <w:rPr>
                <w:sz w:val="20"/>
              </w:rPr>
              <w:t xml:space="preserve">11,4–11,55 V (3,80–3,85 V/célula)</w:t>
            </w:r>
          </w:p>
        </w:tc>
      </w:tr>
    </w:tbl>
    <w:p>
      <w:pPr>
        <w:pStyle w:val="Ttulo3"/>
      </w:pPr>
      <w:r>
        <w:t>10.8.2 Resposta à Condição de Bateria Crítica</w:t>
      </w:r>
    </w:p>
    <w:p>
      <w:pPr>
        <w:pStyle w:val="Corpodetexto"/>
      </w:pPr>
      <w:r>
        <w:rPr/>
        <w:t xml:space="preserve">Ao identificar redução perceptível de desempenho (resposta lenta, queda de tensão do sistema) ou acionamento do corte de segurança do ESC, encerrar a missão imediatamente e retornar o veículo à base pelo caminho mais curto e seguro.</w:t>
      </w:r>
    </w:p>
    <w:p>
      <w:pPr>
        <w:pStyle w:val="Ttulo2"/>
      </w:pPr>
      <w:r>
        <w:t>10.9 Falha do Sistema Elétrico ou ESC</w:t>
      </w:r>
    </w:p>
    <w:p>
      <w:pPr>
        <w:pStyle w:val="Ttulo3"/>
      </w:pPr>
      <w:r>
        <w:t>10.9.1 Classificação e Resposta</w:t>
      </w:r>
    </w:p>
    <w:p>
      <w:pPr>
        <w:pStyle w:val="PargrafodaLista"/>
        <w:numPr>
          <w:ilvl w:val="0"/>
          <w:numId w:val="4"/>
        </w:numPr>
      </w:pPr>
      <w:r>
        <w:t xml:space="preserve">Perda parcial de potência: reduzir velocidade, encerrar a missão e realizar inspeção antes de nova operação;</w:t>
      </w:r>
    </w:p>
    <w:p>
      <w:pPr>
        <w:pStyle w:val="PargrafodaLista"/>
        <w:numPr>
          <w:ilvl w:val="0"/>
          <w:numId w:val="4"/>
        </w:numPr>
      </w:pPr>
      <w:r>
        <w:t xml:space="preserve">Perda total de resposta do acelerador ou direção: soltar o acelerador, desenergizar o veículo assim que possível com segurança e recuperá-lo manualmente;</w:t>
      </w:r>
    </w:p>
    <w:p>
      <w:pPr>
        <w:pStyle w:val="PargrafodaLista"/>
        <w:numPr>
          <w:ilvl w:val="0"/>
          <w:numId w:val="4"/>
        </w:numPr>
      </w:pPr>
      <w:r>
        <w:t xml:space="preserve">Odor de queimado, fumaça ou superaquecimento perceptível: desenergizar imediatamente e afastar pessoas, seguindo o item 10.11.</w:t>
      </w:r>
    </w:p>
    <w:p>
      <w:pPr>
        <w:pStyle w:val="Ttulo2"/>
      </w:pPr>
      <w:r>
        <w:t>10.10 Contato Indesejado com Pessoas ou Objetos</w:t>
      </w:r>
    </w:p>
    <w:p>
      <w:pPr>
        <w:pStyle w:val="Ttulo3"/>
      </w:pPr>
      <w:r>
        <w:t>10.10.1 Resposta Imediata</w:t>
      </w:r>
    </w:p>
    <w:p>
      <w:pPr>
        <w:pStyle w:val="Corpodetexto"/>
      </w:pPr>
      <w:r>
        <w:rPr/>
        <w:t xml:space="preserve">Soltar o acelerador e parar o veículo imediatamente. Prestar atenção a eventuais feridos e acionar o protocolo de primeiros socorros e comunicação ao cliente, conforme o MGO.</w:t>
      </w:r>
    </w:p>
    <w:p>
      <w:pPr>
        <w:pStyle w:val="Ttulo3"/>
      </w:pPr>
      <w:r>
        <w:t>10.10.2 Registro e Investigação</w:t>
      </w:r>
    </w:p>
    <w:p>
      <w:pPr>
        <w:pStyle w:val="Corpodetexto"/>
      </w:pPr>
      <w:r>
        <w:rPr/>
        <w:t xml:space="preserve">Todo contato indesejado, mesmo sem lesão ou dano aparente, deve ser registrado no Diário de Bordo e comunicado ao Coordenador de Operações para avaliação.</w:t>
      </w:r>
    </w:p>
    <w:p>
      <w:pPr>
        <w:pStyle w:val="Ttulo2"/>
      </w:pPr>
      <w:r>
        <w:t>10.11 Falha Térmica ou Elétrica da Bateria</w:t>
      </w:r>
    </w:p>
    <w:tbl>
      <w:tblPr>
        <w:tblW w:w="9781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9781"/>
      </w:tblGrid>
      <w:tr>
        <w:tc>
          <w:tcPr>
            <w:tcW w:w="9781" w:type="dxa"/>
            <w:tcBorders>
              <w:top w:val="single" w:sz="6" w:space="0" w:color="156082"/>
              <w:left w:val="single" w:sz="6" w:space="0" w:color="156082"/>
              <w:bottom w:val="single" w:sz="6" w:space="0" w:color="156082"/>
              <w:right w:val="single" w:sz="6" w:space="0" w:color="156082"/>
            </w:tcBorders>
            <w:shd w:val="clear" w:color="auto" w:fill="EEF3F9"/>
          </w:tcPr>
          <w:p>
            <w:pPr>
              <w:spacing w:line="240" w:lineRule="auto"/>
              <w:jc w:val="both"/>
            </w:pPr>
            <w:r>
              <w:rPr>
                <w:b/>
                <w:color w:val="156082"/>
              </w:rPr>
              <w:t xml:space="preserve">Emergência de Bateria LiPo: </w:t>
            </w:r>
            <w:r>
              <w:rPr>
                <w:i/>
                <w:color w:val="156082"/>
              </w:rPr>
              <w:t xml:space="preserve">Baterias LiPo danificadas, infladas ("estufadas") ou em processo de superaquecimento representam risco de incêndio. Ao identificar qualquer um desses sinais: (1) não tente mover a bateria com as mãos desprotegidas; (2) isole a área e afaste pessoas; (3) se seguro fazê-lo, transfira a bateria para uma superfície não inflamável ao ar livre, longe de materiais combustíveis, usando ferramenta ou luva resistente ao calor; (4) utilize areia ou extintor apropriado — nunca tente apagar com água diretamente sobre a célula; (5) mantenha a área ventilada e afastada até a dissipação completa do calor; (6) acione o plano de emergência do MGO e registre a ocorrência.</w:t>
            </w:r>
          </w:p>
        </w:tc>
      </w:tr>
    </w:tbl>
    <w:p>
      <w:pPr>
        <w:pStyle w:val="Ttulo2"/>
      </w:pPr>
      <w:r>
        <w:t>10.12 Recuperação do Veículo</w:t>
      </w:r>
    </w:p>
    <w:p>
      <w:pPr>
        <w:pStyle w:val="Ttulo3"/>
      </w:pPr>
      <w:r>
        <w:t>10.12.1 Recuperação ao Final de Missão Normal</w:t>
      </w:r>
    </w:p>
    <w:p>
      <w:pPr>
        <w:pStyle w:val="Corpodetexto"/>
      </w:pPr>
      <w:r>
        <w:rPr/>
        <w:t xml:space="preserve">Seguir a sequência de desenergização do Capítulo 11 antes de qualquer manuseio.</w:t>
      </w:r>
    </w:p>
    <w:p>
      <w:pPr>
        <w:pStyle w:val="Ttulo3"/>
      </w:pPr>
      <w:r>
        <w:t>10.12.2 Recuperação em Situação de Contingência</w:t>
      </w:r>
    </w:p>
    <w:p>
      <w:pPr>
        <w:pStyle w:val="Corpodetexto"/>
      </w:pPr>
      <w:r>
        <w:rPr/>
        <w:t xml:space="preserve">Em caso de pane ou acidente, desenergizar o veículo (desconectar a bateria) antes de manuseá-lo, sempre que a condição de segurança permitir a aproximação.</w:t>
      </w:r>
    </w:p>
    <w:p>
      <w:pPr>
        <w:pStyle w:val="Ttulo3"/>
      </w:pPr>
      <w:r>
        <w:t>10.12.3 Registro</w:t>
      </w:r>
    </w:p>
    <w:p>
      <w:pPr>
        <w:pStyle w:val="Corpodetexto"/>
      </w:pPr>
      <w:r>
        <w:rPr/>
        <w:t xml:space="preserve">Toda ocorrência classificada como moderada, grave ou crítica deve ser registrada no Diário de Bordo e comunicada ao Coordenador de Operações no mesmo dia da ocorrência.</w:t>
      </w:r>
    </w:p>
    <w:p>
      <w:pPr>
        <w:pStyle w:val="Ttulo1"/>
      </w:pPr>
      <w:r>
        <w:t>11. PÓS-OPERAÇÃO</w:t>
      </w:r>
    </w:p>
    <w:p>
      <w:pPr>
        <w:pStyle w:val="Ttulo2"/>
      </w:pPr>
      <w:r>
        <w:t>11.1 Sequência Pós-Operação</w:t>
      </w:r>
    </w:p>
    <w:p>
      <w:pPr>
        <w:pStyle w:val="PargrafodaLista"/>
        <w:numPr>
          <w:ilvl w:val="0"/>
          <w:numId w:val="4"/>
        </w:numPr>
      </w:pPr>
      <w:r>
        <w:t xml:space="preserve">Confirmar acelerador em posição neutra;</w:t>
      </w:r>
    </w:p>
    <w:p>
      <w:pPr>
        <w:pStyle w:val="PargrafodaLista"/>
        <w:numPr>
          <w:ilvl w:val="0"/>
          <w:numId w:val="4"/>
        </w:numPr>
      </w:pPr>
      <w:r>
        <w:t xml:space="preserve">Desconectar a bateria de tração do veículo;</w:t>
      </w:r>
    </w:p>
    <w:p>
      <w:pPr>
        <w:pStyle w:val="PargrafodaLista"/>
        <w:numPr>
          <w:ilvl w:val="0"/>
          <w:numId w:val="4"/>
        </w:numPr>
      </w:pPr>
      <w:r>
        <w:t xml:space="preserve">Desligar o receptor e, em seguida, o transmissor;</w:t>
      </w:r>
    </w:p>
    <w:p>
      <w:pPr>
        <w:pStyle w:val="PargrafodaLista"/>
        <w:numPr>
          <w:ilvl w:val="0"/>
          <w:numId w:val="4"/>
        </w:numPr>
      </w:pPr>
      <w:r>
        <w:t xml:space="preserve">Realizar inspeção visual do veículo (item 7.2.1) para identificar danos ocorridos durante a missão;</w:t>
      </w:r>
    </w:p>
    <w:p>
      <w:pPr>
        <w:pStyle w:val="PargrafodaLista"/>
        <w:numPr>
          <w:ilvl w:val="0"/>
          <w:numId w:val="4"/>
        </w:numPr>
      </w:pPr>
      <w:r>
        <w:t xml:space="preserve">Remover resíduos de terra, poeira ou detritos do chassi, pneus e suspensão;</w:t>
      </w:r>
    </w:p>
    <w:p>
      <w:pPr>
        <w:pStyle w:val="PargrafodaLista"/>
        <w:numPr>
          <w:ilvl w:val="0"/>
          <w:numId w:val="4"/>
        </w:numPr>
      </w:pPr>
      <w:r>
        <w:t xml:space="preserve">Armazenar o veículo na mala/estojo de transporte.</w:t>
      </w:r>
    </w:p>
    <w:p>
      <w:pPr>
        <w:pStyle w:val="Ttulo2"/>
      </w:pPr>
      <w:r>
        <w:t>11.2 Download dos Dados</w:t>
      </w:r>
    </w:p>
    <w:p>
      <w:pPr>
        <w:pStyle w:val="PargrafodaLista"/>
        <w:numPr>
          <w:ilvl w:val="0"/>
          <w:numId w:val="4"/>
        </w:numPr>
      </w:pPr>
      <w:r>
        <w:t xml:space="preserve">Retirar o cartão de memória da câmera (com o equipamento desenergizado);</w:t>
      </w:r>
    </w:p>
    <w:p>
      <w:pPr>
        <w:pStyle w:val="PargrafodaLista"/>
        <w:numPr>
          <w:ilvl w:val="0"/>
          <w:numId w:val="4"/>
        </w:numPr>
      </w:pPr>
      <w:r>
        <w:t xml:space="preserve">Transferir os arquivos para o sistema de armazenamento definido pela XD4Solutions;</w:t>
      </w:r>
    </w:p>
    <w:p>
      <w:pPr>
        <w:pStyle w:val="PargrafodaLista"/>
        <w:numPr>
          <w:ilvl w:val="0"/>
          <w:numId w:val="4"/>
        </w:numPr>
      </w:pPr>
      <w:r>
        <w:t xml:space="preserve">Catalogar os arquivos conforme a Ordem de Serviço da missão;</w:t>
      </w:r>
    </w:p>
    <w:p>
      <w:pPr>
        <w:pStyle w:val="PargrafodaLista"/>
        <w:numPr>
          <w:ilvl w:val="0"/>
          <w:numId w:val="4"/>
        </w:numPr>
      </w:pPr>
      <w:r>
        <w:t xml:space="preserve">Registrar o encerramento da missão no Diário de Bordo.</w:t>
      </w:r>
    </w:p>
    <w:p>
      <w:pPr>
        <w:pStyle w:val="Ttulo1"/>
      </w:pPr>
      <w:r>
        <w:t>12. MANUTENÇÃO DE PRIMEIRO NÍVEL</w:t>
      </w:r>
    </w:p>
    <w:p>
      <w:pPr>
        <w:pStyle w:val="Ttulo2"/>
      </w:pPr>
      <w:r>
        <w:t>12.1 Programa de Manutenção</w:t>
      </w:r>
    </w:p>
    <w:p>
      <w:pPr>
        <w:pStyle w:val="PargrafodaLista"/>
        <w:numPr>
          <w:ilvl w:val="0"/>
          <w:numId w:val="4"/>
        </w:numPr>
      </w:pPr>
      <w:r>
        <w:t xml:space="preserve">Limpeza do chassi, pneus e suspensão após cada missão;</w:t>
      </w:r>
    </w:p>
    <w:p>
      <w:pPr>
        <w:pStyle w:val="PargrafodaLista"/>
        <w:numPr>
          <w:ilvl w:val="0"/>
          <w:numId w:val="4"/>
        </w:numPr>
      </w:pPr>
      <w:r>
        <w:t xml:space="preserve">Verificação de aperto de parafusos e fixações a cada missão;</w:t>
      </w:r>
    </w:p>
    <w:p>
      <w:pPr>
        <w:pStyle w:val="PargrafodaLista"/>
        <w:numPr>
          <w:ilvl w:val="0"/>
          <w:numId w:val="4"/>
        </w:numPr>
      </w:pPr>
      <w:r>
        <w:t xml:space="preserve">Lubrificação dos eixos de transmissão (CVD) conforme intervalo indicado no Manual do Fabricante;</w:t>
      </w:r>
    </w:p>
    <w:p>
      <w:pPr>
        <w:pStyle w:val="PargrafodaLista"/>
        <w:numPr>
          <w:ilvl w:val="0"/>
          <w:numId w:val="4"/>
        </w:numPr>
      </w:pPr>
      <w:r>
        <w:t xml:space="preserve">Inspeção de amortecedores quanto a vazamento de óleo;</w:t>
      </w:r>
    </w:p>
    <w:p>
      <w:pPr>
        <w:pStyle w:val="PargrafodaLista"/>
        <w:numPr>
          <w:ilvl w:val="0"/>
          <w:numId w:val="4"/>
        </w:numPr>
      </w:pPr>
      <w:r>
        <w:t xml:space="preserve">Verificação do desgaste dos pneus e substituição quando necessário.</w:t>
      </w:r>
    </w:p>
    <w:p>
      <w:pPr>
        <w:pStyle w:val="Ttulo2"/>
      </w:pPr>
      <w:r>
        <w:t>12.2 Manutenção Corretiva</w:t>
      </w:r>
    </w:p>
    <w:p>
      <w:pPr>
        <w:pStyle w:val="Corpodetexto"/>
      </w:pPr>
      <w:r>
        <w:rPr/>
        <w:t xml:space="preserve">Reparos que exijam substituição de peças estruturais, eletrônicas (motor, ESC, servo, receptor) ou ajuste de geometria de suspensão devem ser realizados pelo Técnico de Manutenção ou por assistência autorizada, seguindo a documentação do fabricante. O uso do veículo é vedado até a liberação formal pós-manutenção.</w:t>
      </w:r>
    </w:p>
    <w:p>
      <w:pPr>
        <w:pStyle w:val="Ttulo2"/>
      </w:pPr>
      <w:r>
        <w:t>12.3 Baterias — Especificações e Cuidados</w:t>
      </w:r>
    </w:p>
    <w:p>
      <w:pPr>
        <w:pStyle w:val="PargrafodaLista"/>
        <w:numPr>
          <w:ilvl w:val="0"/>
          <w:numId w:val="4"/>
        </w:numPr>
      </w:pPr>
      <w:r>
        <w:t xml:space="preserve">Utilizar exclusivamente carregador balanceador próprio para baterias LiPo;</w:t>
      </w:r>
    </w:p>
    <w:p>
      <w:pPr>
        <w:pStyle w:val="PargrafodaLista"/>
        <w:numPr>
          <w:ilvl w:val="0"/>
          <w:numId w:val="4"/>
        </w:numPr>
      </w:pPr>
      <w:r>
        <w:t xml:space="preserve">Nunca deixar a bateria carregando sem supervisão;</w:t>
      </w:r>
    </w:p>
    <w:p>
      <w:pPr>
        <w:pStyle w:val="PargrafodaLista"/>
        <w:numPr>
          <w:ilvl w:val="0"/>
          <w:numId w:val="4"/>
        </w:numPr>
      </w:pPr>
      <w:r>
        <w:t xml:space="preserve">Carregar sempre dentro de bolsa de segurança (LiPo safe bag) ou em superfície não inflamável;</w:t>
      </w:r>
    </w:p>
    <w:p>
      <w:pPr>
        <w:pStyle w:val="PargrafodaLista"/>
        <w:numPr>
          <w:ilvl w:val="0"/>
          <w:numId w:val="4"/>
        </w:numPr>
      </w:pPr>
      <w:r>
        <w:t xml:space="preserve">Inspecionar a bateria antes de cada uso: descartar imediatamente qualquer bateria inflada, com corte, amassada ou com conector danificado;</w:t>
      </w:r>
    </w:p>
    <w:p>
      <w:pPr>
        <w:pStyle w:val="PargrafodaLista"/>
        <w:numPr>
          <w:ilvl w:val="0"/>
          <w:numId w:val="4"/>
        </w:numPr>
      </w:pPr>
      <w:r>
        <w:t xml:space="preserve">Para armazenamento prolongado, manter a bateria na tensão de armazenamento (item 10.8.1), não na tensão de carga plena;</w:t>
      </w:r>
    </w:p>
    <w:p>
      <w:pPr>
        <w:pStyle w:val="PargrafodaLista"/>
        <w:numPr>
          <w:ilvl w:val="0"/>
          <w:numId w:val="4"/>
        </w:numPr>
      </w:pPr>
      <w:r>
        <w:t xml:space="preserve">Descarte de baterias LiPo deve seguir o procedimento de descarte de resíduos eletrônicos/baterias da XD4Solutions, nunca em lixo comum.</w:t>
      </w:r>
    </w:p>
    <w:p>
      <w:pPr>
        <w:pStyle w:val="Ttulo2"/>
      </w:pPr>
      <w:r>
        <w:t>12.4 Controle de Peças de Desgaste</w:t>
      </w:r>
    </w:p>
    <w:p>
      <w:pPr>
        <w:pStyle w:val="Corpodetexto"/>
      </w:pPr>
      <w:r>
        <w:rPr/>
        <w:t xml:space="preserve">Manter registro de reposição de pneus, amortecedores, engrenagens e eixos CVD, conforme uso acumulado do veículo, no histórico de manutenção da plataforma.</w:t>
      </w:r>
    </w:p>
    <w:p>
      <w:pPr>
        <w:pStyle w:val="Ttulo1"/>
      </w:pPr>
      <w:r>
        <w:t>13. REGISTROS OPERACIONAIS</w:t>
      </w:r>
    </w:p>
    <w:p>
      <w:pPr>
        <w:pStyle w:val="Ttulo2"/>
      </w:pPr>
      <w:r>
        <w:t>13.1 Diário de Bordo</w:t>
      </w:r>
    </w:p>
    <w:p>
      <w:pPr>
        <w:pStyle w:val="Corpodetexto"/>
      </w:pPr>
      <w:r>
        <w:rPr/>
        <w:t xml:space="preserve">Toda missão realizada com o Rover Sniper deve ser registrada no Diário de Bordo digital da XD4Solutions, incluindo data, equipe, duração, ocorrências e condição do equipamento ao final da missão.</w:t>
      </w:r>
    </w:p>
    <w:p>
      <w:pPr>
        <w:pStyle w:val="Ttulo2"/>
      </w:pPr>
      <w:r>
        <w:t>13.2 Registro das Horas de Operação</w:t>
      </w:r>
    </w:p>
    <w:p>
      <w:pPr>
        <w:pStyle w:val="Corpodetexto"/>
      </w:pPr>
      <w:r>
        <w:rPr/>
        <w:t xml:space="preserve">O tempo total de operação do Rover Sniper deve ser acumulado e monitorado para fins de planejamento da manutenção preventiva descrita no item 12.1.</w:t>
      </w:r>
    </w:p>
    <w:p>
      <w:pPr>
        <w:pStyle w:val="Ttulo1"/>
      </w:pPr>
      <w:r>
        <w:t>14. SUPLEMENTOS</w:t>
      </w:r>
    </w:p>
    <w:p>
      <w:pPr>
        <w:pStyle w:val="Ttulo2"/>
      </w:pPr>
      <w:r>
        <w:t>14.1 Documentação do Fabricante FS Racing</w:t>
      </w:r>
    </w:p>
    <w:p>
      <w:pPr>
        <w:pStyle w:val="Corpodetexto"/>
      </w:pPr>
      <w:r>
        <w:rPr/>
        <w:t xml:space="preserve">O manual original do fabricante e demais documentos técnicos do Rover Sniper (FS Racing FS53711) estão disponíveis na plataforma, no quadro "Manual do Fabricante" do veículo.</w:t>
      </w:r>
    </w:p>
    <w:p>
      <w:pPr>
        <w:pStyle w:val="Ttulo2"/>
      </w:pPr>
      <w:r>
        <w:t>14.2 Formulários Específicos do Rover Sniper</w:t>
      </w:r>
    </w:p>
    <w:p>
      <w:pPr>
        <w:pStyle w:val="Corpodetexto"/>
      </w:pPr>
      <w:r>
        <w:rPr/>
        <w:t xml:space="preserve">Os formulários operacionais aplicáveis ao Rover Sniper (checklist pré-missão, registro de manutenção) seguem os modelos padronizados da XD4Solutions, disponíveis na Estrutura Documental da plataforma.</w:t>
      </w:r>
    </w:p>
    <w:sectPr w:rsidR="00607718">
      <w:headerReference w:type="default" r:id="rId9"/>
      <w:footerReference w:type="default" r:id="rId10"/>
      <w:pgSz w:w="11906" w:h="16838"/>
      <w:pgMar w:top="1260" w:right="1080" w:bottom="1260" w:left="1080" w:header="708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40302" w14:textId="77777777" w:rsidR="001F240D" w:rsidRDefault="001F240D">
      <w:pPr>
        <w:spacing w:line="240" w:lineRule="auto"/>
      </w:pPr>
      <w:r>
        <w:separator/>
      </w:r>
    </w:p>
  </w:endnote>
  <w:endnote w:type="continuationSeparator" w:id="0">
    <w:p w14:paraId="1071D9AD" w14:textId="77777777" w:rsidR="001F240D" w:rsidRDefault="001F24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53C83" w14:textId="77777777" w:rsidR="00560F62" w:rsidRDefault="00000000">
    <w:pPr>
      <w:tabs>
        <w:tab w:val="right" w:pos="9026"/>
      </w:tabs>
    </w:pPr>
    <w:r>
      <w:rPr>
        <w:color w:val="44546A"/>
        <w:sz w:val="16"/>
        <w:szCs w:val="16"/>
      </w:rPr>
      <w:t>Documento Controlado – Uso Interno / Confidencial ao Cliente</w:t>
    </w:r>
    <w:r>
      <w:rPr>
        <w:color w:val="44546A"/>
        <w:sz w:val="16"/>
        <w:szCs w:val="16"/>
      </w:rPr>
      <w:tab/>
    </w:r>
    <w:r w:rsidR="00772350">
      <w:rPr>
        <w:color w:val="44546A"/>
        <w:sz w:val="16"/>
        <w:szCs w:val="16"/>
      </w:rPr>
      <w:t xml:space="preserve">   </w:t>
    </w:r>
    <w:r w:rsidR="004A0784">
      <w:rPr>
        <w:color w:val="44546A"/>
        <w:sz w:val="16"/>
        <w:szCs w:val="16"/>
      </w:rPr>
      <w:t xml:space="preserve"> </w:t>
    </w:r>
    <w:r>
      <w:rPr>
        <w:color w:val="44546A"/>
        <w:sz w:val="16"/>
        <w:szCs w:val="16"/>
      </w:rPr>
      <w:t xml:space="preserve">Página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PAGE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  <w:r>
      <w:rPr>
        <w:color w:val="44546A"/>
        <w:sz w:val="16"/>
        <w:szCs w:val="16"/>
      </w:rPr>
      <w:t xml:space="preserve"> de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 xml:space="preserve"> NUMPAGES </w:instrText>
    </w:r>
    <w:r>
      <w:rPr>
        <w:color w:val="44546A"/>
        <w:sz w:val="16"/>
        <w:szCs w:val="16"/>
      </w:rPr>
      <w:fldChar w:fldCharType="separate"/>
    </w:r>
    <w:r>
      <w:rPr>
        <w:color w:val="44546A"/>
        <w:sz w:val="16"/>
        <w:szCs w:val="16"/>
      </w:rPr>
      <w:t>55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97E5" w14:textId="77777777" w:rsidR="001F240D" w:rsidRDefault="001F240D">
      <w:pPr>
        <w:spacing w:line="240" w:lineRule="auto"/>
      </w:pPr>
      <w:r>
        <w:separator/>
      </w:r>
    </w:p>
  </w:footnote>
  <w:footnote w:type="continuationSeparator" w:id="0">
    <w:p w14:paraId="5169157F" w14:textId="77777777" w:rsidR="001F240D" w:rsidRDefault="001F24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51142" w14:textId="77777777" w:rsidR="00560F62" w:rsidRDefault="00560F62">
    <w:pPr>
      <w:pStyle w:val="Cabealho"/>
      <w:rPr>
        <w:lang w:val="pt-PT"/>
      </w:rPr>
    </w:pPr>
  </w:p>
  <w:tbl>
    <w:tblPr>
      <w:tblW w:w="9894" w:type="dxa"/>
      <w:tblInd w:w="-5" w:type="dxa"/>
      <w:tblLayout w:type="fixed"/>
      <w:tblLook w:val="04A0" w:firstRow="1" w:lastRow="0" w:firstColumn="1" w:lastColumn="0" w:noHBand="0" w:noVBand="1"/>
    </w:tblPr>
    <w:tblGrid>
      <w:gridCol w:w="1814"/>
      <w:gridCol w:w="5245"/>
      <w:gridCol w:w="1701"/>
      <w:gridCol w:w="1134"/>
    </w:tblGrid>
    <w:tr w:rsidR="00560F62" w14:paraId="1C06FE07" w14:textId="77777777" w:rsidTr="001514C1">
      <w:trPr>
        <w:trHeight w:val="563"/>
      </w:trPr>
      <w:tc>
        <w:tcPr>
          <w:tcW w:w="181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140EB5" w14:textId="77777777" w:rsidR="00560F62" w:rsidRDefault="00080F6D">
          <w:pPr>
            <w:pStyle w:val="Cabealho"/>
            <w:rPr>
              <w:lang w:val="pt-PT"/>
            </w:rPr>
          </w:pPr>
          <w:r>
            <w:rPr>
              <w:noProof/>
              <w:lang w:val="pt-PT"/>
            </w:rPr>
            <w:drawing>
              <wp:anchor distT="0" distB="0" distL="0" distR="0" simplePos="0" relativeHeight="251704832" behindDoc="1" locked="0" layoutInCell="1" allowOverlap="1" wp14:anchorId="7913BBAE" wp14:editId="1D5A2CE6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960755" cy="660400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0755" cy="660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tbl>
          <w:tblPr>
            <w:tblW w:w="2145" w:type="dxa"/>
            <w:tblLayout w:type="fixed"/>
            <w:tblLook w:val="0400" w:firstRow="0" w:lastRow="0" w:firstColumn="0" w:lastColumn="0" w:noHBand="0" w:noVBand="1"/>
          </w:tblPr>
          <w:tblGrid>
            <w:gridCol w:w="1738"/>
            <w:gridCol w:w="407"/>
          </w:tblGrid>
          <w:tr w:rsidR="00560F62" w14:paraId="459DFE97" w14:textId="77777777">
            <w:trPr>
              <w:trHeight w:val="278"/>
            </w:trPr>
            <w:tc>
              <w:tcPr>
                <w:tcW w:w="1737" w:type="dxa"/>
                <w:vAlign w:val="center"/>
              </w:tcPr>
              <w:p w14:paraId="158507CE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  <w:tc>
              <w:tcPr>
                <w:tcW w:w="407" w:type="dxa"/>
                <w:vAlign w:val="center"/>
              </w:tcPr>
              <w:p w14:paraId="2B891958" w14:textId="77777777" w:rsidR="00560F62" w:rsidRDefault="00560F62">
                <w:pPr>
                  <w:pStyle w:val="Cabealho"/>
                  <w:rPr>
                    <w:lang w:val="pt-PT"/>
                  </w:rPr>
                </w:pPr>
              </w:p>
            </w:tc>
          </w:tr>
        </w:tbl>
        <w:p w14:paraId="593CB47B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08E4B36B" w14:textId="77777777" w:rsidR="00560F62" w:rsidRPr="00734C89" w:rsidRDefault="00000000" w:rsidP="00080F6D">
          <w:pPr>
            <w:spacing w:before="100"/>
            <w:jc w:val="center"/>
            <w:rPr>
              <w:b/>
              <w:bCs/>
              <w:sz w:val="24"/>
              <w:szCs w:val="24"/>
            </w:rPr>
          </w:pPr>
          <w:r w:rsidRPr="00734C89">
            <w:rPr>
              <w:b/>
              <w:bCs/>
              <w:sz w:val="24"/>
              <w:szCs w:val="24"/>
            </w:rPr>
            <w:t>PROCEDIMENTO OPERACIONA</w:t>
          </w:r>
          <w:r w:rsidR="005B763F">
            <w:rPr>
              <w:b/>
              <w:bCs/>
              <w:sz w:val="24"/>
              <w:szCs w:val="24"/>
            </w:rPr>
            <w:t>L</w:t>
          </w:r>
          <w:r w:rsidRPr="00734C89">
            <w:rPr>
              <w:b/>
              <w:bCs/>
              <w:sz w:val="24"/>
              <w:szCs w:val="24"/>
            </w:rPr>
            <w:t xml:space="preserve"> PADRÃO (POP) - ROVER SNIPER — FS53711</w:t>
          </w:r>
        </w:p>
      </w:tc>
      <w:tc>
        <w:tcPr>
          <w:tcW w:w="2835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8C3D674" w14:textId="77777777" w:rsidR="00560F62" w:rsidRPr="00734C89" w:rsidRDefault="00000000" w:rsidP="00734C89">
          <w:pPr>
            <w:pStyle w:val="Cabealho"/>
            <w:spacing w:before="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CÓDIGO: </w:t>
          </w:r>
          <w:r w:rsidRPr="00734C89">
            <w:rPr>
              <w:b/>
              <w:bCs/>
              <w:sz w:val="20"/>
              <w:szCs w:val="20"/>
              <w:lang w:val="pt-PT"/>
            </w:rPr>
            <w:t>XX-XXX-XX</w:t>
          </w:r>
        </w:p>
      </w:tc>
    </w:tr>
    <w:tr w:rsidR="00560F62" w14:paraId="5891D353" w14:textId="77777777" w:rsidTr="001514C1">
      <w:trPr>
        <w:trHeight w:val="578"/>
      </w:trPr>
      <w:tc>
        <w:tcPr>
          <w:tcW w:w="181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34C1CDF" w14:textId="77777777" w:rsidR="00560F62" w:rsidRDefault="00560F62">
          <w:pPr>
            <w:pStyle w:val="Cabealho"/>
            <w:rPr>
              <w:lang w:val="pt-PT"/>
            </w:rPr>
          </w:pPr>
        </w:p>
      </w:tc>
      <w:tc>
        <w:tcPr>
          <w:tcW w:w="524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9FC780C" w14:textId="77777777" w:rsidR="00560F62" w:rsidRDefault="00560F62">
          <w:pPr>
            <w:pStyle w:val="Cabealho"/>
            <w:rPr>
              <w:b/>
              <w:bCs/>
              <w:lang w:val="pt-PT"/>
            </w:rPr>
          </w:pP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5962073" w14:textId="77777777" w:rsidR="00560F62" w:rsidRPr="00734C89" w:rsidRDefault="00000000" w:rsidP="00734C89">
          <w:pPr>
            <w:pStyle w:val="Cabealho"/>
            <w:spacing w:before="140"/>
            <w:jc w:val="center"/>
            <w:rPr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 xml:space="preserve">Página 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begin"/>
          </w:r>
          <w:r w:rsidRPr="00734C89">
            <w:rPr>
              <w:b/>
              <w:bCs/>
              <w:sz w:val="20"/>
              <w:szCs w:val="20"/>
              <w:lang w:val="pt-PT"/>
            </w:rPr>
            <w:instrText xml:space="preserve"> PAGE </w:instrTex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separate"/>
          </w:r>
          <w:r w:rsidRPr="00734C89">
            <w:rPr>
              <w:b/>
              <w:bCs/>
              <w:sz w:val="20"/>
              <w:szCs w:val="20"/>
              <w:lang w:val="pt-PT"/>
            </w:rPr>
            <w:t>55</w:t>
          </w:r>
          <w:r w:rsidRPr="00734C89">
            <w:rPr>
              <w:b/>
              <w:bCs/>
              <w:sz w:val="20"/>
              <w:szCs w:val="20"/>
              <w:lang w:val="pt-PT"/>
            </w:rPr>
            <w:fldChar w:fldCharType="end"/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Pr="00734C89">
            <w:rPr>
              <w:sz w:val="20"/>
              <w:szCs w:val="20"/>
              <w:lang w:val="pt-PT"/>
            </w:rPr>
            <w:t>de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>
            <w:rPr>
              <w:b/>
              <w:bCs/>
              <w:sz w:val="20"/>
              <w:szCs w:val="20"/>
              <w:lang w:val="pt-PT"/>
            </w:rPr>
            <w:fldChar w:fldCharType="begin"/>
          </w:r>
          <w:r>
            <w:rPr>
              <w:b/>
              <w:bCs/>
              <w:sz w:val="20"/>
              <w:szCs w:val="20"/>
              <w:lang w:val="pt-PT"/>
            </w:rPr>
            <w:instrText xml:space="preserve"> NUMPAGES </w:instrText>
          </w:r>
          <w:r>
            <w:rPr>
              <w:b/>
              <w:bCs/>
              <w:sz w:val="20"/>
              <w:szCs w:val="20"/>
              <w:lang w:val="pt-PT"/>
            </w:rPr>
            <w:fldChar w:fldCharType="separate"/>
          </w:r>
          <w:r>
            <w:rPr>
              <w:b/>
              <w:bCs/>
              <w:sz w:val="20"/>
              <w:szCs w:val="20"/>
              <w:lang w:val="pt-PT"/>
            </w:rPr>
            <w:t>30</w:t>
          </w:r>
          <w:r>
            <w:rPr>
              <w:b/>
              <w:bCs/>
              <w:sz w:val="20"/>
              <w:szCs w:val="20"/>
              <w:lang w:val="pt-PT"/>
            </w:rPr>
            <w:fldChar w:fldCharType="end"/>
          </w:r>
        </w:p>
      </w:tc>
      <w:tc>
        <w:tcPr>
          <w:tcW w:w="113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B67CF8A" w14:textId="77777777" w:rsidR="00560F62" w:rsidRPr="00734C89" w:rsidRDefault="00000000" w:rsidP="00734C89">
          <w:pPr>
            <w:pStyle w:val="Cabealho"/>
            <w:spacing w:before="20"/>
            <w:jc w:val="center"/>
            <w:rPr>
              <w:b/>
              <w:bCs/>
              <w:sz w:val="20"/>
              <w:szCs w:val="20"/>
              <w:lang w:val="pt-PT"/>
            </w:rPr>
          </w:pPr>
          <w:r w:rsidRPr="00734C89">
            <w:rPr>
              <w:sz w:val="20"/>
              <w:szCs w:val="20"/>
              <w:lang w:val="pt-PT"/>
            </w:rPr>
            <w:t>REV.</w:t>
          </w:r>
          <w:r w:rsidRPr="00734C89">
            <w:rPr>
              <w:b/>
              <w:bCs/>
              <w:sz w:val="20"/>
              <w:szCs w:val="20"/>
              <w:lang w:val="pt-PT"/>
            </w:rPr>
            <w:t xml:space="preserve"> </w:t>
          </w:r>
          <w:r w:rsidR="009F6A9F">
            <w:rPr>
              <w:b/>
              <w:bCs/>
              <w:sz w:val="20"/>
              <w:szCs w:val="20"/>
              <w:lang w:val="pt-PT"/>
            </w:rPr>
            <w:t>XX</w:t>
          </w:r>
        </w:p>
      </w:tc>
    </w:tr>
  </w:tbl>
  <w:p w14:paraId="6D64EA18" w14:textId="77777777" w:rsidR="00560F62" w:rsidRDefault="00000000">
    <w:pPr>
      <w:pStyle w:val="Cabealho"/>
    </w:pPr>
    <w:r>
      <w:rPr>
        <w:noProof/>
      </w:rPr>
      <w:drawing>
        <wp:anchor distT="0" distB="0" distL="0" distR="0" simplePos="0" relativeHeight="251672064" behindDoc="1" locked="0" layoutInCell="0" allowOverlap="1" wp14:anchorId="3D69AE59" wp14:editId="1A526952">
          <wp:simplePos x="0" y="0"/>
          <wp:positionH relativeFrom="margin">
            <wp:posOffset>1561465</wp:posOffset>
          </wp:positionH>
          <wp:positionV relativeFrom="paragraph">
            <wp:posOffset>3394075</wp:posOffset>
          </wp:positionV>
          <wp:extent cx="2840990" cy="181483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840990" cy="1814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E43"/>
    <w:multiLevelType w:val="hybridMultilevel"/>
    <w:tmpl w:val="1BDAC1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7B23"/>
    <w:multiLevelType w:val="multilevel"/>
    <w:tmpl w:val="845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5624308"/>
    <w:multiLevelType w:val="multilevel"/>
    <w:tmpl w:val="BBB0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06A3405C"/>
    <w:multiLevelType w:val="multilevel"/>
    <w:tmpl w:val="9B5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119C2EF4"/>
    <w:multiLevelType w:val="multilevel"/>
    <w:tmpl w:val="213A20B8"/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8454584"/>
    <w:multiLevelType w:val="multilevel"/>
    <w:tmpl w:val="2A9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1E5F48E4"/>
    <w:multiLevelType w:val="multilevel"/>
    <w:tmpl w:val="20D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25974880"/>
    <w:multiLevelType w:val="multilevel"/>
    <w:tmpl w:val="353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2081F3F"/>
    <w:multiLevelType w:val="multilevel"/>
    <w:tmpl w:val="DBAC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467B16BF"/>
    <w:multiLevelType w:val="multilevel"/>
    <w:tmpl w:val="8294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D83639B"/>
    <w:multiLevelType w:val="multilevel"/>
    <w:tmpl w:val="DBDC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569B3DDC"/>
    <w:multiLevelType w:val="multilevel"/>
    <w:tmpl w:val="B74E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66B57425"/>
    <w:multiLevelType w:val="multilevel"/>
    <w:tmpl w:val="F0B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795B7CDB"/>
    <w:multiLevelType w:val="multilevel"/>
    <w:tmpl w:val="618E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569314140">
    <w:abstractNumId w:val="10"/>
  </w:num>
  <w:num w:numId="2" w16cid:durableId="1624655731">
    <w:abstractNumId w:val="6"/>
  </w:num>
  <w:num w:numId="3" w16cid:durableId="1614821492">
    <w:abstractNumId w:val="13"/>
  </w:num>
  <w:num w:numId="4" w16cid:durableId="757751680">
    <w:abstractNumId w:val="3"/>
  </w:num>
  <w:num w:numId="5" w16cid:durableId="933393148">
    <w:abstractNumId w:val="1"/>
  </w:num>
  <w:num w:numId="6" w16cid:durableId="1757745259">
    <w:abstractNumId w:val="2"/>
  </w:num>
  <w:num w:numId="7" w16cid:durableId="160629414">
    <w:abstractNumId w:val="12"/>
  </w:num>
  <w:num w:numId="8" w16cid:durableId="609819384">
    <w:abstractNumId w:val="8"/>
  </w:num>
  <w:num w:numId="9" w16cid:durableId="243029464">
    <w:abstractNumId w:val="11"/>
  </w:num>
  <w:num w:numId="10" w16cid:durableId="1780833446">
    <w:abstractNumId w:val="5"/>
  </w:num>
  <w:num w:numId="11" w16cid:durableId="319500158">
    <w:abstractNumId w:val="7"/>
  </w:num>
  <w:num w:numId="12" w16cid:durableId="1586306805">
    <w:abstractNumId w:val="9"/>
  </w:num>
  <w:num w:numId="13" w16cid:durableId="379326635">
    <w:abstractNumId w:val="4"/>
    <w:lvlOverride w:ilvl="0">
      <w:startOverride w:val="1"/>
    </w:lvlOverride>
  </w:num>
  <w:num w:numId="14" w16cid:durableId="575474639">
    <w:abstractNumId w:val="4"/>
  </w:num>
  <w:num w:numId="15" w16cid:durableId="179323303">
    <w:abstractNumId w:val="4"/>
  </w:num>
  <w:num w:numId="16" w16cid:durableId="1514683519">
    <w:abstractNumId w:val="4"/>
  </w:num>
  <w:num w:numId="17" w16cid:durableId="1909538043">
    <w:abstractNumId w:val="4"/>
  </w:num>
  <w:num w:numId="18" w16cid:durableId="1884247231">
    <w:abstractNumId w:val="4"/>
  </w:num>
  <w:num w:numId="19" w16cid:durableId="858352795">
    <w:abstractNumId w:val="4"/>
  </w:num>
  <w:num w:numId="20" w16cid:durableId="1001618808">
    <w:abstractNumId w:val="4"/>
  </w:num>
  <w:num w:numId="21" w16cid:durableId="407503236">
    <w:abstractNumId w:val="4"/>
  </w:num>
  <w:num w:numId="22" w16cid:durableId="1278946040">
    <w:abstractNumId w:val="4"/>
  </w:num>
  <w:num w:numId="23" w16cid:durableId="1185090416">
    <w:abstractNumId w:val="4"/>
  </w:num>
  <w:num w:numId="24" w16cid:durableId="550574387">
    <w:abstractNumId w:val="4"/>
  </w:num>
  <w:num w:numId="25" w16cid:durableId="460735988">
    <w:abstractNumId w:val="4"/>
  </w:num>
  <w:num w:numId="26" w16cid:durableId="1633710918">
    <w:abstractNumId w:val="4"/>
  </w:num>
  <w:num w:numId="27" w16cid:durableId="566034608">
    <w:abstractNumId w:val="4"/>
  </w:num>
  <w:num w:numId="28" w16cid:durableId="1465737913">
    <w:abstractNumId w:val="4"/>
  </w:num>
  <w:num w:numId="29" w16cid:durableId="92211424">
    <w:abstractNumId w:val="4"/>
  </w:num>
  <w:num w:numId="30" w16cid:durableId="986324220">
    <w:abstractNumId w:val="4"/>
  </w:num>
  <w:num w:numId="31" w16cid:durableId="1610620317">
    <w:abstractNumId w:val="4"/>
  </w:num>
  <w:num w:numId="32" w16cid:durableId="1265262950">
    <w:abstractNumId w:val="4"/>
  </w:num>
  <w:num w:numId="33" w16cid:durableId="1242527910">
    <w:abstractNumId w:val="4"/>
  </w:num>
  <w:num w:numId="34" w16cid:durableId="825976535">
    <w:abstractNumId w:val="4"/>
  </w:num>
  <w:num w:numId="35" w16cid:durableId="1420953171">
    <w:abstractNumId w:val="4"/>
  </w:num>
  <w:num w:numId="36" w16cid:durableId="1904873676">
    <w:abstractNumId w:val="4"/>
  </w:num>
  <w:num w:numId="37" w16cid:durableId="761683305">
    <w:abstractNumId w:val="4"/>
  </w:num>
  <w:num w:numId="38" w16cid:durableId="698896099">
    <w:abstractNumId w:val="4"/>
  </w:num>
  <w:num w:numId="39" w16cid:durableId="1075738443">
    <w:abstractNumId w:val="4"/>
  </w:num>
  <w:num w:numId="40" w16cid:durableId="1967466386">
    <w:abstractNumId w:val="4"/>
  </w:num>
  <w:num w:numId="41" w16cid:durableId="490486211">
    <w:abstractNumId w:val="4"/>
  </w:num>
  <w:num w:numId="42" w16cid:durableId="1987540873">
    <w:abstractNumId w:val="4"/>
  </w:num>
  <w:num w:numId="43" w16cid:durableId="30888546">
    <w:abstractNumId w:val="4"/>
  </w:num>
  <w:num w:numId="44" w16cid:durableId="438767085">
    <w:abstractNumId w:val="4"/>
  </w:num>
  <w:num w:numId="45" w16cid:durableId="932979010">
    <w:abstractNumId w:val="4"/>
  </w:num>
  <w:num w:numId="46" w16cid:durableId="1347244331">
    <w:abstractNumId w:val="4"/>
  </w:num>
  <w:num w:numId="47" w16cid:durableId="206723751">
    <w:abstractNumId w:val="4"/>
  </w:num>
  <w:num w:numId="48" w16cid:durableId="549458180">
    <w:abstractNumId w:val="4"/>
  </w:num>
  <w:num w:numId="49" w16cid:durableId="2024671314">
    <w:abstractNumId w:val="4"/>
  </w:num>
  <w:num w:numId="50" w16cid:durableId="143738715">
    <w:abstractNumId w:val="4"/>
  </w:num>
  <w:num w:numId="51" w16cid:durableId="116724258">
    <w:abstractNumId w:val="4"/>
  </w:num>
  <w:num w:numId="52" w16cid:durableId="83691607">
    <w:abstractNumId w:val="4"/>
  </w:num>
  <w:num w:numId="53" w16cid:durableId="1989086366">
    <w:abstractNumId w:val="4"/>
  </w:num>
  <w:num w:numId="54" w16cid:durableId="1583223506">
    <w:abstractNumId w:val="4"/>
  </w:num>
  <w:num w:numId="55" w16cid:durableId="497768596">
    <w:abstractNumId w:val="4"/>
  </w:num>
  <w:num w:numId="56" w16cid:durableId="1019281532">
    <w:abstractNumId w:val="4"/>
  </w:num>
  <w:num w:numId="57" w16cid:durableId="578642166">
    <w:abstractNumId w:val="4"/>
  </w:num>
  <w:num w:numId="58" w16cid:durableId="1323850261">
    <w:abstractNumId w:val="4"/>
  </w:num>
  <w:num w:numId="59" w16cid:durableId="1489858475">
    <w:abstractNumId w:val="4"/>
  </w:num>
  <w:num w:numId="60" w16cid:durableId="1316647625">
    <w:abstractNumId w:val="4"/>
  </w:num>
  <w:num w:numId="61" w16cid:durableId="1561358498">
    <w:abstractNumId w:val="4"/>
  </w:num>
  <w:num w:numId="62" w16cid:durableId="469514904">
    <w:abstractNumId w:val="4"/>
  </w:num>
  <w:num w:numId="63" w16cid:durableId="1511405898">
    <w:abstractNumId w:val="4"/>
  </w:num>
  <w:num w:numId="64" w16cid:durableId="1639649937">
    <w:abstractNumId w:val="4"/>
  </w:num>
  <w:num w:numId="65" w16cid:durableId="1177420794">
    <w:abstractNumId w:val="4"/>
  </w:num>
  <w:num w:numId="66" w16cid:durableId="1173180690">
    <w:abstractNumId w:val="4"/>
  </w:num>
  <w:num w:numId="67" w16cid:durableId="1935170213">
    <w:abstractNumId w:val="4"/>
  </w:num>
  <w:num w:numId="68" w16cid:durableId="1503155309">
    <w:abstractNumId w:val="4"/>
  </w:num>
  <w:num w:numId="69" w16cid:durableId="116142009">
    <w:abstractNumId w:val="4"/>
  </w:num>
  <w:num w:numId="70" w16cid:durableId="140738418">
    <w:abstractNumId w:val="4"/>
  </w:num>
  <w:num w:numId="71" w16cid:durableId="1792629561">
    <w:abstractNumId w:val="4"/>
  </w:num>
  <w:num w:numId="72" w16cid:durableId="421999773">
    <w:abstractNumId w:val="4"/>
  </w:num>
  <w:num w:numId="73" w16cid:durableId="59520076">
    <w:abstractNumId w:val="4"/>
  </w:num>
  <w:num w:numId="74" w16cid:durableId="1275745511">
    <w:abstractNumId w:val="4"/>
  </w:num>
  <w:num w:numId="75" w16cid:durableId="1820226165">
    <w:abstractNumId w:val="4"/>
  </w:num>
  <w:num w:numId="76" w16cid:durableId="1754006247">
    <w:abstractNumId w:val="4"/>
  </w:num>
  <w:num w:numId="77" w16cid:durableId="1142502385">
    <w:abstractNumId w:val="4"/>
  </w:num>
  <w:num w:numId="78" w16cid:durableId="1077560297">
    <w:abstractNumId w:val="4"/>
  </w:num>
  <w:num w:numId="79" w16cid:durableId="1963874367">
    <w:abstractNumId w:val="4"/>
  </w:num>
  <w:num w:numId="80" w16cid:durableId="2033798557">
    <w:abstractNumId w:val="4"/>
  </w:num>
  <w:num w:numId="81" w16cid:durableId="1060053371">
    <w:abstractNumId w:val="4"/>
  </w:num>
  <w:num w:numId="82" w16cid:durableId="1259218809">
    <w:abstractNumId w:val="4"/>
  </w:num>
  <w:num w:numId="83" w16cid:durableId="1052390785">
    <w:abstractNumId w:val="4"/>
  </w:num>
  <w:num w:numId="84" w16cid:durableId="1077046802">
    <w:abstractNumId w:val="4"/>
  </w:num>
  <w:num w:numId="85" w16cid:durableId="491071610">
    <w:abstractNumId w:val="4"/>
  </w:num>
  <w:num w:numId="86" w16cid:durableId="852499849">
    <w:abstractNumId w:val="4"/>
  </w:num>
  <w:num w:numId="87" w16cid:durableId="438795588">
    <w:abstractNumId w:val="4"/>
  </w:num>
  <w:num w:numId="88" w16cid:durableId="1572423204">
    <w:abstractNumId w:val="4"/>
  </w:num>
  <w:num w:numId="89" w16cid:durableId="782261444">
    <w:abstractNumId w:val="4"/>
  </w:num>
  <w:num w:numId="90" w16cid:durableId="148905049">
    <w:abstractNumId w:val="4"/>
  </w:num>
  <w:num w:numId="91" w16cid:durableId="1637299173">
    <w:abstractNumId w:val="4"/>
  </w:num>
  <w:num w:numId="92" w16cid:durableId="1510481475">
    <w:abstractNumId w:val="4"/>
  </w:num>
  <w:num w:numId="93" w16cid:durableId="418841201">
    <w:abstractNumId w:val="4"/>
  </w:num>
  <w:num w:numId="94" w16cid:durableId="1144657053">
    <w:abstractNumId w:val="4"/>
  </w:num>
  <w:num w:numId="95" w16cid:durableId="1555895207">
    <w:abstractNumId w:val="4"/>
  </w:num>
  <w:num w:numId="96" w16cid:durableId="101147725">
    <w:abstractNumId w:val="4"/>
  </w:num>
  <w:num w:numId="97" w16cid:durableId="177622093">
    <w:abstractNumId w:val="4"/>
  </w:num>
  <w:num w:numId="98" w16cid:durableId="104661812">
    <w:abstractNumId w:val="4"/>
  </w:num>
  <w:num w:numId="99" w16cid:durableId="112095299">
    <w:abstractNumId w:val="4"/>
  </w:num>
  <w:num w:numId="100" w16cid:durableId="737551517">
    <w:abstractNumId w:val="4"/>
  </w:num>
  <w:num w:numId="101" w16cid:durableId="1330909846">
    <w:abstractNumId w:val="4"/>
  </w:num>
  <w:num w:numId="102" w16cid:durableId="565994293">
    <w:abstractNumId w:val="4"/>
  </w:num>
  <w:num w:numId="103" w16cid:durableId="1144542665">
    <w:abstractNumId w:val="4"/>
  </w:num>
  <w:num w:numId="104" w16cid:durableId="540283484">
    <w:abstractNumId w:val="4"/>
  </w:num>
  <w:num w:numId="105" w16cid:durableId="1366177685">
    <w:abstractNumId w:val="4"/>
  </w:num>
  <w:num w:numId="106" w16cid:durableId="1437868340">
    <w:abstractNumId w:val="4"/>
  </w:num>
  <w:num w:numId="107" w16cid:durableId="93401593">
    <w:abstractNumId w:val="4"/>
  </w:num>
  <w:num w:numId="108" w16cid:durableId="999189930">
    <w:abstractNumId w:val="4"/>
  </w:num>
  <w:num w:numId="109" w16cid:durableId="1960793338">
    <w:abstractNumId w:val="4"/>
  </w:num>
  <w:num w:numId="110" w16cid:durableId="763185016">
    <w:abstractNumId w:val="4"/>
  </w:num>
  <w:num w:numId="111" w16cid:durableId="1393579688">
    <w:abstractNumId w:val="4"/>
  </w:num>
  <w:num w:numId="112" w16cid:durableId="931429478">
    <w:abstractNumId w:val="4"/>
  </w:num>
  <w:num w:numId="113" w16cid:durableId="947278784">
    <w:abstractNumId w:val="4"/>
  </w:num>
  <w:num w:numId="114" w16cid:durableId="1349411966">
    <w:abstractNumId w:val="4"/>
  </w:num>
  <w:num w:numId="115" w16cid:durableId="12657101">
    <w:abstractNumId w:val="4"/>
  </w:num>
  <w:num w:numId="116" w16cid:durableId="648484280">
    <w:abstractNumId w:val="4"/>
  </w:num>
  <w:num w:numId="117" w16cid:durableId="194582872">
    <w:abstractNumId w:val="4"/>
  </w:num>
  <w:num w:numId="118" w16cid:durableId="1229148203">
    <w:abstractNumId w:val="4"/>
  </w:num>
  <w:num w:numId="119" w16cid:durableId="340741186">
    <w:abstractNumId w:val="4"/>
  </w:num>
  <w:num w:numId="120" w16cid:durableId="1190219595">
    <w:abstractNumId w:val="4"/>
  </w:num>
  <w:num w:numId="121" w16cid:durableId="34040060">
    <w:abstractNumId w:val="4"/>
  </w:num>
  <w:num w:numId="122" w16cid:durableId="882904965">
    <w:abstractNumId w:val="4"/>
  </w:num>
  <w:num w:numId="123" w16cid:durableId="1328551878">
    <w:abstractNumId w:val="4"/>
  </w:num>
  <w:num w:numId="124" w16cid:durableId="1660379929">
    <w:abstractNumId w:val="4"/>
  </w:num>
  <w:num w:numId="125" w16cid:durableId="221675410">
    <w:abstractNumId w:val="4"/>
  </w:num>
  <w:num w:numId="126" w16cid:durableId="490685299">
    <w:abstractNumId w:val="4"/>
  </w:num>
  <w:num w:numId="127" w16cid:durableId="72089700">
    <w:abstractNumId w:val="4"/>
  </w:num>
  <w:num w:numId="128" w16cid:durableId="1682002796">
    <w:abstractNumId w:val="4"/>
  </w:num>
  <w:num w:numId="129" w16cid:durableId="172645832">
    <w:abstractNumId w:val="4"/>
  </w:num>
  <w:num w:numId="130" w16cid:durableId="573201097">
    <w:abstractNumId w:val="4"/>
  </w:num>
  <w:num w:numId="131" w16cid:durableId="1418552382">
    <w:abstractNumId w:val="4"/>
  </w:num>
  <w:num w:numId="132" w16cid:durableId="110830411">
    <w:abstractNumId w:val="4"/>
  </w:num>
  <w:num w:numId="133" w16cid:durableId="1249927351">
    <w:abstractNumId w:val="4"/>
  </w:num>
  <w:num w:numId="134" w16cid:durableId="185213669">
    <w:abstractNumId w:val="4"/>
  </w:num>
  <w:num w:numId="135" w16cid:durableId="1697920609">
    <w:abstractNumId w:val="4"/>
  </w:num>
  <w:num w:numId="136" w16cid:durableId="849949985">
    <w:abstractNumId w:val="4"/>
  </w:num>
  <w:num w:numId="137" w16cid:durableId="1117143041">
    <w:abstractNumId w:val="4"/>
  </w:num>
  <w:num w:numId="138" w16cid:durableId="1560700679">
    <w:abstractNumId w:val="4"/>
  </w:num>
  <w:num w:numId="139" w16cid:durableId="692923557">
    <w:abstractNumId w:val="4"/>
  </w:num>
  <w:num w:numId="140" w16cid:durableId="194388658">
    <w:abstractNumId w:val="4"/>
  </w:num>
  <w:num w:numId="141" w16cid:durableId="1236891091">
    <w:abstractNumId w:val="4"/>
  </w:num>
  <w:num w:numId="142" w16cid:durableId="913858708">
    <w:abstractNumId w:val="4"/>
  </w:num>
  <w:num w:numId="143" w16cid:durableId="30768228">
    <w:abstractNumId w:val="4"/>
  </w:num>
  <w:num w:numId="144" w16cid:durableId="828600856">
    <w:abstractNumId w:val="4"/>
  </w:num>
  <w:num w:numId="145" w16cid:durableId="76632901">
    <w:abstractNumId w:val="4"/>
  </w:num>
  <w:num w:numId="146" w16cid:durableId="1659722548">
    <w:abstractNumId w:val="4"/>
  </w:num>
  <w:num w:numId="147" w16cid:durableId="1440030936">
    <w:abstractNumId w:val="4"/>
  </w:num>
  <w:num w:numId="148" w16cid:durableId="2066832101">
    <w:abstractNumId w:val="4"/>
  </w:num>
  <w:num w:numId="149" w16cid:durableId="1238635768">
    <w:abstractNumId w:val="4"/>
  </w:num>
  <w:num w:numId="150" w16cid:durableId="216553161">
    <w:abstractNumId w:val="4"/>
  </w:num>
  <w:num w:numId="151" w16cid:durableId="1273240592">
    <w:abstractNumId w:val="4"/>
  </w:num>
  <w:num w:numId="152" w16cid:durableId="828522361">
    <w:abstractNumId w:val="4"/>
  </w:num>
  <w:num w:numId="153" w16cid:durableId="942568854">
    <w:abstractNumId w:val="4"/>
  </w:num>
  <w:num w:numId="154" w16cid:durableId="1483429329">
    <w:abstractNumId w:val="4"/>
  </w:num>
  <w:num w:numId="155" w16cid:durableId="1626619016">
    <w:abstractNumId w:val="4"/>
  </w:num>
  <w:num w:numId="156" w16cid:durableId="1508328016">
    <w:abstractNumId w:val="4"/>
  </w:num>
  <w:num w:numId="157" w16cid:durableId="2094933820">
    <w:abstractNumId w:val="4"/>
  </w:num>
  <w:num w:numId="158" w16cid:durableId="620192168">
    <w:abstractNumId w:val="4"/>
  </w:num>
  <w:num w:numId="159" w16cid:durableId="1878004629">
    <w:abstractNumId w:val="4"/>
  </w:num>
  <w:num w:numId="160" w16cid:durableId="299696528">
    <w:abstractNumId w:val="4"/>
  </w:num>
  <w:num w:numId="161" w16cid:durableId="765228257">
    <w:abstractNumId w:val="4"/>
  </w:num>
  <w:num w:numId="162" w16cid:durableId="1781951186">
    <w:abstractNumId w:val="4"/>
  </w:num>
  <w:num w:numId="163" w16cid:durableId="1238130161">
    <w:abstractNumId w:val="4"/>
  </w:num>
  <w:num w:numId="164" w16cid:durableId="1382291036">
    <w:abstractNumId w:val="4"/>
  </w:num>
  <w:num w:numId="165" w16cid:durableId="1285383416">
    <w:abstractNumId w:val="4"/>
  </w:num>
  <w:num w:numId="166" w16cid:durableId="817457248">
    <w:abstractNumId w:val="4"/>
  </w:num>
  <w:num w:numId="167" w16cid:durableId="616371237">
    <w:abstractNumId w:val="4"/>
  </w:num>
  <w:num w:numId="168" w16cid:durableId="131099786">
    <w:abstractNumId w:val="4"/>
  </w:num>
  <w:num w:numId="169" w16cid:durableId="943809422">
    <w:abstractNumId w:val="4"/>
  </w:num>
  <w:num w:numId="170" w16cid:durableId="1337731770">
    <w:abstractNumId w:val="4"/>
  </w:num>
  <w:num w:numId="171" w16cid:durableId="979959939">
    <w:abstractNumId w:val="4"/>
  </w:num>
  <w:num w:numId="172" w16cid:durableId="1453010480">
    <w:abstractNumId w:val="4"/>
  </w:num>
  <w:num w:numId="173" w16cid:durableId="1371685562">
    <w:abstractNumId w:val="4"/>
  </w:num>
  <w:num w:numId="174" w16cid:durableId="2007440661">
    <w:abstractNumId w:val="4"/>
  </w:num>
  <w:num w:numId="175" w16cid:durableId="1385564698">
    <w:abstractNumId w:val="4"/>
  </w:num>
  <w:num w:numId="176" w16cid:durableId="661466564">
    <w:abstractNumId w:val="4"/>
  </w:num>
  <w:num w:numId="177" w16cid:durableId="1995790137">
    <w:abstractNumId w:val="4"/>
  </w:num>
  <w:num w:numId="178" w16cid:durableId="1121534004">
    <w:abstractNumId w:val="4"/>
  </w:num>
  <w:num w:numId="179" w16cid:durableId="753670242">
    <w:abstractNumId w:val="4"/>
  </w:num>
  <w:num w:numId="180" w16cid:durableId="1199316603">
    <w:abstractNumId w:val="4"/>
  </w:num>
  <w:num w:numId="181" w16cid:durableId="1341464041">
    <w:abstractNumId w:val="4"/>
  </w:num>
  <w:num w:numId="182" w16cid:durableId="1012950040">
    <w:abstractNumId w:val="4"/>
  </w:num>
  <w:num w:numId="183" w16cid:durableId="1356806411">
    <w:abstractNumId w:val="4"/>
  </w:num>
  <w:num w:numId="184" w16cid:durableId="329405256">
    <w:abstractNumId w:val="4"/>
  </w:num>
  <w:num w:numId="185" w16cid:durableId="184247911">
    <w:abstractNumId w:val="4"/>
  </w:num>
  <w:num w:numId="186" w16cid:durableId="203445958">
    <w:abstractNumId w:val="4"/>
  </w:num>
  <w:num w:numId="187" w16cid:durableId="1148396169">
    <w:abstractNumId w:val="4"/>
  </w:num>
  <w:num w:numId="188" w16cid:durableId="568807905">
    <w:abstractNumId w:val="4"/>
  </w:num>
  <w:num w:numId="189" w16cid:durableId="1835948991">
    <w:abstractNumId w:val="4"/>
  </w:num>
  <w:num w:numId="190" w16cid:durableId="2063291406">
    <w:abstractNumId w:val="4"/>
  </w:num>
  <w:num w:numId="191" w16cid:durableId="1822694806">
    <w:abstractNumId w:val="4"/>
  </w:num>
  <w:num w:numId="192" w16cid:durableId="321393537">
    <w:abstractNumId w:val="4"/>
  </w:num>
  <w:num w:numId="193" w16cid:durableId="1871333828">
    <w:abstractNumId w:val="4"/>
  </w:num>
  <w:num w:numId="194" w16cid:durableId="2056848727">
    <w:abstractNumId w:val="4"/>
  </w:num>
  <w:num w:numId="195" w16cid:durableId="1384214609">
    <w:abstractNumId w:val="4"/>
  </w:num>
  <w:num w:numId="196" w16cid:durableId="998075594">
    <w:abstractNumId w:val="4"/>
  </w:num>
  <w:num w:numId="197" w16cid:durableId="2125270872">
    <w:abstractNumId w:val="4"/>
  </w:num>
  <w:num w:numId="198" w16cid:durableId="1634407336">
    <w:abstractNumId w:val="4"/>
  </w:num>
  <w:num w:numId="199" w16cid:durableId="1033189234">
    <w:abstractNumId w:val="4"/>
  </w:num>
  <w:num w:numId="200" w16cid:durableId="799808693">
    <w:abstractNumId w:val="4"/>
  </w:num>
  <w:num w:numId="201" w16cid:durableId="851335633">
    <w:abstractNumId w:val="4"/>
  </w:num>
  <w:num w:numId="202" w16cid:durableId="1995571773">
    <w:abstractNumId w:val="4"/>
  </w:num>
  <w:num w:numId="203" w16cid:durableId="397291760">
    <w:abstractNumId w:val="4"/>
  </w:num>
  <w:num w:numId="204" w16cid:durableId="1121650409">
    <w:abstractNumId w:val="4"/>
  </w:num>
  <w:num w:numId="205" w16cid:durableId="786658092">
    <w:abstractNumId w:val="4"/>
  </w:num>
  <w:num w:numId="206" w16cid:durableId="1028606651">
    <w:abstractNumId w:val="4"/>
  </w:num>
  <w:num w:numId="207" w16cid:durableId="554321142">
    <w:abstractNumId w:val="4"/>
  </w:num>
  <w:num w:numId="208" w16cid:durableId="161745142">
    <w:abstractNumId w:val="4"/>
  </w:num>
  <w:num w:numId="209" w16cid:durableId="1106466815">
    <w:abstractNumId w:val="4"/>
  </w:num>
  <w:num w:numId="210" w16cid:durableId="1314143524">
    <w:abstractNumId w:val="4"/>
  </w:num>
  <w:num w:numId="211" w16cid:durableId="1534996231">
    <w:abstractNumId w:val="4"/>
  </w:num>
  <w:num w:numId="212" w16cid:durableId="1641225619">
    <w:abstractNumId w:val="4"/>
  </w:num>
  <w:num w:numId="213" w16cid:durableId="366880138">
    <w:abstractNumId w:val="4"/>
  </w:num>
  <w:num w:numId="214" w16cid:durableId="900865138">
    <w:abstractNumId w:val="4"/>
  </w:num>
  <w:num w:numId="215" w16cid:durableId="381711104">
    <w:abstractNumId w:val="4"/>
  </w:num>
  <w:num w:numId="216" w16cid:durableId="2000881059">
    <w:abstractNumId w:val="4"/>
  </w:num>
  <w:num w:numId="217" w16cid:durableId="1927500013">
    <w:abstractNumId w:val="4"/>
  </w:num>
  <w:num w:numId="218" w16cid:durableId="795684713">
    <w:abstractNumId w:val="4"/>
  </w:num>
  <w:num w:numId="219" w16cid:durableId="2054958065">
    <w:abstractNumId w:val="4"/>
  </w:num>
  <w:num w:numId="220" w16cid:durableId="1486047947">
    <w:abstractNumId w:val="4"/>
  </w:num>
  <w:num w:numId="221" w16cid:durableId="876701646">
    <w:abstractNumId w:val="4"/>
  </w:num>
  <w:num w:numId="222" w16cid:durableId="1145775312">
    <w:abstractNumId w:val="4"/>
  </w:num>
  <w:num w:numId="223" w16cid:durableId="1578634911">
    <w:abstractNumId w:val="4"/>
  </w:num>
  <w:num w:numId="224" w16cid:durableId="1300959513">
    <w:abstractNumId w:val="4"/>
  </w:num>
  <w:num w:numId="225" w16cid:durableId="1758479741">
    <w:abstractNumId w:val="4"/>
  </w:num>
  <w:num w:numId="226" w16cid:durableId="172762610">
    <w:abstractNumId w:val="4"/>
  </w:num>
  <w:num w:numId="227" w16cid:durableId="2057923933">
    <w:abstractNumId w:val="4"/>
  </w:num>
  <w:num w:numId="228" w16cid:durableId="267394870">
    <w:abstractNumId w:val="4"/>
  </w:num>
  <w:num w:numId="229" w16cid:durableId="319040601">
    <w:abstractNumId w:val="4"/>
  </w:num>
  <w:num w:numId="230" w16cid:durableId="760176627">
    <w:abstractNumId w:val="4"/>
  </w:num>
  <w:num w:numId="231" w16cid:durableId="489562975">
    <w:abstractNumId w:val="4"/>
  </w:num>
  <w:num w:numId="232" w16cid:durableId="1123886611">
    <w:abstractNumId w:val="4"/>
  </w:num>
  <w:num w:numId="233" w16cid:durableId="1097991352">
    <w:abstractNumId w:val="4"/>
  </w:num>
  <w:num w:numId="234" w16cid:durableId="1728724805">
    <w:abstractNumId w:val="4"/>
  </w:num>
  <w:num w:numId="235" w16cid:durableId="1323001028">
    <w:abstractNumId w:val="4"/>
  </w:num>
  <w:num w:numId="236" w16cid:durableId="626930186">
    <w:abstractNumId w:val="4"/>
  </w:num>
  <w:num w:numId="237" w16cid:durableId="386493509">
    <w:abstractNumId w:val="4"/>
  </w:num>
  <w:num w:numId="238" w16cid:durableId="1899824169">
    <w:abstractNumId w:val="4"/>
  </w:num>
  <w:num w:numId="239" w16cid:durableId="2024896782">
    <w:abstractNumId w:val="4"/>
  </w:num>
  <w:num w:numId="240" w16cid:durableId="1333802340">
    <w:abstractNumId w:val="4"/>
  </w:num>
  <w:num w:numId="241" w16cid:durableId="620572568">
    <w:abstractNumId w:val="4"/>
  </w:num>
  <w:num w:numId="242" w16cid:durableId="297302728">
    <w:abstractNumId w:val="4"/>
  </w:num>
  <w:num w:numId="243" w16cid:durableId="1596861026">
    <w:abstractNumId w:val="4"/>
  </w:num>
  <w:num w:numId="244" w16cid:durableId="1154495016">
    <w:abstractNumId w:val="4"/>
  </w:num>
  <w:num w:numId="245" w16cid:durableId="770244710">
    <w:abstractNumId w:val="4"/>
  </w:num>
  <w:num w:numId="246" w16cid:durableId="1411001775">
    <w:abstractNumId w:val="4"/>
  </w:num>
  <w:num w:numId="247" w16cid:durableId="856382276">
    <w:abstractNumId w:val="4"/>
  </w:num>
  <w:num w:numId="248" w16cid:durableId="1305499669">
    <w:abstractNumId w:val="4"/>
  </w:num>
  <w:num w:numId="249" w16cid:durableId="1561557909">
    <w:abstractNumId w:val="4"/>
  </w:num>
  <w:num w:numId="250" w16cid:durableId="1970746678">
    <w:abstractNumId w:val="4"/>
  </w:num>
  <w:num w:numId="251" w16cid:durableId="2024474832">
    <w:abstractNumId w:val="4"/>
  </w:num>
  <w:num w:numId="252" w16cid:durableId="1778136854">
    <w:abstractNumId w:val="4"/>
  </w:num>
  <w:num w:numId="253" w16cid:durableId="2043944638">
    <w:abstractNumId w:val="4"/>
  </w:num>
  <w:num w:numId="254" w16cid:durableId="1922447780">
    <w:abstractNumId w:val="4"/>
  </w:num>
  <w:num w:numId="255" w16cid:durableId="996035696">
    <w:abstractNumId w:val="4"/>
  </w:num>
  <w:num w:numId="256" w16cid:durableId="1027096373">
    <w:abstractNumId w:val="4"/>
  </w:num>
  <w:num w:numId="257" w16cid:durableId="1936209167">
    <w:abstractNumId w:val="4"/>
  </w:num>
  <w:num w:numId="258" w16cid:durableId="1551965391">
    <w:abstractNumId w:val="4"/>
  </w:num>
  <w:num w:numId="259" w16cid:durableId="841238015">
    <w:abstractNumId w:val="4"/>
  </w:num>
  <w:num w:numId="260" w16cid:durableId="838691678">
    <w:abstractNumId w:val="4"/>
  </w:num>
  <w:num w:numId="261" w16cid:durableId="1205486205">
    <w:abstractNumId w:val="4"/>
  </w:num>
  <w:num w:numId="262" w16cid:durableId="928394843">
    <w:abstractNumId w:val="4"/>
  </w:num>
  <w:num w:numId="263" w16cid:durableId="2144038131">
    <w:abstractNumId w:val="4"/>
  </w:num>
  <w:num w:numId="264" w16cid:durableId="79720631">
    <w:abstractNumId w:val="4"/>
  </w:num>
  <w:num w:numId="265" w16cid:durableId="814881044">
    <w:abstractNumId w:val="4"/>
  </w:num>
  <w:num w:numId="266" w16cid:durableId="75127233">
    <w:abstractNumId w:val="4"/>
  </w:num>
  <w:num w:numId="267" w16cid:durableId="432897995">
    <w:abstractNumId w:val="4"/>
  </w:num>
  <w:num w:numId="268" w16cid:durableId="1833175268">
    <w:abstractNumId w:val="4"/>
  </w:num>
  <w:num w:numId="269" w16cid:durableId="164905050">
    <w:abstractNumId w:val="4"/>
  </w:num>
  <w:num w:numId="270" w16cid:durableId="216013225">
    <w:abstractNumId w:val="4"/>
  </w:num>
  <w:num w:numId="271" w16cid:durableId="673843396">
    <w:abstractNumId w:val="0"/>
  </w:num>
  <w:numIdMacAtCleanup w:val="2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62"/>
    <w:rsid w:val="00015D62"/>
    <w:rsid w:val="00027F98"/>
    <w:rsid w:val="00037A1F"/>
    <w:rsid w:val="00080F6D"/>
    <w:rsid w:val="0011636B"/>
    <w:rsid w:val="001514C1"/>
    <w:rsid w:val="00186634"/>
    <w:rsid w:val="001F240D"/>
    <w:rsid w:val="00233673"/>
    <w:rsid w:val="00274D36"/>
    <w:rsid w:val="002800EF"/>
    <w:rsid w:val="002A412D"/>
    <w:rsid w:val="002D3D5C"/>
    <w:rsid w:val="00301941"/>
    <w:rsid w:val="00376A83"/>
    <w:rsid w:val="003B5568"/>
    <w:rsid w:val="003F6BEB"/>
    <w:rsid w:val="00430BFA"/>
    <w:rsid w:val="00483829"/>
    <w:rsid w:val="004A0784"/>
    <w:rsid w:val="004A643D"/>
    <w:rsid w:val="004B3A1F"/>
    <w:rsid w:val="004E795C"/>
    <w:rsid w:val="0053190F"/>
    <w:rsid w:val="0054431A"/>
    <w:rsid w:val="00546151"/>
    <w:rsid w:val="005551ED"/>
    <w:rsid w:val="00560F62"/>
    <w:rsid w:val="005B71FB"/>
    <w:rsid w:val="005B763F"/>
    <w:rsid w:val="00607718"/>
    <w:rsid w:val="00623DCB"/>
    <w:rsid w:val="006464E6"/>
    <w:rsid w:val="006C71AD"/>
    <w:rsid w:val="006F6256"/>
    <w:rsid w:val="00734C89"/>
    <w:rsid w:val="00772350"/>
    <w:rsid w:val="007B4879"/>
    <w:rsid w:val="007E3355"/>
    <w:rsid w:val="00834A00"/>
    <w:rsid w:val="00956704"/>
    <w:rsid w:val="009D6AA4"/>
    <w:rsid w:val="009F6A9F"/>
    <w:rsid w:val="00A01829"/>
    <w:rsid w:val="00A36771"/>
    <w:rsid w:val="00A73A9F"/>
    <w:rsid w:val="00B010A1"/>
    <w:rsid w:val="00BB0FAB"/>
    <w:rsid w:val="00C21D79"/>
    <w:rsid w:val="00C62B1B"/>
    <w:rsid w:val="00C76839"/>
    <w:rsid w:val="00CE1A3A"/>
    <w:rsid w:val="00D052E1"/>
    <w:rsid w:val="00D12DF8"/>
    <w:rsid w:val="00E33F05"/>
    <w:rsid w:val="00E53318"/>
    <w:rsid w:val="00E84C57"/>
    <w:rsid w:val="00E971E0"/>
    <w:rsid w:val="00F32E05"/>
    <w:rsid w:val="00F47952"/>
    <w:rsid w:val="00F7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3F9194"/>
  <w15:docId w15:val="{5AD55ED0-C822-4A9E-A1E6-940A9D5D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uiPriority w:val="9"/>
    <w:qFormat/>
    <w:pPr>
      <w:spacing w:line="360" w:lineRule="auto"/>
      <w:outlineLvl w:val="0"/>
    </w:pPr>
    <w:rPr>
      <w:rFonts w:ascii="Arial" w:eastAsia="Arial" w:hAnsi="Arial" w:cs="Arial"/>
      <w:b/>
      <w:bCs/>
      <w:color w:val="000000"/>
      <w:sz w:val="24"/>
      <w:szCs w:val="30"/>
    </w:rPr>
  </w:style>
  <w:style w:type="paragraph" w:styleId="Ttulo2">
    <w:name w:val="heading 2"/>
    <w:uiPriority w:val="9"/>
    <w:unhideWhenUsed/>
    <w:qFormat/>
    <w:pPr>
      <w:spacing w:line="360" w:lineRule="auto"/>
      <w:outlineLvl w:val="1"/>
    </w:pPr>
    <w:rPr>
      <w:rFonts w:ascii="Arial" w:eastAsia="Arial" w:hAnsi="Arial" w:cs="Arial"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C76E6E"/>
  </w:style>
  <w:style w:type="character" w:customStyle="1" w:styleId="RodapChar">
    <w:name w:val="Rodapé Char"/>
    <w:basedOn w:val="Fontepargpadro"/>
    <w:link w:val="Rodap"/>
    <w:uiPriority w:val="99"/>
    <w:qFormat/>
    <w:rsid w:val="00C76E6E"/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spacing w:line="360" w:lineRule="auto"/>
    </w:pPr>
    <w:rPr>
      <w:rFonts w:ascii="Arial" w:eastAsia="Arial" w:hAnsi="Arial" w:cs="Arial"/>
      <w:color w:val="000000"/>
      <w:sz w:val="22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6F6256"/>
    <w:pPr>
      <w:tabs>
        <w:tab w:val="right" w:leader="dot" w:pos="9736"/>
      </w:tabs>
      <w:spacing w:after="40" w:line="240" w:lineRule="auto"/>
    </w:pPr>
    <w:rPr>
      <w:noProof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unhideWhenUsed/>
    <w:rsid w:val="00C76E6E"/>
    <w:pPr>
      <w:tabs>
        <w:tab w:val="center" w:pos="4252"/>
        <w:tab w:val="right" w:pos="8504"/>
      </w:tabs>
    </w:pPr>
  </w:style>
  <w:style w:type="paragraph" w:styleId="Sumrio2">
    <w:name w:val="toc 2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2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4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4">
    <w:name w:val="toc 4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7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5">
    <w:name w:val="toc 5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96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6">
    <w:name w:val="toc 6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20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7">
    <w:name w:val="toc 7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44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8">
    <w:name w:val="toc 8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68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paragraph" w:styleId="Sumrio9">
    <w:name w:val="toc 9"/>
    <w:basedOn w:val="Normal"/>
    <w:next w:val="Normal"/>
    <w:autoRedefine/>
    <w:uiPriority w:val="39"/>
    <w:unhideWhenUsed/>
    <w:rsid w:val="00430BFA"/>
    <w:pPr>
      <w:suppressAutoHyphens w:val="0"/>
      <w:spacing w:after="100" w:line="278" w:lineRule="auto"/>
      <w:ind w:left="1920"/>
    </w:pPr>
    <w:rPr>
      <w:rFonts w:asciiTheme="minorHAnsi" w:eastAsiaTheme="minorEastAsia" w:hAnsiTheme="minorHAnsi" w:cstheme="minorBidi"/>
      <w:color w:val="auto"/>
      <w:kern w:val="2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30BFA"/>
    <w:rPr>
      <w:color w:val="605E5C"/>
      <w:shd w:val="clear" w:color="auto" w:fill="E1DFDD"/>
    </w:rPr>
  </w:style>
  <w:style w:type="paragraph" w:styleId="CabealhodoSumrio">
    <w:name w:val="TOC Heading"/>
    <w:basedOn w:val="Ttulo1"/>
    <w:next w:val="Normal"/>
    <w:uiPriority w:val="39"/>
    <w:unhideWhenUsed/>
    <w:qFormat/>
    <w:rsid w:val="002800EF"/>
    <w:pPr>
      <w:keepNext/>
      <w:keepLines/>
      <w:suppressAutoHyphens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table" w:styleId="TabeladeGrade1Clara-nfase4">
    <w:name w:val="Grid Table 1 Light Accent 4"/>
    <w:basedOn w:val="Tabelanormal"/>
    <w:uiPriority w:val="46"/>
    <w:rsid w:val="00E971E0"/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4-nfase1">
    <w:name w:val="Grid Table 4 Accent 1"/>
    <w:basedOn w:val="Tabelanormal"/>
    <w:uiPriority w:val="49"/>
    <w:rsid w:val="003B5568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5F96A-3C43-4927-BF26-ADE712DB6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28</Pages>
  <Words>5628</Words>
  <Characters>30392</Characters>
  <Application>Microsoft Office Word</Application>
  <DocSecurity>0</DocSecurity>
  <Lines>253</Lines>
  <Paragraphs>71</Paragraphs>
  <ScaleCrop>false</ScaleCrop>
  <Company/>
  <LinksUpToDate>false</LinksUpToDate>
  <CharactersWithSpaces>35949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Patrick Macedo</cp:lastModifiedBy>
  <cp:revision>10</cp:revision>
  <dcterms:created xsi:type="dcterms:W3CDTF">2026-07-03T15:38:00Z</dcterms:created>
  <dcterms:modified xsi:type="dcterms:W3CDTF">2026-07-15T14:28:00Z</dcterms:modified>
  <dc:language>en-US</dc:language>
</cp:coreProperties>
</file>