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AF2C2E" w14:textId="77777777" w:rsidR="00560F62" w:rsidRDefault="00560F62">
      <w:pPr>
        <w:spacing w:after="100"/>
        <w:ind w:firstLine="709"/>
        <w:jc w:val="center"/>
        <w:rPr>
          <w:i/>
          <w:iCs/>
        </w:rPr>
      </w:pPr>
    </w:p>
    <w:p w14:paraId="0A3ED0E2" w14:textId="77777777" w:rsidR="00560F62" w:rsidRDefault="00560F62">
      <w:pPr>
        <w:spacing w:after="100"/>
        <w:ind w:firstLine="709"/>
        <w:jc w:val="center"/>
        <w:rPr>
          <w:i/>
          <w:iCs/>
        </w:rPr>
      </w:pPr>
    </w:p>
    <w:p w14:paraId="26E01E6F" w14:textId="77777777" w:rsidR="00301941" w:rsidRDefault="00301941" w:rsidP="00301941">
      <w:pPr>
        <w:jc w:val="center"/>
      </w:pPr>
      <w:r>
        <w:rPr>
          <w:noProof/>
        </w:rPr>
        <w:drawing>
          <wp:inline distT="0" distB="0" distL="0" distR="0" wp14:anchorId="46325661" wp14:editId="17324FC7">
            <wp:extent cx="2767584" cy="1768847"/>
            <wp:effectExtent l="0" t="0" r="0" b="317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778733" cy="1775972"/>
                    </a:xfrm>
                    <a:prstGeom prst="rect">
                      <a:avLst/>
                    </a:prstGeom>
                  </pic:spPr>
                </pic:pic>
              </a:graphicData>
            </a:graphic>
          </wp:inline>
        </w:drawing>
      </w:r>
    </w:p>
    <w:p w14:paraId="7EFC41DE" w14:textId="77777777" w:rsidR="00301941" w:rsidRDefault="00301941" w:rsidP="00301941"/>
    <w:p w14:paraId="2E77CEAC" w14:textId="77777777" w:rsidR="00301941" w:rsidRDefault="00301941" w:rsidP="00301941">
      <w:pPr>
        <w:pBdr>
          <w:top w:val="single" w:sz="6" w:space="8" w:color="006EC0"/>
        </w:pBdr>
        <w:jc w:val="center"/>
      </w:pPr>
    </w:p>
    <w:p w14:paraId="45405B0D" w14:textId="77777777" w:rsidR="00301941" w:rsidRDefault="005B763F" w:rsidP="00301941">
      <w:r>
        <w:br/>
      </w:r>
      <w:r>
        <w:br/>
      </w:r>
    </w:p>
    <w:p w14:paraId="50F1CEE6" w14:textId="77777777" w:rsidR="00301941" w:rsidRDefault="005B763F" w:rsidP="00301941">
      <w:pPr>
        <w:jc w:val="center"/>
      </w:pPr>
      <w:r>
        <w:rPr>
          <w:b/>
          <w:bCs/>
          <w:sz w:val="36"/>
          <w:szCs w:val="36"/>
        </w:rPr>
        <w:t>POP - PROCEDIMENTO OPERACIONAL PADRÃO</w:t>
      </w:r>
    </w:p>
    <w:p w14:paraId="679B2AD7" w14:textId="77777777" w:rsidR="00301941" w:rsidRDefault="00301941" w:rsidP="00301941">
      <w:pPr>
        <w:spacing w:after="200"/>
        <w:jc w:val="center"/>
      </w:pPr>
      <w:r>
        <w:rPr>
          <w:b/>
          <w:bCs/>
          <w:color w:val="006EC0"/>
          <w:sz w:val="30"/>
          <w:szCs w:val="30"/>
        </w:rPr>
        <w:t>ROBÔ GO2 – UNITREE</w:t>
      </w:r>
    </w:p>
    <w:p w14:paraId="46C7596A" w14:textId="77777777" w:rsidR="00301941" w:rsidRDefault="00301941" w:rsidP="00301941"/>
    <w:p w14:paraId="68BE1325" w14:textId="77777777" w:rsidR="00301941" w:rsidRDefault="00301941" w:rsidP="00301941"/>
    <w:p w14:paraId="5EF151E6" w14:textId="77777777" w:rsidR="00301941" w:rsidRDefault="00301941" w:rsidP="00301941"/>
    <w:p w14:paraId="6ADFCE20" w14:textId="77777777" w:rsidR="00301941" w:rsidRDefault="00301941" w:rsidP="00301941"/>
    <w:p w14:paraId="26F39F35" w14:textId="77777777" w:rsidR="00301941" w:rsidRDefault="00301941" w:rsidP="00301941"/>
    <w:p w14:paraId="6B2F7836" w14:textId="77777777" w:rsidR="00301941" w:rsidRDefault="00301941" w:rsidP="00301941"/>
    <w:p w14:paraId="1723A628" w14:textId="77777777" w:rsidR="00301941" w:rsidRDefault="00301941" w:rsidP="00301941"/>
    <w:p w14:paraId="4DAA0DCB" w14:textId="77777777" w:rsidR="00301941" w:rsidRDefault="00301941" w:rsidP="00301941"/>
    <w:p w14:paraId="0FE0069B" w14:textId="77777777" w:rsidR="00301941" w:rsidRDefault="00301941" w:rsidP="00301941"/>
    <w:p w14:paraId="206A2454" w14:textId="77777777" w:rsidR="00301941" w:rsidRDefault="00301941" w:rsidP="00301941"/>
    <w:p w14:paraId="230070F3" w14:textId="77777777" w:rsidR="00301941" w:rsidRDefault="00301941" w:rsidP="00301941">
      <w:pPr>
        <w:jc w:val="center"/>
      </w:pPr>
      <w:r>
        <w:rPr>
          <w:i/>
          <w:iCs/>
          <w:sz w:val="21"/>
        </w:rPr>
        <w:t xml:space="preserve">Versão atualizada — </w:t>
      </w:r>
      <w:proofErr w:type="spellStart"/>
      <w:r>
        <w:rPr>
          <w:i/>
          <w:iCs/>
          <w:sz w:val="21"/>
        </w:rPr>
        <w:t>xx</w:t>
      </w:r>
      <w:proofErr w:type="spellEnd"/>
      <w:r>
        <w:rPr>
          <w:i/>
          <w:iCs/>
          <w:sz w:val="21"/>
        </w:rPr>
        <w:t xml:space="preserve"> </w:t>
      </w:r>
      <w:proofErr w:type="spellStart"/>
      <w:r>
        <w:rPr>
          <w:i/>
          <w:iCs/>
          <w:sz w:val="21"/>
        </w:rPr>
        <w:t>xxx</w:t>
      </w:r>
      <w:proofErr w:type="spellEnd"/>
      <w:r>
        <w:rPr>
          <w:i/>
          <w:iCs/>
          <w:sz w:val="21"/>
        </w:rPr>
        <w:t xml:space="preserve"> </w:t>
      </w:r>
      <w:proofErr w:type="spellStart"/>
      <w:r>
        <w:rPr>
          <w:i/>
          <w:iCs/>
          <w:sz w:val="21"/>
        </w:rPr>
        <w:t>xxxx</w:t>
      </w:r>
      <w:proofErr w:type="spellEnd"/>
    </w:p>
    <w:p w14:paraId="62F9EA39" w14:textId="77777777" w:rsidR="00301941" w:rsidRPr="00301941" w:rsidRDefault="00301941" w:rsidP="00301941">
      <w:r>
        <w:br w:type="page"/>
      </w:r>
    </w:p>
    <w:p w14:paraId="289B85A5" w14:textId="77777777" w:rsidR="00560F62" w:rsidRPr="009F6A9F" w:rsidRDefault="00000000" w:rsidP="00430BFA">
      <w:pPr>
        <w:ind w:firstLine="709"/>
        <w:rPr>
          <w:b/>
          <w:bCs/>
          <w:color w:val="000000" w:themeColor="text1"/>
          <w:sz w:val="24"/>
          <w:szCs w:val="24"/>
        </w:rPr>
      </w:pPr>
      <w:r>
        <w:rPr>
          <w:b/>
          <w:bCs/>
          <w:color w:val="000000" w:themeColor="text1"/>
          <w:sz w:val="24"/>
          <w:szCs w:val="24"/>
        </w:rPr>
        <w:lastRenderedPageBreak/>
        <w:t>SOBRE ESTE MANUAL</w:t>
      </w:r>
    </w:p>
    <w:p w14:paraId="7162C4DC" w14:textId="77777777" w:rsidR="00560F62" w:rsidRDefault="00000000" w:rsidP="00430BFA">
      <w:pPr>
        <w:spacing w:before="200"/>
        <w:ind w:firstLine="709"/>
        <w:jc w:val="both"/>
      </w:pPr>
      <w:r>
        <w:t xml:space="preserve">Este Manual foi elaborado pela </w:t>
      </w:r>
      <w:r>
        <w:rPr>
          <w:b/>
          <w:bCs/>
        </w:rPr>
        <w:t>XD4Solutions</w:t>
      </w:r>
      <w:r>
        <w:t xml:space="preserve"> para estabelecer os procedimentos operacionais padronizados aplicáveis às operações realizadas com o </w:t>
      </w:r>
      <w:r>
        <w:rPr>
          <w:b/>
          <w:bCs/>
        </w:rPr>
        <w:t>Robô Quadrúpede Unitree GO2</w:t>
      </w:r>
      <w:r>
        <w:t>.</w:t>
      </w:r>
    </w:p>
    <w:p w14:paraId="7527156B" w14:textId="77777777" w:rsidR="00560F62" w:rsidRDefault="00000000" w:rsidP="00430BFA">
      <w:pPr>
        <w:spacing w:before="200"/>
        <w:ind w:firstLine="709"/>
        <w:jc w:val="both"/>
      </w:pPr>
      <w:r>
        <w:t>Seu conteúdo foi desenvolvido com base na experiência operacional da XD4Solutions, nas recomendações e documentação técnica do fabricante Unitree, nas normas de segurança de máquinas aplicáveis (NR-12) e nas melhores práticas de operação de robôs quadrúpedes em ambientes compartilhados com pessoas.</w:t>
      </w:r>
    </w:p>
    <w:p w14:paraId="776DA07B" w14:textId="77777777" w:rsidR="00560F62" w:rsidRDefault="00000000" w:rsidP="00430BFA">
      <w:pPr>
        <w:spacing w:before="200"/>
        <w:ind w:firstLine="709"/>
        <w:jc w:val="both"/>
      </w:pPr>
      <w:r>
        <w:t xml:space="preserve">A estrutura deste Manual incorpora princípios de disciplina operacional amplamente utilizados na aviação e já adotados pela XD4Solutions em suas demais plataformas, como o emprego sistemático de checklists, a realização de briefings e </w:t>
      </w:r>
      <w:proofErr w:type="spellStart"/>
      <w:r>
        <w:t>debriefings</w:t>
      </w:r>
      <w:proofErr w:type="spellEnd"/>
      <w:r>
        <w:t>, a tomada de decisão Go/</w:t>
      </w:r>
      <w:proofErr w:type="spellStart"/>
      <w:r>
        <w:t>No-Go</w:t>
      </w:r>
      <w:proofErr w:type="spellEnd"/>
      <w:r>
        <w:t>, a definição clara de responsabilidades e a manutenção de uma cadeia de comando durante as operações. Esses conceitos foram adaptados à realidade das atividades desenvolvidas pela XD4Solutions, considerando as características específicas do Unitree GO2 e da operação de um robô quadrúpede em ambientes industriais e institucionais compartilhados com pessoas.</w:t>
      </w:r>
    </w:p>
    <w:p w14:paraId="43B27D34" w14:textId="77777777" w:rsidR="00560F62" w:rsidRDefault="00000000" w:rsidP="00430BFA">
      <w:pPr>
        <w:spacing w:before="200"/>
        <w:ind w:firstLine="709"/>
        <w:jc w:val="both"/>
      </w:pPr>
      <w:r>
        <w:t>Este Manual tem como finalidade padronizar as operações, promover a segurança das equipes, preservar a integridade dos equipamentos, garantir a qualidade técnica das inspeções e assegurar a uniformidade dos serviços executados pela XD4Solutions.</w:t>
      </w:r>
    </w:p>
    <w:p w14:paraId="317A0ABC" w14:textId="77777777" w:rsidR="00560F62" w:rsidRDefault="00000000" w:rsidP="00430BFA">
      <w:pPr>
        <w:spacing w:before="200"/>
        <w:ind w:firstLine="709"/>
        <w:jc w:val="both"/>
      </w:pPr>
      <w:r>
        <w:t>As práticas e procedimentos descritos refletem a estrutura organizacional, a cultura de segurança e os processos internos adotados pela XD4Solutions, sendo proporcionais à natureza de suas operações e voltados à utilização segura e eficiente do Unitree GO2 em aplicações industriais, institucionais e de pesquisa.</w:t>
      </w:r>
    </w:p>
    <w:p w14:paraId="31FA95C8" w14:textId="77777777" w:rsidR="00560F62" w:rsidRDefault="00560F62" w:rsidP="00430BFA">
      <w:pPr>
        <w:spacing w:before="200" w:line="276" w:lineRule="auto"/>
        <w:ind w:firstLine="709"/>
      </w:pPr>
    </w:p>
    <w:p w14:paraId="7550D812" w14:textId="77777777" w:rsidR="00734C89" w:rsidRDefault="00734C89" w:rsidP="00430BFA">
      <w:pPr>
        <w:spacing w:before="200" w:line="276" w:lineRule="auto"/>
        <w:ind w:firstLine="709"/>
      </w:pPr>
    </w:p>
    <w:p w14:paraId="397E1024" w14:textId="77777777" w:rsidR="00734C89" w:rsidRDefault="00734C89" w:rsidP="00430BFA">
      <w:pPr>
        <w:spacing w:before="200" w:line="276" w:lineRule="auto"/>
        <w:ind w:firstLine="709"/>
      </w:pPr>
    </w:p>
    <w:p w14:paraId="343E1A9B" w14:textId="77777777" w:rsidR="00734C89" w:rsidRDefault="00734C89" w:rsidP="00430BFA">
      <w:pPr>
        <w:spacing w:before="200" w:line="276" w:lineRule="auto"/>
        <w:ind w:firstLine="709"/>
      </w:pPr>
    </w:p>
    <w:p w14:paraId="4D8F8ADE" w14:textId="77777777" w:rsidR="00734C89" w:rsidRDefault="00734C89" w:rsidP="00430BFA">
      <w:pPr>
        <w:spacing w:before="200" w:line="276" w:lineRule="auto"/>
        <w:ind w:firstLine="709"/>
      </w:pPr>
    </w:p>
    <w:p w14:paraId="16CF4955" w14:textId="77777777" w:rsidR="0053190F" w:rsidRDefault="0053190F" w:rsidP="00430BFA">
      <w:pPr>
        <w:spacing w:before="200" w:line="276" w:lineRule="auto"/>
        <w:ind w:firstLine="709"/>
      </w:pPr>
    </w:p>
    <w:p w14:paraId="3ACF1DF8" w14:textId="5CCAB039" w:rsidR="002800EF" w:rsidRDefault="002800EF" w:rsidP="004A0784">
      <w:pPr>
        <w:tabs>
          <w:tab w:val="left" w:pos="8083"/>
        </w:tabs>
        <w:spacing w:before="200" w:line="276" w:lineRule="auto"/>
      </w:pPr>
    </w:p>
    <w:sdt>
      <w:sdtPr>
        <w:id w:val="-1046211442"/>
        <w:docPartObj>
          <w:docPartGallery w:val="Table of Contents"/>
          <w:docPartUnique/>
        </w:docPartObj>
      </w:sdtPr>
      <w:sdtContent>
        <w:p w14:paraId="36BD854A" w14:textId="77777777" w:rsidR="00430BFA" w:rsidRPr="005B763F" w:rsidRDefault="00430BFA" w:rsidP="006F6256">
          <w:pPr>
            <w:pStyle w:val="Sumrio1"/>
            <w:jc w:val="center"/>
            <w:rPr>
              <w:b/>
              <w:bCs/>
              <w:sz w:val="28"/>
              <w:szCs w:val="28"/>
            </w:rPr>
          </w:pPr>
          <w:r>
            <w:rPr>
              <w:b/>
              <w:bCs/>
              <w:sz w:val="28"/>
              <w:szCs w:val="28"/>
            </w:rPr>
            <w:t>Sumário</w:t>
          </w:r>
        </w:p>
        <w:p w14:paraId="6A4F01DC" w14:textId="02057253" w:rsidR="00D037B4" w:rsidRDefault="00000000">
          <w:pPr>
            <w:pStyle w:val="Sumrio1"/>
            <w:rPr>
              <w:rFonts w:asciiTheme="minorHAnsi" w:eastAsiaTheme="minorEastAsia" w:hAnsiTheme="minorHAnsi" w:cstheme="minorBidi"/>
              <w:color w:val="auto"/>
              <w:kern w:val="2"/>
              <w:sz w:val="24"/>
              <w:szCs w:val="24"/>
              <w14:ligatures w14:val="standardContextual"/>
            </w:rPr>
          </w:pPr>
          <w:r>
            <w:fldChar w:fldCharType="begin"/>
          </w:r>
          <w:r>
            <w:instrText xml:space="preserve"> TOC \o "1-1" \h </w:instrText>
          </w:r>
          <w:r>
            <w:fldChar w:fldCharType="separate"/>
          </w:r>
          <w:hyperlink w:anchor="_Toc234915526" w:history="1">
            <w:r w:rsidR="00D037B4">
              <w:rPr>
                <w:rStyle w:val="Hyperlink"/>
              </w:rPr>
              <w:t>1. OBJETIVO</w:t>
            </w:r>
            <w:r w:rsidR="00D037B4">
              <w:tab/>
            </w:r>
            <w:r w:rsidR="00D037B4">
              <w:fldChar w:fldCharType="begin"/>
            </w:r>
            <w:r w:rsidR="00D037B4">
              <w:instrText xml:space="preserve"> PAGEREF _Toc234915526 \h </w:instrText>
            </w:r>
            <w:r w:rsidR="00D037B4">
              <w:fldChar w:fldCharType="separate"/>
            </w:r>
            <w:r w:rsidR="00D037B4">
              <w:t>4</w:t>
            </w:r>
            <w:r w:rsidR="00D037B4">
              <w:fldChar w:fldCharType="end"/>
            </w:r>
          </w:hyperlink>
        </w:p>
        <w:p w14:paraId="74073474" w14:textId="558AA673" w:rsidR="00D037B4" w:rsidRDefault="00D037B4">
          <w:pPr>
            <w:pStyle w:val="Sumrio1"/>
            <w:rPr>
              <w:rFonts w:asciiTheme="minorHAnsi" w:eastAsiaTheme="minorEastAsia" w:hAnsiTheme="minorHAnsi" w:cstheme="minorBidi"/>
              <w:color w:val="auto"/>
              <w:kern w:val="2"/>
              <w:sz w:val="24"/>
              <w:szCs w:val="24"/>
              <w14:ligatures w14:val="standardContextual"/>
            </w:rPr>
          </w:pPr>
          <w:hyperlink w:anchor="_Toc234915527" w:history="1">
            <w:r>
              <w:rPr>
                <w:rStyle w:val="Hyperlink"/>
              </w:rPr>
              <w:t>2. CARACTERÍSTICAS DO ROBÔ</w:t>
            </w:r>
            <w:r>
              <w:tab/>
            </w:r>
            <w:r>
              <w:fldChar w:fldCharType="begin"/>
            </w:r>
            <w:r>
              <w:instrText xml:space="preserve"> PAGEREF _Toc234915527 \h </w:instrText>
            </w:r>
            <w:r>
              <w:fldChar w:fldCharType="separate"/>
            </w:r>
            <w:r>
              <w:t>7</w:t>
            </w:r>
            <w:r>
              <w:fldChar w:fldCharType="end"/>
            </w:r>
          </w:hyperlink>
        </w:p>
        <w:p w14:paraId="537436AF" w14:textId="4E102542" w:rsidR="00D037B4" w:rsidRDefault="00D037B4">
          <w:pPr>
            <w:pStyle w:val="Sumrio1"/>
            <w:rPr>
              <w:rFonts w:asciiTheme="minorHAnsi" w:eastAsiaTheme="minorEastAsia" w:hAnsiTheme="minorHAnsi" w:cstheme="minorBidi"/>
              <w:color w:val="auto"/>
              <w:kern w:val="2"/>
              <w:sz w:val="24"/>
              <w:szCs w:val="24"/>
              <w14:ligatures w14:val="standardContextual"/>
            </w:rPr>
          </w:pPr>
          <w:hyperlink w:anchor="_Toc234915528" w:history="1">
            <w:r>
              <w:rPr>
                <w:rStyle w:val="Hyperlink"/>
              </w:rPr>
              <w:t>3. CONFIGURAÇÃO PERMITIDA</w:t>
            </w:r>
            <w:r>
              <w:tab/>
            </w:r>
            <w:r>
              <w:fldChar w:fldCharType="begin"/>
            </w:r>
            <w:r>
              <w:instrText xml:space="preserve"> PAGEREF _Toc234915528 \h </w:instrText>
            </w:r>
            <w:r>
              <w:fldChar w:fldCharType="separate"/>
            </w:r>
            <w:r>
              <w:t>10</w:t>
            </w:r>
            <w:r>
              <w:fldChar w:fldCharType="end"/>
            </w:r>
          </w:hyperlink>
        </w:p>
        <w:p w14:paraId="2C62AAD2" w14:textId="239D580C" w:rsidR="00D037B4" w:rsidRDefault="00D037B4">
          <w:pPr>
            <w:pStyle w:val="Sumrio1"/>
            <w:rPr>
              <w:rFonts w:asciiTheme="minorHAnsi" w:eastAsiaTheme="minorEastAsia" w:hAnsiTheme="minorHAnsi" w:cstheme="minorBidi"/>
              <w:color w:val="auto"/>
              <w:kern w:val="2"/>
              <w:sz w:val="24"/>
              <w:szCs w:val="24"/>
              <w14:ligatures w14:val="standardContextual"/>
            </w:rPr>
          </w:pPr>
          <w:hyperlink w:anchor="_Toc234915529" w:history="1">
            <w:r>
              <w:rPr>
                <w:rStyle w:val="Hyperlink"/>
              </w:rPr>
              <w:t>4. LIMITAÇÕES OPERACIONAIS</w:t>
            </w:r>
            <w:r>
              <w:tab/>
            </w:r>
            <w:r>
              <w:fldChar w:fldCharType="begin"/>
            </w:r>
            <w:r>
              <w:instrText xml:space="preserve"> PAGEREF _Toc234915529 \h </w:instrText>
            </w:r>
            <w:r>
              <w:fldChar w:fldCharType="separate"/>
            </w:r>
            <w:r>
              <w:t>11</w:t>
            </w:r>
            <w:r>
              <w:fldChar w:fldCharType="end"/>
            </w:r>
          </w:hyperlink>
        </w:p>
        <w:p w14:paraId="60400C8F" w14:textId="62D2301D" w:rsidR="00D037B4" w:rsidRDefault="00D037B4">
          <w:pPr>
            <w:pStyle w:val="Sumrio1"/>
            <w:rPr>
              <w:rFonts w:asciiTheme="minorHAnsi" w:eastAsiaTheme="minorEastAsia" w:hAnsiTheme="minorHAnsi" w:cstheme="minorBidi"/>
              <w:color w:val="auto"/>
              <w:kern w:val="2"/>
              <w:sz w:val="24"/>
              <w:szCs w:val="24"/>
              <w14:ligatures w14:val="standardContextual"/>
            </w:rPr>
          </w:pPr>
          <w:hyperlink w:anchor="_Toc234915530" w:history="1">
            <w:r>
              <w:rPr>
                <w:rStyle w:val="Hyperlink"/>
              </w:rPr>
              <w:t>5. EQUIPAMENTOS NECESSÁRIOS</w:t>
            </w:r>
            <w:r>
              <w:tab/>
            </w:r>
            <w:r>
              <w:fldChar w:fldCharType="begin"/>
            </w:r>
            <w:r>
              <w:instrText xml:space="preserve"> PAGEREF _Toc234915530 \h </w:instrText>
            </w:r>
            <w:r>
              <w:fldChar w:fldCharType="separate"/>
            </w:r>
            <w:r>
              <w:t>14</w:t>
            </w:r>
            <w:r>
              <w:fldChar w:fldCharType="end"/>
            </w:r>
          </w:hyperlink>
        </w:p>
        <w:p w14:paraId="142EB4BA" w14:textId="154BEB60" w:rsidR="00D037B4" w:rsidRDefault="00D037B4">
          <w:pPr>
            <w:pStyle w:val="Sumrio1"/>
            <w:rPr>
              <w:rFonts w:asciiTheme="minorHAnsi" w:eastAsiaTheme="minorEastAsia" w:hAnsiTheme="minorHAnsi" w:cstheme="minorBidi"/>
              <w:color w:val="auto"/>
              <w:kern w:val="2"/>
              <w:sz w:val="24"/>
              <w:szCs w:val="24"/>
              <w14:ligatures w14:val="standardContextual"/>
            </w:rPr>
          </w:pPr>
          <w:hyperlink w:anchor="_Toc234915531" w:history="1">
            <w:r>
              <w:rPr>
                <w:rStyle w:val="Hyperlink"/>
              </w:rPr>
              <w:t>6. REQUISITOS DA EQUIPE</w:t>
            </w:r>
            <w:r>
              <w:tab/>
            </w:r>
            <w:r>
              <w:fldChar w:fldCharType="begin"/>
            </w:r>
            <w:r>
              <w:instrText xml:space="preserve"> PAGEREF _Toc234915531 \h </w:instrText>
            </w:r>
            <w:r>
              <w:fldChar w:fldCharType="separate"/>
            </w:r>
            <w:r>
              <w:t>15</w:t>
            </w:r>
            <w:r>
              <w:fldChar w:fldCharType="end"/>
            </w:r>
          </w:hyperlink>
        </w:p>
        <w:p w14:paraId="5ED7F0D3" w14:textId="11FC9EA1" w:rsidR="00D037B4" w:rsidRDefault="00D037B4">
          <w:pPr>
            <w:pStyle w:val="Sumrio1"/>
            <w:rPr>
              <w:rFonts w:asciiTheme="minorHAnsi" w:eastAsiaTheme="minorEastAsia" w:hAnsiTheme="minorHAnsi" w:cstheme="minorBidi"/>
              <w:color w:val="auto"/>
              <w:kern w:val="2"/>
              <w:sz w:val="24"/>
              <w:szCs w:val="24"/>
              <w14:ligatures w14:val="standardContextual"/>
            </w:rPr>
          </w:pPr>
          <w:hyperlink w:anchor="_Toc234915532" w:history="1">
            <w:r>
              <w:rPr>
                <w:rStyle w:val="Hyperlink"/>
              </w:rPr>
              <w:t>7. INSPEÇÃO PRÉ-OPERAÇÃO</w:t>
            </w:r>
            <w:r>
              <w:tab/>
            </w:r>
            <w:r>
              <w:fldChar w:fldCharType="begin"/>
            </w:r>
            <w:r>
              <w:instrText xml:space="preserve"> PAGEREF _Toc234915532 \h </w:instrText>
            </w:r>
            <w:r>
              <w:fldChar w:fldCharType="separate"/>
            </w:r>
            <w:r>
              <w:t>16</w:t>
            </w:r>
            <w:r>
              <w:fldChar w:fldCharType="end"/>
            </w:r>
          </w:hyperlink>
        </w:p>
        <w:p w14:paraId="1D3EC3C5" w14:textId="74B3DE6E" w:rsidR="00D037B4" w:rsidRDefault="00D037B4">
          <w:pPr>
            <w:pStyle w:val="Sumrio1"/>
            <w:rPr>
              <w:rFonts w:asciiTheme="minorHAnsi" w:eastAsiaTheme="minorEastAsia" w:hAnsiTheme="minorHAnsi" w:cstheme="minorBidi"/>
              <w:color w:val="auto"/>
              <w:kern w:val="2"/>
              <w:sz w:val="24"/>
              <w:szCs w:val="24"/>
              <w14:ligatures w14:val="standardContextual"/>
            </w:rPr>
          </w:pPr>
          <w:hyperlink w:anchor="_Toc234915533" w:history="1">
            <w:r>
              <w:rPr>
                <w:rStyle w:val="Hyperlink"/>
              </w:rPr>
              <w:t>8. CONFIGURAÇÃO DO ROBÔ</w:t>
            </w:r>
            <w:r>
              <w:tab/>
            </w:r>
            <w:r>
              <w:fldChar w:fldCharType="begin"/>
            </w:r>
            <w:r>
              <w:instrText xml:space="preserve"> PAGEREF _Toc234915533 \h </w:instrText>
            </w:r>
            <w:r>
              <w:fldChar w:fldCharType="separate"/>
            </w:r>
            <w:r>
              <w:t>18</w:t>
            </w:r>
            <w:r>
              <w:fldChar w:fldCharType="end"/>
            </w:r>
          </w:hyperlink>
        </w:p>
        <w:p w14:paraId="0BE90C60" w14:textId="603CDA70" w:rsidR="00D037B4" w:rsidRDefault="00D037B4">
          <w:pPr>
            <w:pStyle w:val="Sumrio1"/>
            <w:rPr>
              <w:rFonts w:asciiTheme="minorHAnsi" w:eastAsiaTheme="minorEastAsia" w:hAnsiTheme="minorHAnsi" w:cstheme="minorBidi"/>
              <w:color w:val="auto"/>
              <w:kern w:val="2"/>
              <w:sz w:val="24"/>
              <w:szCs w:val="24"/>
              <w14:ligatures w14:val="standardContextual"/>
            </w:rPr>
          </w:pPr>
          <w:hyperlink w:anchor="_Toc234915534" w:history="1">
            <w:r>
              <w:rPr>
                <w:rStyle w:val="Hyperlink"/>
              </w:rPr>
              <w:t>9. PROCEDIMENTO OPERACIONAL</w:t>
            </w:r>
            <w:r>
              <w:tab/>
            </w:r>
            <w:r>
              <w:fldChar w:fldCharType="begin"/>
            </w:r>
            <w:r>
              <w:instrText xml:space="preserve"> PAGEREF _Toc234915534 \h </w:instrText>
            </w:r>
            <w:r>
              <w:fldChar w:fldCharType="separate"/>
            </w:r>
            <w:r>
              <w:t>19</w:t>
            </w:r>
            <w:r>
              <w:fldChar w:fldCharType="end"/>
            </w:r>
          </w:hyperlink>
        </w:p>
        <w:p w14:paraId="068C6E02" w14:textId="012248C2" w:rsidR="00D037B4" w:rsidRDefault="00D037B4">
          <w:pPr>
            <w:pStyle w:val="Sumrio1"/>
            <w:rPr>
              <w:rFonts w:asciiTheme="minorHAnsi" w:eastAsiaTheme="minorEastAsia" w:hAnsiTheme="minorHAnsi" w:cstheme="minorBidi"/>
              <w:color w:val="auto"/>
              <w:kern w:val="2"/>
              <w:sz w:val="24"/>
              <w:szCs w:val="24"/>
              <w14:ligatures w14:val="standardContextual"/>
            </w:rPr>
          </w:pPr>
          <w:hyperlink w:anchor="_Toc234915535" w:history="1">
            <w:r>
              <w:rPr>
                <w:rStyle w:val="Hyperlink"/>
              </w:rPr>
              <w:t>10. EMERGÊNCIAS E PLANO DE CONTENÇÃO</w:t>
            </w:r>
            <w:r>
              <w:tab/>
            </w:r>
            <w:r>
              <w:fldChar w:fldCharType="begin"/>
            </w:r>
            <w:r>
              <w:instrText xml:space="preserve"> PAGEREF _Toc234915535 \h </w:instrText>
            </w:r>
            <w:r>
              <w:fldChar w:fldCharType="separate"/>
            </w:r>
            <w:r>
              <w:t>22</w:t>
            </w:r>
            <w:r>
              <w:fldChar w:fldCharType="end"/>
            </w:r>
          </w:hyperlink>
        </w:p>
        <w:p w14:paraId="5464FFDE" w14:textId="1680A8E5" w:rsidR="00D037B4" w:rsidRDefault="00D037B4">
          <w:pPr>
            <w:pStyle w:val="Sumrio1"/>
            <w:rPr>
              <w:rFonts w:asciiTheme="minorHAnsi" w:eastAsiaTheme="minorEastAsia" w:hAnsiTheme="minorHAnsi" w:cstheme="minorBidi"/>
              <w:color w:val="auto"/>
              <w:kern w:val="2"/>
              <w:sz w:val="24"/>
              <w:szCs w:val="24"/>
              <w14:ligatures w14:val="standardContextual"/>
            </w:rPr>
          </w:pPr>
          <w:hyperlink w:anchor="_Toc234915536" w:history="1">
            <w:r>
              <w:rPr>
                <w:rStyle w:val="Hyperlink"/>
              </w:rPr>
              <w:t>11. PÓS-OPERAÇÃO</w:t>
            </w:r>
            <w:r>
              <w:tab/>
            </w:r>
            <w:r>
              <w:fldChar w:fldCharType="begin"/>
            </w:r>
            <w:r>
              <w:instrText xml:space="preserve"> PAGEREF _Toc234915536 \h </w:instrText>
            </w:r>
            <w:r>
              <w:fldChar w:fldCharType="separate"/>
            </w:r>
            <w:r>
              <w:t>26</w:t>
            </w:r>
            <w:r>
              <w:fldChar w:fldCharType="end"/>
            </w:r>
          </w:hyperlink>
        </w:p>
        <w:p w14:paraId="41B8C9E1" w14:textId="7821D838" w:rsidR="00D037B4" w:rsidRDefault="00D037B4">
          <w:pPr>
            <w:pStyle w:val="Sumrio1"/>
            <w:rPr>
              <w:rFonts w:asciiTheme="minorHAnsi" w:eastAsiaTheme="minorEastAsia" w:hAnsiTheme="minorHAnsi" w:cstheme="minorBidi"/>
              <w:color w:val="auto"/>
              <w:kern w:val="2"/>
              <w:sz w:val="24"/>
              <w:szCs w:val="24"/>
              <w14:ligatures w14:val="standardContextual"/>
            </w:rPr>
          </w:pPr>
          <w:hyperlink w:anchor="_Toc234915537" w:history="1">
            <w:r>
              <w:rPr>
                <w:rStyle w:val="Hyperlink"/>
              </w:rPr>
              <w:t>12. MANUTENÇÃO DE PRIMEIRO NÍVEL</w:t>
            </w:r>
            <w:r>
              <w:tab/>
            </w:r>
            <w:r>
              <w:fldChar w:fldCharType="begin"/>
            </w:r>
            <w:r>
              <w:instrText xml:space="preserve"> PAGEREF _Toc234915537 \h </w:instrText>
            </w:r>
            <w:r>
              <w:fldChar w:fldCharType="separate"/>
            </w:r>
            <w:r>
              <w:t>27</w:t>
            </w:r>
            <w:r>
              <w:fldChar w:fldCharType="end"/>
            </w:r>
          </w:hyperlink>
        </w:p>
        <w:p w14:paraId="69259B98" w14:textId="176A85C8" w:rsidR="00D037B4" w:rsidRDefault="00D037B4">
          <w:pPr>
            <w:pStyle w:val="Sumrio1"/>
            <w:rPr>
              <w:rFonts w:asciiTheme="minorHAnsi" w:eastAsiaTheme="minorEastAsia" w:hAnsiTheme="minorHAnsi" w:cstheme="minorBidi"/>
              <w:color w:val="auto"/>
              <w:kern w:val="2"/>
              <w:sz w:val="24"/>
              <w:szCs w:val="24"/>
              <w14:ligatures w14:val="standardContextual"/>
            </w:rPr>
          </w:pPr>
          <w:hyperlink w:anchor="_Toc234915538" w:history="1">
            <w:r>
              <w:rPr>
                <w:rStyle w:val="Hyperlink"/>
              </w:rPr>
              <w:t>13. REGISTROS OPERACIONAIS</w:t>
            </w:r>
            <w:r>
              <w:tab/>
            </w:r>
            <w:r>
              <w:fldChar w:fldCharType="begin"/>
            </w:r>
            <w:r>
              <w:instrText xml:space="preserve"> PAGEREF _Toc234915538 \h </w:instrText>
            </w:r>
            <w:r>
              <w:fldChar w:fldCharType="separate"/>
            </w:r>
            <w:r>
              <w:t>28</w:t>
            </w:r>
            <w:r>
              <w:fldChar w:fldCharType="end"/>
            </w:r>
          </w:hyperlink>
        </w:p>
        <w:p w14:paraId="62CF14C5" w14:textId="134C57BD" w:rsidR="00D037B4" w:rsidRDefault="00D037B4">
          <w:pPr>
            <w:pStyle w:val="Sumrio1"/>
            <w:rPr>
              <w:rFonts w:asciiTheme="minorHAnsi" w:eastAsiaTheme="minorEastAsia" w:hAnsiTheme="minorHAnsi" w:cstheme="minorBidi"/>
              <w:color w:val="auto"/>
              <w:kern w:val="2"/>
              <w:sz w:val="24"/>
              <w:szCs w:val="24"/>
              <w14:ligatures w14:val="standardContextual"/>
            </w:rPr>
          </w:pPr>
          <w:hyperlink w:anchor="_Toc234915539" w:history="1">
            <w:r>
              <w:rPr>
                <w:rStyle w:val="Hyperlink"/>
              </w:rPr>
              <w:t>14. SUPLEMENTOS</w:t>
            </w:r>
            <w:r>
              <w:tab/>
            </w:r>
            <w:r>
              <w:fldChar w:fldCharType="begin"/>
            </w:r>
            <w:r>
              <w:instrText xml:space="preserve"> PAGEREF _Toc234915539 \h </w:instrText>
            </w:r>
            <w:r>
              <w:fldChar w:fldCharType="separate"/>
            </w:r>
            <w:r>
              <w:t>29</w:t>
            </w:r>
            <w:r>
              <w:fldChar w:fldCharType="end"/>
            </w:r>
          </w:hyperlink>
        </w:p>
        <w:p w14:paraId="6A4F01DD" w14:textId="02057254" w:rsidR="00D037B4" w:rsidRDefault="00D037B4">
          <w:pPr>
            <w:pStyle w:val="Sumrio1"/>
            <w:rPr>
              <w:rFonts w:asciiTheme="minorHAnsi" w:eastAsiaTheme="minorEastAsia" w:hAnsiTheme="minorHAnsi" w:cstheme="minorBidi"/>
              <w:color w:val="auto"/>
              <w:kern w:val="2"/>
              <w:sz w:val="24"/>
              <w:szCs w:val="24"/>
              <w14:ligatures w14:val="standardContextual"/>
            </w:rPr>
          </w:pPr>
          <w:hyperlink w:anchor="_Toc234915540" w:history="1">
            <w:r>
              <w:rPr>
                <w:rStyle w:val="Hyperlink"/>
              </w:rPr>
              <w:t>15. REFERÊNCIAS NORMATIVAS</w:t>
            </w:r>
            <w:r>
              <w:tab/>
            </w:r>
            <w:r>
              <w:fldChar w:fldCharType="begin"/>
            </w:r>
            <w:r>
              <w:instrText xml:space="preserve"> PAGEREF _Toc234915540 \h </w:instrText>
            </w:r>
            <w:r>
              <w:fldChar w:fldCharType="separate"/>
            </w:r>
            <w:r>
              <w:t>31</w:t>
            </w:r>
            <w:r>
              <w:fldChar w:fldCharType="end"/>
            </w:r>
          </w:hyperlink>
        </w:p>
        <w:p w14:paraId="0A69C3B4" w14:textId="3D5CC1C0" w:rsidR="00E84C57" w:rsidRDefault="00000000" w:rsidP="006F6256">
          <w:pPr>
            <w:pStyle w:val="Sumrio1"/>
            <w:rPr>
              <w:i/>
            </w:rPr>
          </w:pPr>
          <w:r>
            <w:fldChar w:fldCharType="end"/>
          </w:r>
        </w:p>
      </w:sdtContent>
    </w:sdt>
    <w:p w14:paraId="16858093" w14:textId="77777777" w:rsidR="002800EF" w:rsidRDefault="002800EF" w:rsidP="00430BFA">
      <w:pPr>
        <w:pStyle w:val="Ttulo1"/>
      </w:pPr>
    </w:p>
    <w:p w14:paraId="1AA23303" w14:textId="77777777" w:rsidR="002800EF" w:rsidRDefault="002800EF" w:rsidP="00430BFA">
      <w:pPr>
        <w:pStyle w:val="Ttulo1"/>
      </w:pPr>
    </w:p>
    <w:p w14:paraId="5B8BC8FD" w14:textId="77777777" w:rsidR="002800EF" w:rsidRDefault="002800EF" w:rsidP="00430BFA">
      <w:pPr>
        <w:pStyle w:val="Ttulo1"/>
      </w:pPr>
    </w:p>
    <w:p w14:paraId="1CAA7604" w14:textId="77777777" w:rsidR="002800EF" w:rsidRDefault="002800EF" w:rsidP="00430BFA">
      <w:pPr>
        <w:pStyle w:val="Ttulo1"/>
      </w:pPr>
    </w:p>
    <w:p w14:paraId="527E44B4" w14:textId="77777777" w:rsidR="002800EF" w:rsidRDefault="002800EF" w:rsidP="00430BFA">
      <w:pPr>
        <w:pStyle w:val="Ttulo1"/>
      </w:pPr>
    </w:p>
    <w:p w14:paraId="511E91A5" w14:textId="77777777" w:rsidR="002800EF" w:rsidRDefault="002800EF" w:rsidP="00430BFA">
      <w:pPr>
        <w:pStyle w:val="Ttulo1"/>
      </w:pPr>
    </w:p>
    <w:p w14:paraId="1CC64222" w14:textId="77777777" w:rsidR="002800EF" w:rsidRDefault="002800EF" w:rsidP="00430BFA">
      <w:pPr>
        <w:pStyle w:val="Ttulo1"/>
      </w:pPr>
    </w:p>
    <w:p w14:paraId="7CE3C7FF" w14:textId="77777777" w:rsidR="002800EF" w:rsidRDefault="002800EF" w:rsidP="00430BFA">
      <w:pPr>
        <w:pStyle w:val="Ttulo1"/>
      </w:pPr>
    </w:p>
    <w:p w14:paraId="497C83F0" w14:textId="77777777" w:rsidR="002800EF" w:rsidRDefault="002800EF" w:rsidP="00430BFA">
      <w:pPr>
        <w:pStyle w:val="Ttulo1"/>
      </w:pPr>
    </w:p>
    <w:p w14:paraId="48DE633B" w14:textId="77777777" w:rsidR="002800EF" w:rsidRDefault="002800EF" w:rsidP="00430BFA">
      <w:pPr>
        <w:pStyle w:val="Ttulo1"/>
      </w:pPr>
    </w:p>
    <w:p w14:paraId="1691AE7F" w14:textId="77777777" w:rsidR="002800EF" w:rsidRDefault="002800EF" w:rsidP="00430BFA">
      <w:pPr>
        <w:pStyle w:val="Ttulo1"/>
      </w:pPr>
    </w:p>
    <w:p w14:paraId="6DDFEC5D" w14:textId="77777777" w:rsidR="002800EF" w:rsidRDefault="002800EF" w:rsidP="00430BFA">
      <w:pPr>
        <w:pStyle w:val="Ttulo1"/>
      </w:pPr>
    </w:p>
    <w:p w14:paraId="427BAEC3" w14:textId="77777777" w:rsidR="002800EF" w:rsidRDefault="002800EF" w:rsidP="00430BFA">
      <w:pPr>
        <w:pStyle w:val="Ttulo1"/>
      </w:pPr>
    </w:p>
    <w:p w14:paraId="1DEC35CD" w14:textId="77777777" w:rsidR="002800EF" w:rsidRDefault="002800EF" w:rsidP="00430BFA">
      <w:pPr>
        <w:pStyle w:val="Ttulo1"/>
      </w:pPr>
    </w:p>
    <w:p w14:paraId="09D8AD7A" w14:textId="77777777" w:rsidR="002800EF" w:rsidRDefault="002800EF" w:rsidP="00430BFA">
      <w:pPr>
        <w:pStyle w:val="Ttulo1"/>
      </w:pPr>
    </w:p>
    <w:p w14:paraId="5883D70B" w14:textId="77777777" w:rsidR="002800EF" w:rsidRDefault="002800EF" w:rsidP="00430BFA">
      <w:pPr>
        <w:pStyle w:val="Ttulo1"/>
      </w:pPr>
    </w:p>
    <w:p w14:paraId="54DDA3E7" w14:textId="77777777" w:rsidR="002800EF" w:rsidRDefault="002800EF" w:rsidP="00430BFA">
      <w:pPr>
        <w:pStyle w:val="Ttulo1"/>
      </w:pPr>
    </w:p>
    <w:p w14:paraId="55E5A5C4" w14:textId="77777777" w:rsidR="002800EF" w:rsidRDefault="002800EF" w:rsidP="00430BFA">
      <w:pPr>
        <w:pStyle w:val="Ttulo1"/>
      </w:pPr>
    </w:p>
    <w:p w14:paraId="3B1A1469" w14:textId="77777777" w:rsidR="002800EF" w:rsidRDefault="002800EF" w:rsidP="00430BFA">
      <w:pPr>
        <w:pStyle w:val="Ttulo1"/>
      </w:pPr>
    </w:p>
    <w:p w14:paraId="728DC334" w14:textId="6F2F20E1" w:rsidR="00E87ADD" w:rsidRDefault="00000000">
      <w:pPr>
        <w:pStyle w:val="Ttulo1"/>
      </w:pPr>
      <w:bookmarkStart w:id="0" w:name="_Toc234915526"/>
      <w:r>
        <w:lastRenderedPageBreak/>
        <w:t>1. OBJETIVO</w:t>
      </w:r>
      <w:bookmarkEnd w:id="0"/>
    </w:p>
    <w:p w14:paraId="43869189" w14:textId="77777777" w:rsidR="00E87ADD" w:rsidRDefault="00000000">
      <w:pPr>
        <w:pStyle w:val="Ttulo2"/>
      </w:pPr>
      <w:r>
        <w:t>1.1 Escopo e Aplicabilidade</w:t>
      </w:r>
    </w:p>
    <w:p w14:paraId="1C8A0120" w14:textId="77777777" w:rsidR="00E87ADD" w:rsidRDefault="00000000">
      <w:pPr>
        <w:spacing w:after="240"/>
        <w:ind w:firstLine="709"/>
        <w:jc w:val="both"/>
      </w:pPr>
      <w:r>
        <w:t xml:space="preserve">O presente Manual tem por objetivo estabelecer, de forma padronizada, disciplinada e auditável, os Procedimentos Operacionais Padrão (POP) da </w:t>
      </w:r>
      <w:r>
        <w:rPr>
          <w:b/>
          <w:bCs/>
        </w:rPr>
        <w:t>XD4Solutions</w:t>
      </w:r>
      <w:r>
        <w:t xml:space="preserve"> aplicáveis às operações realizadas com o </w:t>
      </w:r>
      <w:r>
        <w:rPr>
          <w:b/>
          <w:bCs/>
        </w:rPr>
        <w:t>Robô Quadrúpede Unitree GO2</w:t>
      </w:r>
      <w:r>
        <w:t>, utilizado para inspeção, mapeamento 3D, patrulhamento, coleta de dados e apoio operacional em ambientes industriais e institucionais, reduzindo a necessidade de exposição de pessoas a atividades repetitivas ou a terrenos de acesso difícil.</w:t>
      </w:r>
    </w:p>
    <w:p w14:paraId="7559DF9F" w14:textId="77777777" w:rsidR="00E87ADD" w:rsidRDefault="00000000">
      <w:pPr>
        <w:spacing w:after="240"/>
        <w:ind w:firstLine="709"/>
        <w:jc w:val="both"/>
      </w:pPr>
      <w:r>
        <w:t>Constituem objetivos específicos deste Manual:</w:t>
      </w:r>
    </w:p>
    <w:p w14:paraId="13E4BD0B" w14:textId="77777777" w:rsidR="00E87ADD" w:rsidRDefault="00000000">
      <w:pPr>
        <w:numPr>
          <w:ilvl w:val="0"/>
          <w:numId w:val="1"/>
        </w:numPr>
        <w:spacing w:after="240"/>
        <w:ind w:firstLine="709"/>
        <w:jc w:val="both"/>
      </w:pPr>
      <w:r>
        <w:t>Padronizar o planejamento, a execução e o encerramento das operações realizadas com o robô Unitree GO2, reduzindo a variabilidade operacional entre equipes e missões;</w:t>
      </w:r>
    </w:p>
    <w:p w14:paraId="49350039" w14:textId="77777777" w:rsidR="00E87ADD" w:rsidRDefault="00000000">
      <w:pPr>
        <w:numPr>
          <w:ilvl w:val="0"/>
          <w:numId w:val="1"/>
        </w:numPr>
        <w:spacing w:after="240"/>
        <w:ind w:firstLine="709"/>
        <w:jc w:val="both"/>
      </w:pPr>
      <w:r>
        <w:t>Estabelecer os requisitos mínimos de segurança para a operação de um robô quadrúpede em ambientes compartilhados com pessoas, consolidando as práticas de segurança de máquinas (NR-12) com os princípios de disciplina operacional da aviação adotados pela XD4Solutions;</w:t>
      </w:r>
    </w:p>
    <w:p w14:paraId="11567183" w14:textId="77777777" w:rsidR="00E87ADD" w:rsidRDefault="00000000">
      <w:pPr>
        <w:numPr>
          <w:ilvl w:val="0"/>
          <w:numId w:val="1"/>
        </w:numPr>
        <w:spacing w:after="240"/>
        <w:ind w:firstLine="709"/>
        <w:jc w:val="both"/>
      </w:pPr>
      <w:r>
        <w:t>Fornecer uma base documental consistente e auditável para clientes dos setores industrial, logístico, de segurança patrimonial e de pesquisa;</w:t>
      </w:r>
    </w:p>
    <w:p w14:paraId="3C4D6A29" w14:textId="77777777" w:rsidR="00E87ADD" w:rsidRDefault="00000000">
      <w:pPr>
        <w:numPr>
          <w:ilvl w:val="0"/>
          <w:numId w:val="1"/>
        </w:numPr>
        <w:spacing w:after="240"/>
        <w:ind w:firstLine="709"/>
        <w:jc w:val="both"/>
      </w:pPr>
      <w:r>
        <w:t>Definir os procedimentos de emergência e de contenção aplicáveis a falhas de locomoção, perda de comunicação, falhas de bateria e demais ocorrências típicas da operação de robôs quadrúpedes.</w:t>
      </w:r>
    </w:p>
    <w:p w14:paraId="00EE69E2" w14:textId="77777777" w:rsidR="00E87ADD" w:rsidRDefault="00000000">
      <w:pPr>
        <w:spacing w:after="240"/>
        <w:ind w:firstLine="709"/>
        <w:jc w:val="both"/>
      </w:pPr>
      <w:r>
        <w:t>Este Manual complementa o Manual Geral de Operações (MGO – IT-OPE-003) da XD4Solutions, prevalecendo sobre este exclusivamente quanto aos aspectos técnicos específicos do robô Unitree GO2.</w:t>
      </w:r>
    </w:p>
    <w:tbl>
      <w:tblPr>
        <w:tblW w:w="9781" w:type="dxa"/>
        <w:tblInd w:w="134" w:type="dxa"/>
        <w:tblLayout w:type="fixed"/>
        <w:tblCellMar>
          <w:top w:w="140" w:type="dxa"/>
          <w:left w:w="160" w:type="dxa"/>
          <w:bottom w:w="140" w:type="dxa"/>
          <w:right w:w="160" w:type="dxa"/>
        </w:tblCellMar>
        <w:tblLook w:val="04A0" w:firstRow="1" w:lastRow="0" w:firstColumn="1" w:lastColumn="0" w:noHBand="0" w:noVBand="1"/>
      </w:tblPr>
      <w:tblGrid>
        <w:gridCol w:w="9781"/>
      </w:tblGrid>
      <w:tr w:rsidR="00E87ADD" w14:paraId="7C8243D4" w14:textId="77777777">
        <w:tc>
          <w:tcPr>
            <w:tcW w:w="9781" w:type="dxa"/>
            <w:tcBorders>
              <w:top w:val="single" w:sz="6" w:space="0" w:color="156082"/>
              <w:left w:val="single" w:sz="6" w:space="0" w:color="156082"/>
              <w:bottom w:val="single" w:sz="6" w:space="0" w:color="156082"/>
              <w:right w:val="single" w:sz="6" w:space="0" w:color="156082"/>
            </w:tcBorders>
            <w:shd w:val="clear" w:color="auto" w:fill="EEF3F9"/>
          </w:tcPr>
          <w:p w14:paraId="5560C56A" w14:textId="77777777" w:rsidR="00E87ADD" w:rsidRDefault="00000000">
            <w:pPr>
              <w:spacing w:line="240" w:lineRule="auto"/>
              <w:jc w:val="both"/>
            </w:pPr>
            <w:r>
              <w:rPr>
                <w:i/>
                <w:iCs/>
                <w:color w:val="156082"/>
              </w:rPr>
              <w:t xml:space="preserve">Nota: Abrangência de Modelos: Este Manual aplica-se a todas as variantes do robô Unitree GO2 comercializadas ou operadas pela XD4Solutions, incluindo, sem caráter exaustivo, as configurações GO2 Air, GO2 Pro, GO2 X, GO2 EDU, GO2 EDU Plus e a variante rodo-articulada GO2-W, independentemente do nível de computação embarcada (8 núcleos padrão, ou módulos NVIDIA Jetson Orin de 40/100 TOPS), do tipo de LiDAR instalado (L1, Mid-360 ou XT16) ou da presença de braço robótico opcional (configurações EDU Plus). Especificações técnicas que variem entre configurações — velocidade máxima, capacidade de carga, autonomia de bateria — </w:t>
            </w:r>
            <w:r>
              <w:rPr>
                <w:i/>
                <w:iCs/>
                <w:color w:val="156082"/>
              </w:rPr>
              <w:lastRenderedPageBreak/>
              <w:t>devem ser verificadas na ficha técnica específica da unidade efetivamente operada, prevalecendo, em caso de dúvida, os valores mais conservadores entre as configurações homologadas pela XD4Solutions.</w:t>
            </w:r>
          </w:p>
        </w:tc>
      </w:tr>
    </w:tbl>
    <w:p w14:paraId="2C711CE5" w14:textId="77777777" w:rsidR="00E87ADD" w:rsidRDefault="00E87ADD">
      <w:pPr>
        <w:spacing w:after="240"/>
      </w:pPr>
    </w:p>
    <w:p w14:paraId="0A6E40DB" w14:textId="77777777" w:rsidR="00E87ADD" w:rsidRDefault="00000000">
      <w:pPr>
        <w:pStyle w:val="Ttulo3"/>
      </w:pPr>
      <w:r>
        <w:t>1.1.1 Aplicabilidade</w:t>
      </w:r>
    </w:p>
    <w:p w14:paraId="42BAC5DC" w14:textId="77777777" w:rsidR="00E87ADD" w:rsidRDefault="00000000">
      <w:pPr>
        <w:spacing w:after="240"/>
        <w:ind w:firstLine="709"/>
        <w:jc w:val="both"/>
      </w:pPr>
      <w:r>
        <w:t>As disposições deste Manual são de cumprimento obrigatório por:</w:t>
      </w:r>
    </w:p>
    <w:p w14:paraId="12455A86" w14:textId="77777777" w:rsidR="00E87ADD" w:rsidRDefault="00000000">
      <w:pPr>
        <w:numPr>
          <w:ilvl w:val="0"/>
          <w:numId w:val="1"/>
        </w:numPr>
        <w:spacing w:after="240"/>
        <w:ind w:firstLine="709"/>
        <w:jc w:val="both"/>
      </w:pPr>
      <w:r>
        <w:t>Coordenador de Operações, Líder de Operações e Diretor de Operações envolvidos no planejamento, autorização, supervisão e encerramento das operações;</w:t>
      </w:r>
    </w:p>
    <w:p w14:paraId="09AE72BE" w14:textId="77777777" w:rsidR="00E87ADD" w:rsidRDefault="00000000">
      <w:pPr>
        <w:numPr>
          <w:ilvl w:val="0"/>
          <w:numId w:val="1"/>
        </w:numPr>
        <w:spacing w:after="240"/>
        <w:ind w:firstLine="709"/>
        <w:jc w:val="both"/>
      </w:pPr>
      <w:r>
        <w:t xml:space="preserve">Todo o pessoal operacional habilitado a atuar como Operador 1 (Responsável pela Operação) </w:t>
      </w:r>
      <w:proofErr w:type="gramStart"/>
      <w:r>
        <w:t>ou Operador</w:t>
      </w:r>
      <w:proofErr w:type="gramEnd"/>
      <w:r>
        <w:t xml:space="preserve"> 2 (Observador/Apoio) nas operações com o Unitree GO2;</w:t>
      </w:r>
    </w:p>
    <w:p w14:paraId="04748F03" w14:textId="77777777" w:rsidR="00E87ADD" w:rsidRDefault="00000000">
      <w:pPr>
        <w:numPr>
          <w:ilvl w:val="0"/>
          <w:numId w:val="1"/>
        </w:numPr>
        <w:spacing w:after="240"/>
        <w:ind w:firstLine="709"/>
        <w:jc w:val="both"/>
      </w:pPr>
      <w:r>
        <w:t>Responsáveis pela inspeção, manutenção e liberação operacional do equipamento;</w:t>
      </w:r>
    </w:p>
    <w:p w14:paraId="069F0B1C" w14:textId="77777777" w:rsidR="00E87ADD" w:rsidRDefault="00000000">
      <w:pPr>
        <w:numPr>
          <w:ilvl w:val="0"/>
          <w:numId w:val="1"/>
        </w:numPr>
        <w:spacing w:after="240"/>
        <w:ind w:firstLine="709"/>
        <w:jc w:val="both"/>
      </w:pPr>
      <w:r>
        <w:t>Prestadores de serviço e empresas subcontratadas que atuem sob a responsabilidade técnica e contratual da XD4Solutions, mediante ciência e adesão aos procedimentos estabelecidos neste Manual.</w:t>
      </w:r>
    </w:p>
    <w:p w14:paraId="1E79DA4F" w14:textId="77777777" w:rsidR="00E87ADD" w:rsidRDefault="00000000">
      <w:pPr>
        <w:pStyle w:val="Ttulo3"/>
      </w:pPr>
      <w:r>
        <w:t>1.1.2 Exclusões</w:t>
      </w:r>
    </w:p>
    <w:p w14:paraId="43B8D7D3" w14:textId="77777777" w:rsidR="00E87ADD" w:rsidRDefault="00000000">
      <w:pPr>
        <w:spacing w:after="240"/>
        <w:ind w:firstLine="709"/>
        <w:jc w:val="both"/>
      </w:pPr>
      <w:r>
        <w:t>Este Manual não se aplica a:</w:t>
      </w:r>
    </w:p>
    <w:p w14:paraId="253C8C4D" w14:textId="77777777" w:rsidR="00E87ADD" w:rsidRDefault="00000000">
      <w:pPr>
        <w:numPr>
          <w:ilvl w:val="0"/>
          <w:numId w:val="1"/>
        </w:numPr>
        <w:spacing w:after="240"/>
        <w:ind w:firstLine="709"/>
        <w:jc w:val="both"/>
      </w:pPr>
      <w:r>
        <w:t>Operações realizadas com outros modelos de robôs ou plataformas que não o Unitree GO2, as quais deverão seguir seus respectivos procedimentos operacionais;</w:t>
      </w:r>
    </w:p>
    <w:p w14:paraId="1EDF26DD" w14:textId="77777777" w:rsidR="00E87ADD" w:rsidRDefault="00000000">
      <w:pPr>
        <w:numPr>
          <w:ilvl w:val="0"/>
          <w:numId w:val="1"/>
        </w:numPr>
        <w:spacing w:after="240"/>
        <w:ind w:firstLine="709"/>
        <w:jc w:val="both"/>
      </w:pPr>
      <w:r>
        <w:t>Operações que envolvam desenvolvimento autônomo de novos comportamentos ou algoritmos de controle não homologados pela XD4Solutions (pesquisa e desenvolvimento de SDK), que seguem procedimento técnico próprio, apartado deste POP;</w:t>
      </w:r>
    </w:p>
    <w:p w14:paraId="71E2AB4C" w14:textId="77777777" w:rsidR="00E87ADD" w:rsidRDefault="00000000">
      <w:pPr>
        <w:numPr>
          <w:ilvl w:val="0"/>
          <w:numId w:val="1"/>
        </w:numPr>
        <w:spacing w:after="240"/>
        <w:ind w:firstLine="709"/>
        <w:jc w:val="both"/>
      </w:pPr>
      <w:r>
        <w:t>Operações que utilizem acessórios, braços robóticos ou modificações mecânicas não homologados pelo fabricante ou pela XD4Solutions;</w:t>
      </w:r>
    </w:p>
    <w:p w14:paraId="1FD27999" w14:textId="77777777" w:rsidR="00E87ADD" w:rsidRDefault="00000000">
      <w:pPr>
        <w:numPr>
          <w:ilvl w:val="0"/>
          <w:numId w:val="1"/>
        </w:numPr>
        <w:spacing w:after="240"/>
        <w:ind w:firstLine="709"/>
        <w:jc w:val="both"/>
      </w:pPr>
      <w:r>
        <w:t xml:space="preserve">Atividades de manutenção corretiva de nível de fábrica (Depot </w:t>
      </w:r>
      <w:proofErr w:type="spellStart"/>
      <w:r>
        <w:t>Level</w:t>
      </w:r>
      <w:proofErr w:type="spellEnd"/>
      <w:r>
        <w:t xml:space="preserve"> Maintenance), restritas ao fabricante ou a centros de manutenção por ele autorizados.</w:t>
      </w:r>
    </w:p>
    <w:p w14:paraId="688FA724" w14:textId="77777777" w:rsidR="00E87ADD" w:rsidRDefault="00000000">
      <w:r>
        <w:br w:type="page"/>
      </w:r>
    </w:p>
    <w:p w14:paraId="6A0BF1A2" w14:textId="77777777" w:rsidR="00E87ADD" w:rsidRDefault="00000000">
      <w:pPr>
        <w:pStyle w:val="Ttulo1"/>
      </w:pPr>
      <w:bookmarkStart w:id="1" w:name="_Toc234915527"/>
      <w:r>
        <w:lastRenderedPageBreak/>
        <w:t>2. CARACTERÍSTICAS DO ROBÔ</w:t>
      </w:r>
      <w:bookmarkEnd w:id="1"/>
    </w:p>
    <w:p w14:paraId="6741C0B8" w14:textId="77777777" w:rsidR="00E87ADD" w:rsidRDefault="00000000">
      <w:pPr>
        <w:spacing w:after="240"/>
        <w:ind w:firstLine="709"/>
        <w:jc w:val="both"/>
      </w:pPr>
      <w:r>
        <w:t>Este capítulo apresenta as características técnicas do robô quadrúpede Unitree GO2 e dos acessórios homologados para sua operação pela XD4Solutions.</w:t>
      </w:r>
    </w:p>
    <w:p w14:paraId="608B501F" w14:textId="77777777" w:rsidR="00E87ADD" w:rsidRDefault="00000000">
      <w:pPr>
        <w:pStyle w:val="Ttulo2"/>
      </w:pPr>
      <w:r>
        <w:t>2.1 Robô Quadrúpede</w:t>
      </w:r>
    </w:p>
    <w:p w14:paraId="5B8DAA13" w14:textId="77777777" w:rsidR="00E87ADD" w:rsidRDefault="00000000">
      <w:pPr>
        <w:spacing w:after="240"/>
        <w:ind w:firstLine="709"/>
        <w:jc w:val="both"/>
      </w:pPr>
      <w:r>
        <w:t xml:space="preserve">As especificações a seguir referem-se aos valores de referência do robô Unitree GO2 em suas principais configurações (Air, </w:t>
      </w:r>
      <w:proofErr w:type="gramStart"/>
      <w:r>
        <w:t>Pro, X</w:t>
      </w:r>
      <w:proofErr w:type="gramEnd"/>
      <w:r>
        <w:t>, EDU e EDU Plus). Parâmetros como velocidade máxima, capacidade de carga e computação embarcada variam conforme o modelo especificamente homologado para a missão, devendo ser sempre confirmados na ficha técnica da unidade operada.</w:t>
      </w:r>
    </w:p>
    <w:p w14:paraId="64C27B8F" w14:textId="77777777" w:rsidR="00E87ADD" w:rsidRDefault="00000000">
      <w:pPr>
        <w:numPr>
          <w:ilvl w:val="0"/>
          <w:numId w:val="1"/>
        </w:numPr>
        <w:spacing w:after="240"/>
        <w:ind w:firstLine="709"/>
        <w:jc w:val="both"/>
      </w:pPr>
      <w:r>
        <w:t>Configuração: robô quadrúpede de locomoção articulada (12 motores, 3 por perna), construído em liga de alumínio e plástico de engenharia de alta resistência;</w:t>
      </w:r>
    </w:p>
    <w:p w14:paraId="140B02EE" w14:textId="77777777" w:rsidR="00E87ADD" w:rsidRDefault="00000000">
      <w:pPr>
        <w:numPr>
          <w:ilvl w:val="0"/>
          <w:numId w:val="1"/>
        </w:numPr>
        <w:spacing w:after="240"/>
        <w:ind w:firstLine="709"/>
        <w:jc w:val="both"/>
      </w:pPr>
      <w:r>
        <w:t>Dimensões aproximadas (em pé): 70 cm de comprimento x 31 cm de largura x 40 cm de altura;</w:t>
      </w:r>
    </w:p>
    <w:p w14:paraId="057C201C" w14:textId="77777777" w:rsidR="00E87ADD" w:rsidRDefault="00000000">
      <w:pPr>
        <w:numPr>
          <w:ilvl w:val="0"/>
          <w:numId w:val="1"/>
        </w:numPr>
        <w:spacing w:after="240"/>
        <w:ind w:firstLine="709"/>
        <w:jc w:val="both"/>
      </w:pPr>
      <w:r>
        <w:t>Massa aproximada: 15 kg, incluindo bateria em configuração padrão (até 18 kg na variante rodo-articulada GO2-W). Os valores exatos devem ser confirmados na ficha técnica vigente do fabricante;</w:t>
      </w:r>
    </w:p>
    <w:p w14:paraId="05E875C4" w14:textId="77777777" w:rsidR="00E87ADD" w:rsidRDefault="00000000">
      <w:pPr>
        <w:numPr>
          <w:ilvl w:val="0"/>
          <w:numId w:val="1"/>
        </w:numPr>
        <w:spacing w:after="240"/>
        <w:ind w:firstLine="709"/>
        <w:jc w:val="both"/>
      </w:pPr>
      <w:r>
        <w:t>Capacidade de carga útil: até 8 kg em regime de trabalho contínuo (limite pontual de até 12 kg, conforme configuração e distribuição de carga);</w:t>
      </w:r>
    </w:p>
    <w:p w14:paraId="41FA9E65" w14:textId="77777777" w:rsidR="00E87ADD" w:rsidRDefault="00000000">
      <w:pPr>
        <w:numPr>
          <w:ilvl w:val="0"/>
          <w:numId w:val="1"/>
        </w:numPr>
        <w:spacing w:after="240"/>
        <w:ind w:firstLine="709"/>
        <w:jc w:val="both"/>
      </w:pPr>
      <w:r>
        <w:t>Velocidade de deslocamento: até 5 m/s (18 km/h) em configurações EDU, com variação conforme o modelo e as condições do terreno; velocidade deve ser reduzida em ambientes compartilhados com pessoas. A variante GO2-W possui características próprias de mobilidade e velocidade, devendo ser observada sua ficha técnica específica;</w:t>
      </w:r>
    </w:p>
    <w:p w14:paraId="469B5964" w14:textId="77777777" w:rsidR="00E87ADD" w:rsidRDefault="00000000">
      <w:pPr>
        <w:numPr>
          <w:ilvl w:val="0"/>
          <w:numId w:val="1"/>
        </w:numPr>
        <w:spacing w:after="240"/>
        <w:ind w:firstLine="709"/>
        <w:jc w:val="both"/>
      </w:pPr>
      <w:r>
        <w:t>Capacidade de transposição de obstáculos: degraus/desníveis de até aproximadamente 16 cm e inclinação máxima de piso de até 40°, conforme homologação do controlador de locomoção;</w:t>
      </w:r>
    </w:p>
    <w:p w14:paraId="50C11CDB" w14:textId="77777777" w:rsidR="00E87ADD" w:rsidRDefault="00000000">
      <w:pPr>
        <w:numPr>
          <w:ilvl w:val="0"/>
          <w:numId w:val="1"/>
        </w:numPr>
        <w:spacing w:after="240"/>
        <w:ind w:firstLine="709"/>
        <w:jc w:val="both"/>
      </w:pPr>
      <w:r>
        <w:t xml:space="preserve">Atuadores: 12 motores elétricos de alto torque (torque articular máximo de referência de 45 </w:t>
      </w:r>
      <w:proofErr w:type="spellStart"/>
      <w:r>
        <w:t>N·m</w:t>
      </w:r>
      <w:proofErr w:type="spellEnd"/>
      <w:r>
        <w:t>), com sensores de força nos pés para adaptação dinâmica a diferentes tipos de piso;</w:t>
      </w:r>
    </w:p>
    <w:p w14:paraId="1B7CDAFF" w14:textId="77777777" w:rsidR="00E87ADD" w:rsidRDefault="00000000">
      <w:pPr>
        <w:numPr>
          <w:ilvl w:val="0"/>
          <w:numId w:val="1"/>
        </w:numPr>
        <w:spacing w:after="240"/>
        <w:ind w:firstLine="709"/>
        <w:jc w:val="both"/>
      </w:pPr>
      <w:r>
        <w:lastRenderedPageBreak/>
        <w:t>Sensores de bordo: LiDAR 4D de campo hemisférico (360° x 90°), câmera grande angular de alta definição, sensores de força nos quatro pés, unidade de medição inercial (IMU), microfone e alto-falante embarcados, farol frontal de 3W;</w:t>
      </w:r>
    </w:p>
    <w:p w14:paraId="22CA3D23" w14:textId="77777777" w:rsidR="00957B06" w:rsidRDefault="00957B06">
      <w:pPr>
        <w:numPr>
          <w:ilvl w:val="0"/>
          <w:numId w:val="1"/>
        </w:numPr>
        <w:spacing w:after="240"/>
        <w:ind w:firstLine="709"/>
        <w:jc w:val="both"/>
      </w:pPr>
      <w:r w:rsidRPr="00957B06">
        <w:t xml:space="preserve">Grau de proteção: O fabricante não publica classificação IP para a família Unitree GO2 em sua documentação técnica oficial. Alguns modelos, como o </w:t>
      </w:r>
      <w:r w:rsidRPr="00957B06">
        <w:rPr>
          <w:b/>
          <w:bCs/>
        </w:rPr>
        <w:t>GO2 X</w:t>
      </w:r>
      <w:r w:rsidRPr="00957B06">
        <w:t>, são comercializados para aplicações em ambientes externos e apresentam maior resistência à exposição ambiental; entretanto, na ausência de classificação IP oficialmente divulgada pela Unitree, devem ser observadas exclusivamente as recomendações operacionais do fabricante quanto à exposição à água e poeira.</w:t>
      </w:r>
    </w:p>
    <w:p w14:paraId="762DD4B5" w14:textId="485C94EE" w:rsidR="00E87ADD" w:rsidRDefault="00000000">
      <w:pPr>
        <w:numPr>
          <w:ilvl w:val="0"/>
          <w:numId w:val="1"/>
        </w:numPr>
        <w:spacing w:after="240"/>
        <w:ind w:firstLine="709"/>
        <w:jc w:val="both"/>
      </w:pPr>
      <w:r>
        <w:t xml:space="preserve">Bateria: bateria de lítio recarregável com tensão nominal aproximada de 29,6 V e tensão máxima de carga de 33,6 V, 8.000 </w:t>
      </w:r>
      <w:proofErr w:type="spellStart"/>
      <w:r>
        <w:t>mAh</w:t>
      </w:r>
      <w:proofErr w:type="spellEnd"/>
      <w:r>
        <w:t xml:space="preserve"> na configuração padrão (opção de bateria de longa duração de 15.000 </w:t>
      </w:r>
      <w:proofErr w:type="spellStart"/>
      <w:r>
        <w:t>mAh</w:t>
      </w:r>
      <w:proofErr w:type="spellEnd"/>
      <w:r>
        <w:t>); sistema inteligente de monitoramento de estado de carga (SOC) e proteções integradas contra sobrecarga, sobrecorrente, sobretensão e temperatura inadequada;</w:t>
      </w:r>
    </w:p>
    <w:p w14:paraId="57462A53" w14:textId="77777777" w:rsidR="00E87ADD" w:rsidRDefault="00000000">
      <w:pPr>
        <w:numPr>
          <w:ilvl w:val="0"/>
          <w:numId w:val="1"/>
        </w:numPr>
        <w:spacing w:after="240"/>
        <w:ind w:firstLine="709"/>
        <w:jc w:val="both"/>
      </w:pPr>
      <w:r>
        <w:t>Autonomia de operação de referência: aproximadamente 1 a 2 horas com a bateria padrão, podendo alcançar de 2 a 4 horas com a bateria de longa duração, em condições ideais e uso misto (locomoção e coleta de dados); valores sempre confirmados conforme ficha técnica vigente do fabricante e condições reais de missão;</w:t>
      </w:r>
    </w:p>
    <w:p w14:paraId="39D294AF" w14:textId="77777777" w:rsidR="00E87ADD" w:rsidRDefault="00000000">
      <w:pPr>
        <w:numPr>
          <w:ilvl w:val="0"/>
          <w:numId w:val="1"/>
        </w:numPr>
        <w:spacing w:after="240"/>
        <w:ind w:firstLine="709"/>
        <w:jc w:val="both"/>
      </w:pPr>
      <w:r>
        <w:t>Conectividade: o controle operacional ocorre por meio do controle remoto dedicado e dos meios de comunicação disponibilizados pelo fabricante; o Wi-Fi pode ser utilizado para operação e transmissão de dados, enquanto o Bluetooth é empregado principalmente para configuração e pareamento; quando existente, o módulo de comunicação celular (4G/5G) poderá ser utilizado conforme configuração da unidade. O alcance operacional dependerá da configuração instalada, do meio de comunicação empregado e das condições do ambiente, devendo sempre ser respeitadas as limitações estabelecidas pelo fabricante;</w:t>
      </w:r>
    </w:p>
    <w:p w14:paraId="5E9ED1F1" w14:textId="77777777" w:rsidR="00E87ADD" w:rsidRDefault="00000000">
      <w:pPr>
        <w:numPr>
          <w:ilvl w:val="0"/>
          <w:numId w:val="1"/>
        </w:numPr>
        <w:spacing w:after="240"/>
        <w:ind w:firstLine="709"/>
        <w:jc w:val="both"/>
      </w:pPr>
      <w:r>
        <w:t>Computação embarcada: unidade de processamento de 8 núcleos para controle em tempo real, com módulo de coprocessamento de IA opcional (NVIDIA Jetson Orin Nano/NX, 40 ou 100 TOPS, conforme configuração EDU) para navegação autônoma, mapeamento e inferência de modelos de percepção;</w:t>
      </w:r>
    </w:p>
    <w:p w14:paraId="0DE8F8A0" w14:textId="77777777" w:rsidR="00E87ADD" w:rsidRDefault="00000000">
      <w:pPr>
        <w:numPr>
          <w:ilvl w:val="0"/>
          <w:numId w:val="1"/>
        </w:numPr>
        <w:spacing w:after="240"/>
        <w:ind w:firstLine="709"/>
        <w:jc w:val="both"/>
      </w:pPr>
      <w:r>
        <w:lastRenderedPageBreak/>
        <w:t>Funções de segurança de fábrica: recuperação automática de tropeço e de queda lateral (quando aplicável ao controlador de locomoção), parada de emergência (E-Stop) físico e remoto, e modo de contenção conservador em caso de instabilidade detectada.</w:t>
      </w:r>
    </w:p>
    <w:p w14:paraId="3D96BF15" w14:textId="77777777" w:rsidR="00E87ADD" w:rsidRDefault="00000000">
      <w:pPr>
        <w:pStyle w:val="Ttulo2"/>
      </w:pPr>
      <w:r>
        <w:t>2.2 Acessórios e Módulos Homologados</w:t>
      </w:r>
    </w:p>
    <w:tbl>
      <w:tblPr>
        <w:tblStyle w:val="TabeladeGrade4-nfase1"/>
        <w:tblW w:w="9920" w:type="dxa"/>
        <w:tblLayout w:type="fixed"/>
        <w:tblLook w:val="04A0" w:firstRow="1" w:lastRow="0" w:firstColumn="1" w:lastColumn="0" w:noHBand="0" w:noVBand="1"/>
      </w:tblPr>
      <w:tblGrid>
        <w:gridCol w:w="3306"/>
        <w:gridCol w:w="3306"/>
        <w:gridCol w:w="3308"/>
      </w:tblGrid>
      <w:tr w:rsidR="00E87ADD" w14:paraId="41836666" w14:textId="77777777" w:rsidTr="00E87A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06" w:type="dxa"/>
            <w:shd w:val="clear" w:color="auto" w:fill="153D63" w:themeFill="text2" w:themeFillTint="E6"/>
          </w:tcPr>
          <w:p w14:paraId="5B2D61DE" w14:textId="77777777" w:rsidR="00E87ADD" w:rsidRDefault="00000000">
            <w:pPr>
              <w:spacing w:line="240" w:lineRule="auto"/>
              <w:jc w:val="center"/>
            </w:pPr>
            <w:r>
              <w:rPr>
                <w:color w:val="FFFFFF"/>
                <w:sz w:val="20"/>
                <w:szCs w:val="20"/>
              </w:rPr>
              <w:t>Item</w:t>
            </w:r>
          </w:p>
        </w:tc>
        <w:tc>
          <w:tcPr>
            <w:tcW w:w="3306" w:type="dxa"/>
            <w:shd w:val="clear" w:color="auto" w:fill="153D63" w:themeFill="text2" w:themeFillTint="E6"/>
          </w:tcPr>
          <w:p w14:paraId="7710684C" w14:textId="77777777" w:rsidR="00E87ADD" w:rsidRDefault="00000000">
            <w:pPr>
              <w:spacing w:line="240" w:lineRule="auto"/>
              <w:jc w:val="center"/>
              <w:cnfStyle w:val="100000000000" w:firstRow="1" w:lastRow="0" w:firstColumn="0" w:lastColumn="0" w:oddVBand="0" w:evenVBand="0" w:oddHBand="0" w:evenHBand="0" w:firstRowFirstColumn="0" w:firstRowLastColumn="0" w:lastRowFirstColumn="0" w:lastRowLastColumn="0"/>
            </w:pPr>
            <w:r>
              <w:rPr>
                <w:color w:val="FFFFFF"/>
                <w:sz w:val="20"/>
                <w:szCs w:val="20"/>
              </w:rPr>
              <w:t>Finalidade</w:t>
            </w:r>
          </w:p>
        </w:tc>
        <w:tc>
          <w:tcPr>
            <w:tcW w:w="3308" w:type="dxa"/>
            <w:shd w:val="clear" w:color="auto" w:fill="153D63" w:themeFill="text2" w:themeFillTint="E6"/>
          </w:tcPr>
          <w:p w14:paraId="4B7E25F8" w14:textId="77777777" w:rsidR="00E87ADD" w:rsidRDefault="00000000">
            <w:pPr>
              <w:spacing w:line="240" w:lineRule="auto"/>
              <w:jc w:val="center"/>
              <w:cnfStyle w:val="100000000000" w:firstRow="1" w:lastRow="0" w:firstColumn="0" w:lastColumn="0" w:oddVBand="0" w:evenVBand="0" w:oddHBand="0" w:evenHBand="0" w:firstRowFirstColumn="0" w:firstRowLastColumn="0" w:lastRowFirstColumn="0" w:lastRowLastColumn="0"/>
            </w:pPr>
            <w:r>
              <w:rPr>
                <w:color w:val="FFFFFF"/>
                <w:sz w:val="20"/>
                <w:szCs w:val="20"/>
              </w:rPr>
              <w:t>Observações</w:t>
            </w:r>
          </w:p>
        </w:tc>
      </w:tr>
      <w:tr w:rsidR="00E87ADD" w14:paraId="782FB93B" w14:textId="77777777" w:rsidTr="00E87A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06" w:type="dxa"/>
          </w:tcPr>
          <w:p w14:paraId="68FC1F95" w14:textId="77777777" w:rsidR="00E87ADD" w:rsidRDefault="00000000">
            <w:pPr>
              <w:spacing w:line="240" w:lineRule="auto"/>
              <w:jc w:val="center"/>
            </w:pPr>
            <w:r>
              <w:rPr>
                <w:sz w:val="20"/>
                <w:szCs w:val="20"/>
              </w:rPr>
              <w:t>LiDAR 4D integrado (L1, Mid-360 ou XT16, conforme configuração)</w:t>
            </w:r>
          </w:p>
        </w:tc>
        <w:tc>
          <w:tcPr>
            <w:tcW w:w="3306" w:type="dxa"/>
          </w:tcPr>
          <w:p w14:paraId="2B5490BD" w14:textId="77777777" w:rsidR="00E87ADD"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sz w:val="20"/>
                <w:szCs w:val="20"/>
              </w:rPr>
              <w:t>Navegação autônoma, mapeamento 3D do ambiente e desvio de obstáculos</w:t>
            </w:r>
          </w:p>
        </w:tc>
        <w:tc>
          <w:tcPr>
            <w:tcW w:w="3308" w:type="dxa"/>
          </w:tcPr>
          <w:p w14:paraId="664174EE" w14:textId="77777777" w:rsidR="00E87ADD"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sz w:val="20"/>
                <w:szCs w:val="20"/>
              </w:rPr>
              <w:t>Configuração padrão a partir da linha EDU/EDU Plus; permite construção de mapa de nuvem de pontos e definição de rotas autônomas</w:t>
            </w:r>
          </w:p>
        </w:tc>
      </w:tr>
      <w:tr w:rsidR="00E87ADD" w14:paraId="2E11D1F5" w14:textId="77777777" w:rsidTr="00E87ADD">
        <w:tc>
          <w:tcPr>
            <w:cnfStyle w:val="001000000000" w:firstRow="0" w:lastRow="0" w:firstColumn="1" w:lastColumn="0" w:oddVBand="0" w:evenVBand="0" w:oddHBand="0" w:evenHBand="0" w:firstRowFirstColumn="0" w:firstRowLastColumn="0" w:lastRowFirstColumn="0" w:lastRowLastColumn="0"/>
            <w:tcW w:w="3306" w:type="dxa"/>
          </w:tcPr>
          <w:p w14:paraId="59E2066A" w14:textId="77777777" w:rsidR="00E87ADD" w:rsidRDefault="00000000">
            <w:pPr>
              <w:spacing w:line="240" w:lineRule="auto"/>
              <w:jc w:val="center"/>
            </w:pPr>
            <w:r>
              <w:rPr>
                <w:sz w:val="20"/>
                <w:szCs w:val="20"/>
              </w:rPr>
              <w:t>Câmera grande angular integrada</w:t>
            </w:r>
          </w:p>
        </w:tc>
        <w:tc>
          <w:tcPr>
            <w:tcW w:w="3306" w:type="dxa"/>
          </w:tcPr>
          <w:p w14:paraId="4F1D059F" w14:textId="77777777" w:rsidR="00E87ADD"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sz w:val="20"/>
                <w:szCs w:val="20"/>
              </w:rPr>
              <w:t>Inspeção visual e transmissão de vídeo em tempo real</w:t>
            </w:r>
          </w:p>
        </w:tc>
        <w:tc>
          <w:tcPr>
            <w:tcW w:w="3308" w:type="dxa"/>
          </w:tcPr>
          <w:p w14:paraId="276D7AEE" w14:textId="77777777" w:rsidR="00E87ADD"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sz w:val="20"/>
                <w:szCs w:val="20"/>
              </w:rPr>
              <w:t>Resolução e campo de visão conforme ficha técnica do modelo homologado</w:t>
            </w:r>
          </w:p>
        </w:tc>
      </w:tr>
      <w:tr w:rsidR="00E87ADD" w14:paraId="11CF5308" w14:textId="77777777" w:rsidTr="00E87A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06" w:type="dxa"/>
          </w:tcPr>
          <w:p w14:paraId="7CB06124" w14:textId="77777777" w:rsidR="00E87ADD" w:rsidRDefault="00000000">
            <w:pPr>
              <w:spacing w:line="240" w:lineRule="auto"/>
              <w:jc w:val="center"/>
            </w:pPr>
            <w:r>
              <w:rPr>
                <w:sz w:val="20"/>
                <w:szCs w:val="20"/>
              </w:rPr>
              <w:t>Braço robótico (configuração EDU Plus)</w:t>
            </w:r>
          </w:p>
        </w:tc>
        <w:tc>
          <w:tcPr>
            <w:tcW w:w="3306" w:type="dxa"/>
          </w:tcPr>
          <w:p w14:paraId="158BAAAD" w14:textId="77777777" w:rsidR="00E87ADD"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sz w:val="20"/>
                <w:szCs w:val="20"/>
              </w:rPr>
              <w:t>Manipulação leve de objetos, válvulas e botoeiras</w:t>
            </w:r>
          </w:p>
        </w:tc>
        <w:tc>
          <w:tcPr>
            <w:tcW w:w="3308" w:type="dxa"/>
          </w:tcPr>
          <w:p w14:paraId="2A1F676C" w14:textId="77777777" w:rsidR="00E87ADD"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sz w:val="20"/>
                <w:szCs w:val="20"/>
              </w:rPr>
              <w:t>Homologação específica; carga máxima conforme Seção 4.2; não disponível nas configurações Air/Pro/X</w:t>
            </w:r>
          </w:p>
        </w:tc>
      </w:tr>
      <w:tr w:rsidR="00E87ADD" w14:paraId="0B32B590" w14:textId="77777777" w:rsidTr="00E87ADD">
        <w:tc>
          <w:tcPr>
            <w:cnfStyle w:val="001000000000" w:firstRow="0" w:lastRow="0" w:firstColumn="1" w:lastColumn="0" w:oddVBand="0" w:evenVBand="0" w:oddHBand="0" w:evenHBand="0" w:firstRowFirstColumn="0" w:firstRowLastColumn="0" w:lastRowFirstColumn="0" w:lastRowLastColumn="0"/>
            <w:tcW w:w="3306" w:type="dxa"/>
          </w:tcPr>
          <w:p w14:paraId="59B1279B" w14:textId="77777777" w:rsidR="00E87ADD" w:rsidRDefault="00000000">
            <w:pPr>
              <w:spacing w:line="240" w:lineRule="auto"/>
              <w:jc w:val="center"/>
            </w:pPr>
            <w:r>
              <w:rPr>
                <w:sz w:val="20"/>
                <w:szCs w:val="20"/>
              </w:rPr>
              <w:t>Controle remoto dedicado + aplicativo móvel</w:t>
            </w:r>
          </w:p>
        </w:tc>
        <w:tc>
          <w:tcPr>
            <w:tcW w:w="3306" w:type="dxa"/>
          </w:tcPr>
          <w:p w14:paraId="7C494D02" w14:textId="77777777" w:rsidR="00E87ADD"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sz w:val="20"/>
                <w:szCs w:val="20"/>
              </w:rPr>
              <w:t xml:space="preserve">Acionamento, </w:t>
            </w:r>
            <w:proofErr w:type="spellStart"/>
            <w:r>
              <w:rPr>
                <w:sz w:val="20"/>
                <w:szCs w:val="20"/>
              </w:rPr>
              <w:t>teleoperação</w:t>
            </w:r>
            <w:proofErr w:type="spellEnd"/>
            <w:r>
              <w:rPr>
                <w:sz w:val="20"/>
                <w:szCs w:val="20"/>
              </w:rPr>
              <w:t xml:space="preserve"> assistida e parada de emergência</w:t>
            </w:r>
          </w:p>
        </w:tc>
        <w:tc>
          <w:tcPr>
            <w:tcW w:w="3308" w:type="dxa"/>
          </w:tcPr>
          <w:p w14:paraId="231C2E8E" w14:textId="77777777" w:rsidR="00E87ADD"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sz w:val="20"/>
                <w:szCs w:val="20"/>
              </w:rPr>
              <w:t>O controle remoto deve permanecer com o Operador 1 durante toda a missão</w:t>
            </w:r>
          </w:p>
        </w:tc>
      </w:tr>
      <w:tr w:rsidR="00E87ADD" w14:paraId="61A6C6E6" w14:textId="77777777" w:rsidTr="00E87A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06" w:type="dxa"/>
          </w:tcPr>
          <w:p w14:paraId="336BFCBA" w14:textId="77777777" w:rsidR="00E87ADD" w:rsidRDefault="00000000">
            <w:pPr>
              <w:spacing w:line="240" w:lineRule="auto"/>
              <w:jc w:val="center"/>
            </w:pPr>
            <w:r>
              <w:rPr>
                <w:sz w:val="20"/>
                <w:szCs w:val="20"/>
              </w:rPr>
              <w:t>Módulo de rodas (variante GO2-W)</w:t>
            </w:r>
          </w:p>
        </w:tc>
        <w:tc>
          <w:tcPr>
            <w:tcW w:w="3306" w:type="dxa"/>
          </w:tcPr>
          <w:p w14:paraId="50CB33E0" w14:textId="77777777" w:rsidR="00E87ADD"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sz w:val="20"/>
                <w:szCs w:val="20"/>
              </w:rPr>
              <w:t>Locomoção híbrida (rodante/articulada) para deslocamento eficiente em piso plano</w:t>
            </w:r>
          </w:p>
        </w:tc>
        <w:tc>
          <w:tcPr>
            <w:tcW w:w="3308" w:type="dxa"/>
          </w:tcPr>
          <w:p w14:paraId="1E91FD15" w14:textId="77777777" w:rsidR="00E87ADD"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sz w:val="20"/>
                <w:szCs w:val="20"/>
              </w:rPr>
              <w:t>Mantém capacidade de transposição de obstáculos por articulação das pernas quando necessário</w:t>
            </w:r>
          </w:p>
        </w:tc>
      </w:tr>
    </w:tbl>
    <w:p w14:paraId="56294F34" w14:textId="77777777" w:rsidR="00E87ADD" w:rsidRDefault="00E87ADD">
      <w:pPr>
        <w:spacing w:after="240"/>
      </w:pPr>
    </w:p>
    <w:tbl>
      <w:tblPr>
        <w:tblW w:w="9781" w:type="dxa"/>
        <w:tblInd w:w="134" w:type="dxa"/>
        <w:tblLayout w:type="fixed"/>
        <w:tblCellMar>
          <w:top w:w="140" w:type="dxa"/>
          <w:left w:w="160" w:type="dxa"/>
          <w:bottom w:w="140" w:type="dxa"/>
          <w:right w:w="160" w:type="dxa"/>
        </w:tblCellMar>
        <w:tblLook w:val="04A0" w:firstRow="1" w:lastRow="0" w:firstColumn="1" w:lastColumn="0" w:noHBand="0" w:noVBand="1"/>
      </w:tblPr>
      <w:tblGrid>
        <w:gridCol w:w="9781"/>
      </w:tblGrid>
      <w:tr w:rsidR="00E87ADD" w14:paraId="19692B1B" w14:textId="77777777">
        <w:tc>
          <w:tcPr>
            <w:tcW w:w="9781" w:type="dxa"/>
            <w:tcBorders>
              <w:top w:val="single" w:sz="6" w:space="0" w:color="156082"/>
              <w:left w:val="single" w:sz="6" w:space="0" w:color="156082"/>
              <w:bottom w:val="single" w:sz="6" w:space="0" w:color="156082"/>
              <w:right w:val="single" w:sz="6" w:space="0" w:color="156082"/>
            </w:tcBorders>
            <w:shd w:val="clear" w:color="auto" w:fill="EEF3F9"/>
          </w:tcPr>
          <w:p w14:paraId="09D05C14" w14:textId="77777777" w:rsidR="00E87ADD" w:rsidRDefault="00000000">
            <w:pPr>
              <w:spacing w:line="240" w:lineRule="auto"/>
              <w:jc w:val="both"/>
            </w:pPr>
            <w:r>
              <w:rPr>
                <w:i/>
                <w:iCs/>
                <w:color w:val="156082"/>
              </w:rPr>
              <w:t>Nota: o Unitree GO2 não é homologado, nesta versão do POP, para operação em atmosferas potencialmente explosivas (</w:t>
            </w:r>
            <w:proofErr w:type="spellStart"/>
            <w:r>
              <w:rPr>
                <w:i/>
                <w:iCs/>
                <w:color w:val="156082"/>
              </w:rPr>
              <w:t>Ex</w:t>
            </w:r>
            <w:proofErr w:type="spellEnd"/>
            <w:r>
              <w:rPr>
                <w:i/>
                <w:iCs/>
                <w:color w:val="156082"/>
              </w:rPr>
              <w:t>/ATEX), para manipulação de cargas superiores às especificadas pelo fabricante, para transporte de pessoas ou animais, nem para uso como dispositivo de resgate.</w:t>
            </w:r>
          </w:p>
        </w:tc>
      </w:tr>
    </w:tbl>
    <w:p w14:paraId="72A77B5B" w14:textId="77777777" w:rsidR="00E87ADD" w:rsidRDefault="00E87ADD">
      <w:pPr>
        <w:spacing w:after="240"/>
      </w:pPr>
    </w:p>
    <w:p w14:paraId="1E343604" w14:textId="77777777" w:rsidR="00E87ADD" w:rsidRDefault="00000000">
      <w:r>
        <w:br w:type="page"/>
      </w:r>
    </w:p>
    <w:p w14:paraId="5408F6EB" w14:textId="77777777" w:rsidR="00E87ADD" w:rsidRDefault="00000000">
      <w:pPr>
        <w:pStyle w:val="Ttulo1"/>
      </w:pPr>
      <w:bookmarkStart w:id="2" w:name="_Toc234915528"/>
      <w:r>
        <w:lastRenderedPageBreak/>
        <w:t>3. CONFIGURAÇÃO PERMITIDA</w:t>
      </w:r>
      <w:bookmarkEnd w:id="2"/>
    </w:p>
    <w:p w14:paraId="76F56970" w14:textId="77777777" w:rsidR="00E87ADD" w:rsidRDefault="00000000">
      <w:pPr>
        <w:pStyle w:val="Ttulo2"/>
      </w:pPr>
      <w:r>
        <w:t>3.1 Seleção de Configuração</w:t>
      </w:r>
    </w:p>
    <w:p w14:paraId="3FDAE63F" w14:textId="77777777" w:rsidR="00E87ADD" w:rsidRDefault="00000000">
      <w:pPr>
        <w:spacing w:after="240"/>
        <w:ind w:firstLine="709"/>
        <w:jc w:val="both"/>
      </w:pPr>
      <w:r>
        <w:t xml:space="preserve">A configuração do robô a ser empregada — modelo (Air, </w:t>
      </w:r>
      <w:proofErr w:type="gramStart"/>
      <w:r>
        <w:t>Pro, X</w:t>
      </w:r>
      <w:proofErr w:type="gramEnd"/>
      <w:r>
        <w:t xml:space="preserve">, EDU, EDU Plus ou GO2-W), tipo </w:t>
      </w:r>
      <w:proofErr w:type="gramStart"/>
      <w:r>
        <w:t>de LiDAR</w:t>
      </w:r>
      <w:proofErr w:type="gramEnd"/>
      <w:r>
        <w:t xml:space="preserve"> instalado e presença ou não de braço robótico — deve ser definida na fase de planejamento da missão (MGO – Planejamento da Missão), em função do objetivo operacional contratado, sendo registrada no dossiê da missão.</w:t>
      </w:r>
    </w:p>
    <w:p w14:paraId="4BBFE2C4" w14:textId="77777777" w:rsidR="00E87ADD" w:rsidRDefault="00000000">
      <w:pPr>
        <w:pStyle w:val="Ttulo2"/>
      </w:pPr>
      <w:r>
        <w:t>3.2 Controle de Versão de Firmware e Software</w:t>
      </w:r>
    </w:p>
    <w:p w14:paraId="1B6B57EA" w14:textId="77777777" w:rsidR="00E87ADD" w:rsidRDefault="00000000">
      <w:pPr>
        <w:numPr>
          <w:ilvl w:val="0"/>
          <w:numId w:val="1"/>
        </w:numPr>
        <w:spacing w:after="240"/>
        <w:ind w:firstLine="709"/>
        <w:jc w:val="both"/>
      </w:pPr>
      <w:r>
        <w:t>O firmware do robô e o software da estação de controle (aplicativo do fabricante) devem estar na versão estável mais recente homologada pela XD4Solutions, sendo vedado o uso de versões beta ou de desenvolvimento em missões comerciais;</w:t>
      </w:r>
    </w:p>
    <w:p w14:paraId="00187644" w14:textId="77777777" w:rsidR="00E87ADD" w:rsidRDefault="00000000">
      <w:pPr>
        <w:numPr>
          <w:ilvl w:val="0"/>
          <w:numId w:val="1"/>
        </w:numPr>
        <w:spacing w:after="240"/>
        <w:ind w:firstLine="709"/>
        <w:jc w:val="both"/>
      </w:pPr>
      <w:r>
        <w:t>Toda atualização de firmware (OTA) deve ser registrada no Diário de Operação e Manutenção do equipamento, com data, versão anterior, versão instalada e responsável pela atualização;</w:t>
      </w:r>
    </w:p>
    <w:p w14:paraId="457DC267" w14:textId="77777777" w:rsidR="00E87ADD" w:rsidRDefault="00000000">
      <w:pPr>
        <w:numPr>
          <w:ilvl w:val="0"/>
          <w:numId w:val="1"/>
        </w:numPr>
        <w:spacing w:after="240"/>
        <w:ind w:firstLine="709"/>
        <w:jc w:val="both"/>
      </w:pPr>
      <w:r>
        <w:t>Alterações no comportamento do robô decorrentes de atualização devem ser validadas em ambiente controlado antes do emprego em missão comercial. Após qualquer atualização de firmware, deverá ser executada uma verificação funcional completa e uma missão de validação em ambiente controlado antes da liberação do equipamento para operações comerciais.</w:t>
      </w:r>
    </w:p>
    <w:p w14:paraId="0497D000" w14:textId="77777777" w:rsidR="00E87ADD" w:rsidRDefault="00000000">
      <w:pPr>
        <w:pStyle w:val="Ttulo2"/>
      </w:pPr>
      <w:r>
        <w:t>3.3 Modos de Operação Permitidos</w:t>
      </w:r>
    </w:p>
    <w:p w14:paraId="4F13444D" w14:textId="77777777" w:rsidR="00E87ADD" w:rsidRDefault="00000000">
      <w:pPr>
        <w:numPr>
          <w:ilvl w:val="0"/>
          <w:numId w:val="1"/>
        </w:numPr>
        <w:spacing w:after="240"/>
        <w:ind w:firstLine="709"/>
        <w:jc w:val="both"/>
      </w:pPr>
      <w:r>
        <w:rPr>
          <w:b/>
          <w:bCs/>
        </w:rPr>
        <w:t>Modo Assistido/</w:t>
      </w:r>
      <w:proofErr w:type="spellStart"/>
      <w:r>
        <w:rPr>
          <w:b/>
          <w:bCs/>
        </w:rPr>
        <w:t>Teleoperado</w:t>
      </w:r>
      <w:proofErr w:type="spellEnd"/>
      <w:r>
        <w:t>: o robô é conduzido em tempo real pelo Operador 1 por meio do controle remoto dedicado ou aplicativo móvel, sendo o modo padrão recomendado para a generalidade das missões de inspeção e patrulhamento;</w:t>
      </w:r>
    </w:p>
    <w:p w14:paraId="31300F92" w14:textId="77777777" w:rsidR="00E87ADD" w:rsidRDefault="00000000">
      <w:pPr>
        <w:numPr>
          <w:ilvl w:val="0"/>
          <w:numId w:val="1"/>
        </w:numPr>
        <w:spacing w:after="240"/>
        <w:ind w:firstLine="709"/>
        <w:jc w:val="both"/>
      </w:pPr>
      <w:r>
        <w:rPr>
          <w:b/>
          <w:bCs/>
        </w:rPr>
        <w:t>Modo Autônomo Supervisionado</w:t>
      </w:r>
      <w:r>
        <w:t xml:space="preserve">: o robô executa rotas de patrulhamento ou inspeção </w:t>
      </w:r>
      <w:proofErr w:type="spellStart"/>
      <w:r>
        <w:t>pré</w:t>
      </w:r>
      <w:proofErr w:type="spellEnd"/>
      <w:r>
        <w:t>-mapeadas (point cloud/</w:t>
      </w:r>
      <w:proofErr w:type="spellStart"/>
      <w:r>
        <w:t>waypoints</w:t>
      </w:r>
      <w:proofErr w:type="spellEnd"/>
      <w:r>
        <w:t xml:space="preserve">), com apoio </w:t>
      </w:r>
      <w:proofErr w:type="gramStart"/>
      <w:r>
        <w:t>de LiDAR</w:t>
      </w:r>
      <w:proofErr w:type="gramEnd"/>
      <w:r>
        <w:t xml:space="preserve"> e câmeras, permanecendo o Operador 1 em condições de assumir o controle manual a qualquer momento e de acionar a parada de emergência;</w:t>
      </w:r>
    </w:p>
    <w:p w14:paraId="1BD22676" w14:textId="77777777" w:rsidR="00E87ADD" w:rsidRDefault="00000000">
      <w:pPr>
        <w:numPr>
          <w:ilvl w:val="0"/>
          <w:numId w:val="1"/>
        </w:numPr>
        <w:spacing w:after="240"/>
        <w:ind w:firstLine="709"/>
        <w:jc w:val="both"/>
      </w:pPr>
      <w:r>
        <w:rPr>
          <w:b/>
          <w:bCs/>
        </w:rPr>
        <w:t>Modo Autônomo Não Supervisionado</w:t>
      </w:r>
      <w:r>
        <w:t>: não é autorizado em operações comerciais da XD4Solutions, sendo restrito a atividades de pesquisa e desenvolvimento em ambiente controlado e isolado de pessoas, conforme procedimento técnico apartado.</w:t>
      </w:r>
    </w:p>
    <w:p w14:paraId="681A4F36" w14:textId="77777777" w:rsidR="00E87ADD" w:rsidRDefault="00000000">
      <w:r>
        <w:lastRenderedPageBreak/>
        <w:br w:type="page"/>
      </w:r>
    </w:p>
    <w:p w14:paraId="545DBC5B" w14:textId="77777777" w:rsidR="00E87ADD" w:rsidRDefault="00000000">
      <w:pPr>
        <w:pStyle w:val="Ttulo1"/>
      </w:pPr>
      <w:bookmarkStart w:id="3" w:name="_Toc234915529"/>
      <w:r>
        <w:lastRenderedPageBreak/>
        <w:t>4. LIMITAÇÕES OPERACIONAIS</w:t>
      </w:r>
      <w:bookmarkEnd w:id="3"/>
    </w:p>
    <w:p w14:paraId="2B0FE4EC" w14:textId="77777777" w:rsidR="00E87ADD" w:rsidRDefault="00000000">
      <w:pPr>
        <w:pStyle w:val="Ttulo2"/>
      </w:pPr>
      <w:r>
        <w:t>4.1 Limites Ambientais</w:t>
      </w:r>
    </w:p>
    <w:p w14:paraId="1BCE00DC" w14:textId="77777777" w:rsidR="00E87ADD" w:rsidRDefault="00000000">
      <w:pPr>
        <w:numPr>
          <w:ilvl w:val="0"/>
          <w:numId w:val="1"/>
        </w:numPr>
        <w:spacing w:after="240"/>
        <w:ind w:firstLine="709"/>
        <w:jc w:val="both"/>
      </w:pPr>
      <w:r>
        <w:t>Faixa de temperatura de operação: conforme especificação do fabricante (referência geral: 0°C a 40°C);</w:t>
      </w:r>
    </w:p>
    <w:p w14:paraId="4903CA91" w14:textId="77777777" w:rsidR="00E87ADD" w:rsidRDefault="00000000">
      <w:pPr>
        <w:numPr>
          <w:ilvl w:val="0"/>
          <w:numId w:val="1"/>
        </w:numPr>
        <w:spacing w:after="240"/>
        <w:ind w:firstLine="709"/>
        <w:jc w:val="both"/>
      </w:pPr>
      <w:r>
        <w:t>Piso/terreno: piso plano, rampas de até 40° de inclinação e degraus/desníveis de até aproximadamente 16 cm são tolerados, conforme homologação do controlador de locomoção; terrenos irregulares, cascalho e grama são tolerados em velocidade reduzida;</w:t>
      </w:r>
    </w:p>
    <w:p w14:paraId="317F03EE" w14:textId="77777777" w:rsidR="00E87ADD" w:rsidRDefault="00000000">
      <w:pPr>
        <w:numPr>
          <w:ilvl w:val="0"/>
          <w:numId w:val="1"/>
        </w:numPr>
        <w:spacing w:after="240"/>
        <w:ind w:firstLine="709"/>
        <w:jc w:val="both"/>
      </w:pPr>
      <w:r>
        <w:t>Vedada a operação em piso extremamente escorregadio (gelo, óleo derramado) sem avaliação prévia específica, ou em terreno com risco de afundamento;</w:t>
      </w:r>
    </w:p>
    <w:p w14:paraId="70C68079" w14:textId="77777777" w:rsidR="00E87ADD" w:rsidRDefault="00000000">
      <w:pPr>
        <w:numPr>
          <w:ilvl w:val="0"/>
          <w:numId w:val="1"/>
        </w:numPr>
        <w:spacing w:after="240"/>
        <w:ind w:firstLine="709"/>
        <w:jc w:val="both"/>
      </w:pPr>
      <w:r>
        <w:t>Vedada a operação sob chuva forte, neve ou em ambientes com poeira/névoa densa que comprometam a percepção dos sensores de navegação.</w:t>
      </w:r>
    </w:p>
    <w:p w14:paraId="0A3B98F2" w14:textId="77777777" w:rsidR="00E87ADD" w:rsidRDefault="00000000">
      <w:pPr>
        <w:pStyle w:val="Ttulo2"/>
      </w:pPr>
      <w:r>
        <w:t>4.2 Limites de Desempenho do Robô</w:t>
      </w:r>
    </w:p>
    <w:p w14:paraId="2B67407A" w14:textId="77777777" w:rsidR="00E87ADD" w:rsidRDefault="00000000">
      <w:pPr>
        <w:numPr>
          <w:ilvl w:val="0"/>
          <w:numId w:val="1"/>
        </w:numPr>
        <w:spacing w:after="240"/>
        <w:ind w:firstLine="709"/>
        <w:jc w:val="both"/>
      </w:pPr>
      <w:r>
        <w:t>Velocidade máxima de deslocamento: conforme especificação do modelo homologado (referência: até 5 m/s), devendo ser reduzida em ambientes com pessoas próximas ou em terrenos irregulares. A variante GO2-W possui características próprias de mobilidade e velocidade, devendo ser observada sua ficha técnica específica;</w:t>
      </w:r>
    </w:p>
    <w:p w14:paraId="33214384" w14:textId="77777777" w:rsidR="00E87ADD" w:rsidRDefault="00000000">
      <w:pPr>
        <w:numPr>
          <w:ilvl w:val="0"/>
          <w:numId w:val="1"/>
        </w:numPr>
        <w:spacing w:after="240"/>
        <w:ind w:firstLine="709"/>
        <w:jc w:val="both"/>
      </w:pPr>
      <w:r>
        <w:t>Carga máxima transportada: conforme Seção 2.1, não devendo ser excedida sob qualquer circunstância, considerando-se o efeito da carga sobre a autonomia e a estabilidade do robô;</w:t>
      </w:r>
    </w:p>
    <w:p w14:paraId="1E27E577" w14:textId="77777777" w:rsidR="00E87ADD" w:rsidRDefault="00000000">
      <w:pPr>
        <w:numPr>
          <w:ilvl w:val="0"/>
          <w:numId w:val="1"/>
        </w:numPr>
        <w:spacing w:after="240"/>
        <w:ind w:firstLine="709"/>
        <w:jc w:val="both"/>
      </w:pPr>
      <w:r>
        <w:t>Autonomia de bateria: conforme Seção 2.1, devendo ser considerada reserva operacional mínima de 20% de carga para retorno seguro e desligamento controlado;</w:t>
      </w:r>
    </w:p>
    <w:p w14:paraId="7B9AB6C8" w14:textId="77777777" w:rsidR="00E87ADD" w:rsidRDefault="00000000">
      <w:pPr>
        <w:numPr>
          <w:ilvl w:val="0"/>
          <w:numId w:val="1"/>
        </w:numPr>
        <w:spacing w:after="240"/>
        <w:ind w:firstLine="709"/>
        <w:jc w:val="both"/>
      </w:pPr>
      <w:r>
        <w:t>Inclinação e altura de obstáculo máximas toleradas: conforme especificação do fabricante e validação do controlador de locomoção homologado pela XD4Solutions.</w:t>
      </w:r>
    </w:p>
    <w:p w14:paraId="79630B77" w14:textId="77777777" w:rsidR="00E87ADD" w:rsidRDefault="00000000">
      <w:pPr>
        <w:pStyle w:val="Ttulo2"/>
      </w:pPr>
      <w:r>
        <w:t>4.3 Limites de Enlace de Comunicação</w:t>
      </w:r>
    </w:p>
    <w:p w14:paraId="67BBDB53" w14:textId="77777777" w:rsidR="00E87ADD" w:rsidRDefault="00000000">
      <w:pPr>
        <w:numPr>
          <w:ilvl w:val="0"/>
          <w:numId w:val="1"/>
        </w:numPr>
        <w:spacing w:after="240"/>
        <w:ind w:firstLine="709"/>
        <w:jc w:val="both"/>
      </w:pPr>
      <w:r>
        <w:t>A operação em modo assistido/</w:t>
      </w:r>
      <w:proofErr w:type="spellStart"/>
      <w:r>
        <w:t>teleoperado</w:t>
      </w:r>
      <w:proofErr w:type="spellEnd"/>
      <w:r>
        <w:t xml:space="preserve"> exige enlace de comunicação estável entre o controle remoto/aplicativo e o robô, estabelecido por meio do controle remoto dedicado e dos meios de comunicação disponibilizados pelo fabricante (Wi-Fi para operação e transmissão de dados, Bluetooth principalmente para configuração e pareamento e, quando disponível, módulo celular 4G/5G conforme configuração da unidade); o alcance operacional </w:t>
      </w:r>
      <w:r>
        <w:lastRenderedPageBreak/>
        <w:t>dependerá da configuração instalada, do meio de comunicação empregado e das condições do ambiente, devendo sempre ser respeitadas as limitações estabelecidas pelo fabricante;</w:t>
      </w:r>
    </w:p>
    <w:p w14:paraId="2CD9EC2D" w14:textId="77777777" w:rsidR="00E87ADD" w:rsidRDefault="00000000">
      <w:pPr>
        <w:numPr>
          <w:ilvl w:val="0"/>
          <w:numId w:val="1"/>
        </w:numPr>
        <w:spacing w:after="240"/>
        <w:ind w:firstLine="709"/>
        <w:jc w:val="both"/>
      </w:pPr>
      <w:r>
        <w:t>Perda do enlace de comunicação por período superior ao definido no procedimento de emergência (Seção 10.6) deve acionar o comportamento seguro programado (parada controlada, permanência em posição estável ou retorno ao último ponto de enlace confiável, conforme configuração homologada).</w:t>
      </w:r>
    </w:p>
    <w:p w14:paraId="3F4638D7" w14:textId="77777777" w:rsidR="00E87ADD" w:rsidRDefault="00000000">
      <w:pPr>
        <w:pStyle w:val="Ttulo2"/>
      </w:pPr>
      <w:r>
        <w:t>4.4 Restrições Operacionais Adicionais</w:t>
      </w:r>
    </w:p>
    <w:p w14:paraId="03FF5651" w14:textId="77777777" w:rsidR="00E87ADD" w:rsidRDefault="00000000">
      <w:pPr>
        <w:numPr>
          <w:ilvl w:val="0"/>
          <w:numId w:val="1"/>
        </w:numPr>
        <w:spacing w:after="240"/>
        <w:ind w:firstLine="709"/>
        <w:jc w:val="both"/>
      </w:pPr>
      <w:r>
        <w:t>A zona de exclusão deverá ser definida durante a Avaliação Preliminar de Risco (APR), considerando velocidade de deslocamento, ambiente operacional, obstáculos existentes, carga transportada, modo de operação e circulação de pessoas, sendo vedada a operação do robô junto a pessoas não envolvidas e não anuentes com a operação fora dos limites assim estabelecidos, salvo quando houver barreira mecânica suficientemente forte para isolá-las e protegê-las;</w:t>
      </w:r>
    </w:p>
    <w:p w14:paraId="759F1C77" w14:textId="77777777" w:rsidR="00E87ADD" w:rsidRDefault="00000000">
      <w:pPr>
        <w:numPr>
          <w:ilvl w:val="0"/>
          <w:numId w:val="1"/>
        </w:numPr>
        <w:spacing w:after="240"/>
        <w:ind w:firstLine="709"/>
        <w:jc w:val="both"/>
      </w:pPr>
      <w:r>
        <w:t>Vedada a operação em áreas classificadas como potencialmente explosivas (</w:t>
      </w:r>
      <w:proofErr w:type="spellStart"/>
      <w:r>
        <w:t>Ex</w:t>
      </w:r>
      <w:proofErr w:type="spellEnd"/>
      <w:r>
        <w:t>/ATEX);</w:t>
      </w:r>
    </w:p>
    <w:p w14:paraId="74140686" w14:textId="77777777" w:rsidR="00E87ADD" w:rsidRDefault="00000000">
      <w:pPr>
        <w:numPr>
          <w:ilvl w:val="0"/>
          <w:numId w:val="1"/>
        </w:numPr>
        <w:spacing w:after="240"/>
        <w:ind w:firstLine="709"/>
        <w:jc w:val="both"/>
      </w:pPr>
      <w:r>
        <w:t>Vedado o transporte ou a manipulação de pessoas, animais ou cargas não homologadas pelo fabricante;</w:t>
      </w:r>
    </w:p>
    <w:p w14:paraId="3F4B4847" w14:textId="77777777" w:rsidR="00E87ADD" w:rsidRDefault="00000000">
      <w:pPr>
        <w:numPr>
          <w:ilvl w:val="0"/>
          <w:numId w:val="1"/>
        </w:numPr>
        <w:spacing w:after="240"/>
        <w:ind w:firstLine="709"/>
        <w:jc w:val="both"/>
      </w:pPr>
      <w:r>
        <w:t>Vedada a operação sem a presença constante do Operador 1 em condições de intervir, mesmo em modo autônomo supervisionado.</w:t>
      </w:r>
    </w:p>
    <w:p w14:paraId="4620A089" w14:textId="77777777" w:rsidR="00E87ADD" w:rsidRDefault="00000000">
      <w:pPr>
        <w:pStyle w:val="Ttulo2"/>
      </w:pPr>
      <w:r>
        <w:t>4.5 Perigos Típicos das Operações com Robôs Quadrúpedes</w:t>
      </w:r>
    </w:p>
    <w:p w14:paraId="6CBB9251" w14:textId="77777777" w:rsidR="00E87ADD" w:rsidRDefault="00000000">
      <w:pPr>
        <w:numPr>
          <w:ilvl w:val="0"/>
          <w:numId w:val="1"/>
        </w:numPr>
        <w:spacing w:after="240"/>
        <w:ind w:firstLine="709"/>
        <w:jc w:val="both"/>
      </w:pPr>
      <w:r>
        <w:t>Perda de estabilidade ou tombamento do robô em terreno irregular, escorregadio ou com desnível superior ao homologado;</w:t>
      </w:r>
    </w:p>
    <w:p w14:paraId="72E91280" w14:textId="77777777" w:rsidR="00E87ADD" w:rsidRDefault="00000000">
      <w:pPr>
        <w:numPr>
          <w:ilvl w:val="0"/>
          <w:numId w:val="1"/>
        </w:numPr>
        <w:spacing w:after="240"/>
        <w:ind w:firstLine="709"/>
        <w:jc w:val="both"/>
      </w:pPr>
      <w:r>
        <w:t>Pontos de esmagamento e aprisionamento (</w:t>
      </w:r>
      <w:proofErr w:type="spellStart"/>
      <w:r>
        <w:t>pinch</w:t>
      </w:r>
      <w:proofErr w:type="spellEnd"/>
      <w:r>
        <w:t xml:space="preserve"> points) nas articulações das pernas, especialmente durante a inicialização, a calibração e os movimentos de locomoção;</w:t>
      </w:r>
    </w:p>
    <w:p w14:paraId="7277BA0C" w14:textId="77777777" w:rsidR="00E87ADD" w:rsidRDefault="00000000">
      <w:pPr>
        <w:numPr>
          <w:ilvl w:val="0"/>
          <w:numId w:val="1"/>
        </w:numPr>
        <w:spacing w:after="240"/>
        <w:ind w:firstLine="709"/>
        <w:jc w:val="both"/>
      </w:pPr>
      <w:r>
        <w:t>Contato indesejado com pessoas durante a locomoção em espaços compartilhados e de circulação, especialmente em velocidades mais altas;</w:t>
      </w:r>
    </w:p>
    <w:p w14:paraId="762960CE" w14:textId="77777777" w:rsidR="00E87ADD" w:rsidRDefault="00000000">
      <w:pPr>
        <w:numPr>
          <w:ilvl w:val="0"/>
          <w:numId w:val="1"/>
        </w:numPr>
        <w:spacing w:after="240"/>
        <w:ind w:firstLine="709"/>
        <w:jc w:val="both"/>
      </w:pPr>
      <w:r>
        <w:t>Riscos elétricos e térmicos associados à bateria de lítio, incluindo risco de incêndio em caso de dano físico, sobrecarga ou curto-circuito;</w:t>
      </w:r>
    </w:p>
    <w:p w14:paraId="2C73C82E" w14:textId="77777777" w:rsidR="00E87ADD" w:rsidRDefault="00000000">
      <w:pPr>
        <w:numPr>
          <w:ilvl w:val="0"/>
          <w:numId w:val="1"/>
        </w:numPr>
        <w:spacing w:after="240"/>
        <w:ind w:firstLine="709"/>
        <w:jc w:val="both"/>
      </w:pPr>
      <w:r>
        <w:lastRenderedPageBreak/>
        <w:t>Comportamento inesperado decorrente de falhas de percepção (sensores) ou de modelos de navegação autônoma baseados em IA, especialmente em ambientes não estruturados ou com iluminação deficiente;</w:t>
      </w:r>
    </w:p>
    <w:p w14:paraId="70D36499" w14:textId="77777777" w:rsidR="00E87ADD" w:rsidRDefault="00000000">
      <w:pPr>
        <w:numPr>
          <w:ilvl w:val="0"/>
          <w:numId w:val="1"/>
        </w:numPr>
        <w:spacing w:after="240"/>
        <w:ind w:firstLine="709"/>
        <w:jc w:val="both"/>
      </w:pPr>
      <w:r>
        <w:t>Colisão com obstáculos de baixa altura ou pouco visíveis, fora do campo de percepção efetivo do LiDAR.</w:t>
      </w:r>
    </w:p>
    <w:p w14:paraId="78C74441" w14:textId="77777777" w:rsidR="00E87ADD" w:rsidRDefault="00000000">
      <w:r>
        <w:br w:type="page"/>
      </w:r>
    </w:p>
    <w:p w14:paraId="0F92696D" w14:textId="77777777" w:rsidR="00E87ADD" w:rsidRDefault="00000000">
      <w:pPr>
        <w:pStyle w:val="Ttulo1"/>
      </w:pPr>
      <w:bookmarkStart w:id="4" w:name="_Toc234915530"/>
      <w:r>
        <w:lastRenderedPageBreak/>
        <w:t>5. EQUIPAMENTOS NECESSÁRIOS</w:t>
      </w:r>
      <w:bookmarkEnd w:id="4"/>
    </w:p>
    <w:p w14:paraId="7EE33F27" w14:textId="77777777" w:rsidR="00E87ADD" w:rsidRDefault="00000000">
      <w:pPr>
        <w:pStyle w:val="Ttulo2"/>
      </w:pPr>
      <w:r>
        <w:t>5.1 Estação de Controle e Software</w:t>
      </w:r>
    </w:p>
    <w:p w14:paraId="6EFAC316" w14:textId="77777777" w:rsidR="00E87ADD" w:rsidRDefault="00000000">
      <w:pPr>
        <w:numPr>
          <w:ilvl w:val="0"/>
          <w:numId w:val="1"/>
        </w:numPr>
        <w:spacing w:after="240"/>
        <w:ind w:firstLine="709"/>
        <w:jc w:val="both"/>
      </w:pPr>
      <w:r>
        <w:t>Controle remoto dedicado, com botão físico de parada de emergência (E-Stop) sempre acessível ao Operador 1;</w:t>
      </w:r>
    </w:p>
    <w:p w14:paraId="251B1004" w14:textId="77777777" w:rsidR="00E87ADD" w:rsidRDefault="00000000">
      <w:pPr>
        <w:numPr>
          <w:ilvl w:val="0"/>
          <w:numId w:val="1"/>
        </w:numPr>
        <w:spacing w:after="240"/>
        <w:ind w:firstLine="709"/>
        <w:jc w:val="both"/>
      </w:pPr>
      <w:r>
        <w:t>Tablet/smartphone com aplicativo de controle do fabricante, exibindo telemetria de estado (bateria, temperatura dos motores, status de estabilidade) e vídeo da câmera embarcada;</w:t>
      </w:r>
    </w:p>
    <w:p w14:paraId="1A422805" w14:textId="77777777" w:rsidR="00E87ADD" w:rsidRDefault="00000000">
      <w:pPr>
        <w:numPr>
          <w:ilvl w:val="0"/>
          <w:numId w:val="1"/>
        </w:numPr>
        <w:spacing w:after="240"/>
        <w:ind w:firstLine="709"/>
        <w:jc w:val="both"/>
      </w:pPr>
      <w:r>
        <w:t>Software de planejamento e revisão de rotas autônomas, quando a missão empregar o modo autônomo supervisionado;</w:t>
      </w:r>
    </w:p>
    <w:p w14:paraId="770614FD" w14:textId="77777777" w:rsidR="00E87ADD" w:rsidRDefault="00000000">
      <w:pPr>
        <w:numPr>
          <w:ilvl w:val="0"/>
          <w:numId w:val="1"/>
        </w:numPr>
        <w:spacing w:after="240"/>
        <w:ind w:firstLine="709"/>
        <w:jc w:val="both"/>
      </w:pPr>
      <w:r>
        <w:t>Software de processamento e relatório de dados, para consolidação dos registros, mapas de nuvem de pontos e imagens coletados durante a missão.</w:t>
      </w:r>
    </w:p>
    <w:p w14:paraId="3F60318F" w14:textId="77777777" w:rsidR="00E87ADD" w:rsidRDefault="00000000">
      <w:pPr>
        <w:pStyle w:val="Ttulo2"/>
      </w:pPr>
      <w:r>
        <w:t>5.2 Equipamentos de Apoio</w:t>
      </w:r>
    </w:p>
    <w:p w14:paraId="685A1A55" w14:textId="77777777" w:rsidR="00E87ADD" w:rsidRDefault="00000000">
      <w:pPr>
        <w:numPr>
          <w:ilvl w:val="0"/>
          <w:numId w:val="1"/>
        </w:numPr>
        <w:spacing w:after="240"/>
        <w:ind w:firstLine="709"/>
        <w:jc w:val="both"/>
      </w:pPr>
      <w:r>
        <w:t>Maleta de transporte rígida, dimensionada para o robô e seus acessórios;</w:t>
      </w:r>
    </w:p>
    <w:p w14:paraId="63B1117C" w14:textId="77777777" w:rsidR="00E87ADD" w:rsidRDefault="00000000">
      <w:pPr>
        <w:numPr>
          <w:ilvl w:val="0"/>
          <w:numId w:val="1"/>
        </w:numPr>
        <w:spacing w:after="240"/>
        <w:ind w:firstLine="709"/>
        <w:jc w:val="both"/>
      </w:pPr>
      <w:r>
        <w:t>Baterias reserva, carregador(es) homologado(s) (incluindo, quando aplicável, estação de recarga automática/</w:t>
      </w:r>
      <w:proofErr w:type="spellStart"/>
      <w:r>
        <w:t>pier</w:t>
      </w:r>
      <w:proofErr w:type="spellEnd"/>
      <w:r>
        <w:t xml:space="preserve"> de recarga) e maleta de transporte de baterias com proteção contra curto-circuito;</w:t>
      </w:r>
    </w:p>
    <w:p w14:paraId="1AF89D63" w14:textId="77777777" w:rsidR="00E87ADD" w:rsidRDefault="00000000">
      <w:pPr>
        <w:numPr>
          <w:ilvl w:val="0"/>
          <w:numId w:val="1"/>
        </w:numPr>
        <w:spacing w:after="240"/>
        <w:ind w:firstLine="709"/>
        <w:jc w:val="both"/>
      </w:pPr>
      <w:r>
        <w:t>Fita de demarcação, cones ou barreiras físicas para sinalização da zona de exclusão ao redor da área de operação;</w:t>
      </w:r>
    </w:p>
    <w:p w14:paraId="4EBAA28D" w14:textId="77777777" w:rsidR="00E87ADD" w:rsidRDefault="00000000">
      <w:pPr>
        <w:numPr>
          <w:ilvl w:val="0"/>
          <w:numId w:val="1"/>
        </w:numPr>
        <w:spacing w:after="240"/>
        <w:ind w:firstLine="709"/>
        <w:jc w:val="both"/>
      </w:pPr>
      <w:r>
        <w:t>Kit de primeiros socorros e equipamento de combate a incêndio adequado para ocorrências envolvendo baterias de íons de lítio, conforme avaliação de risco da operação e procedimentos internos da XD4Solutions, disponível no local da operação;</w:t>
      </w:r>
    </w:p>
    <w:p w14:paraId="68FACEEA" w14:textId="77777777" w:rsidR="00E87ADD" w:rsidRDefault="00000000">
      <w:pPr>
        <w:numPr>
          <w:ilvl w:val="0"/>
          <w:numId w:val="1"/>
        </w:numPr>
        <w:spacing w:after="240"/>
        <w:ind w:firstLine="709"/>
        <w:jc w:val="both"/>
      </w:pPr>
      <w:r>
        <w:t xml:space="preserve">Equipamentos de Proteção Individual (EPI) conforme a Avaliação de Risco da missão, incluindo calçado de segurança e, quando aplicável, luvas de proteção </w:t>
      </w:r>
      <w:proofErr w:type="gramStart"/>
      <w:r>
        <w:t>contra pontos</w:t>
      </w:r>
      <w:proofErr w:type="gramEnd"/>
      <w:r>
        <w:t xml:space="preserve"> de esmagamento.</w:t>
      </w:r>
    </w:p>
    <w:p w14:paraId="78E0E316" w14:textId="77777777" w:rsidR="00E87ADD" w:rsidRDefault="00000000">
      <w:r>
        <w:br w:type="page"/>
      </w:r>
    </w:p>
    <w:p w14:paraId="6674BB66" w14:textId="77777777" w:rsidR="00E87ADD" w:rsidRDefault="00000000">
      <w:pPr>
        <w:pStyle w:val="Ttulo1"/>
      </w:pPr>
      <w:bookmarkStart w:id="5" w:name="_Toc234915531"/>
      <w:r>
        <w:lastRenderedPageBreak/>
        <w:t>6. REQUISITOS DA EQUIPE</w:t>
      </w:r>
      <w:bookmarkEnd w:id="5"/>
    </w:p>
    <w:p w14:paraId="2746345D" w14:textId="77777777" w:rsidR="00E87ADD" w:rsidRDefault="00000000">
      <w:pPr>
        <w:pStyle w:val="Ttulo2"/>
      </w:pPr>
      <w:r>
        <w:t>6.1 Composição Mínima da Equipe</w:t>
      </w:r>
    </w:p>
    <w:p w14:paraId="4B53945F" w14:textId="77777777" w:rsidR="00E87ADD" w:rsidRDefault="00000000">
      <w:pPr>
        <w:spacing w:after="240"/>
        <w:ind w:firstLine="709"/>
        <w:jc w:val="both"/>
      </w:pPr>
      <w:r>
        <w:t>A equipe operacional mínima para a operação do robô Unitree GO2 é composta por 1 (um) Operador 1 habilitado. A presença de um Operador 2 é recomendada em missões que envolvam navegação autônoma supervisionada, ambientes com maior fluxo de pessoas ou necessidade de monitoramento adicional da zona de exclusão.</w:t>
      </w:r>
    </w:p>
    <w:p w14:paraId="606FF061" w14:textId="77777777" w:rsidR="00E87ADD" w:rsidRDefault="00000000">
      <w:pPr>
        <w:pStyle w:val="Ttulo2"/>
      </w:pPr>
      <w:r>
        <w:t>6.2 Qualificação do Operador 1 (Responsável pela Operação)</w:t>
      </w:r>
    </w:p>
    <w:p w14:paraId="41659A58" w14:textId="77777777" w:rsidR="00E87ADD" w:rsidRDefault="00000000">
      <w:pPr>
        <w:numPr>
          <w:ilvl w:val="0"/>
          <w:numId w:val="1"/>
        </w:numPr>
        <w:spacing w:after="240"/>
        <w:ind w:firstLine="709"/>
        <w:jc w:val="both"/>
      </w:pPr>
      <w:r>
        <w:t>Certificado de habilitação técnica específica no robô Unitree GO2, emitido pela XD4Solutions ou por instrutor por ela credenciado;</w:t>
      </w:r>
    </w:p>
    <w:p w14:paraId="71DF0B64" w14:textId="77777777" w:rsidR="00E87ADD" w:rsidRDefault="00000000">
      <w:pPr>
        <w:numPr>
          <w:ilvl w:val="0"/>
          <w:numId w:val="1"/>
        </w:numPr>
        <w:spacing w:after="240"/>
        <w:ind w:firstLine="709"/>
        <w:jc w:val="both"/>
      </w:pPr>
      <w:r>
        <w:t>Conhecimento comprovado deste Manual, do manual do fabricante e dos procedimentos de emergência da Seção 10;</w:t>
      </w:r>
    </w:p>
    <w:p w14:paraId="14C4EAF9" w14:textId="77777777" w:rsidR="00E87ADD" w:rsidRDefault="00000000">
      <w:pPr>
        <w:numPr>
          <w:ilvl w:val="0"/>
          <w:numId w:val="1"/>
        </w:numPr>
        <w:spacing w:after="240"/>
        <w:ind w:firstLine="709"/>
        <w:jc w:val="both"/>
      </w:pPr>
      <w:r>
        <w:t>Treinamento prático de recuperação de instabilidade, parada de emergência e desligamento controlado do equipamento;</w:t>
      </w:r>
    </w:p>
    <w:p w14:paraId="61771ECF" w14:textId="77777777" w:rsidR="00E87ADD" w:rsidRDefault="00000000">
      <w:pPr>
        <w:numPr>
          <w:ilvl w:val="0"/>
          <w:numId w:val="1"/>
        </w:numPr>
        <w:spacing w:after="240"/>
        <w:ind w:firstLine="709"/>
        <w:jc w:val="both"/>
      </w:pPr>
      <w:r>
        <w:t>Atestado de Saúde Ocupacional (ASO) válido e, quando aplicável ao ambiente de operação, cursos de NR-12, NR-33, NR-35 ou NR-20.</w:t>
      </w:r>
    </w:p>
    <w:p w14:paraId="31E5C890" w14:textId="77777777" w:rsidR="00E87ADD" w:rsidRDefault="00000000">
      <w:pPr>
        <w:pStyle w:val="Ttulo2"/>
      </w:pPr>
      <w:r>
        <w:t>6.3 Qualificação do Operador 2</w:t>
      </w:r>
    </w:p>
    <w:p w14:paraId="574BFC3A" w14:textId="77777777" w:rsidR="00E87ADD" w:rsidRDefault="00000000">
      <w:pPr>
        <w:spacing w:after="240"/>
        <w:ind w:firstLine="709"/>
        <w:jc w:val="both"/>
      </w:pPr>
      <w:r>
        <w:t>O profissional designado como Operador 2 deve possuir conhecimento básico do equipamento e dos procedimentos de segurança deste Manual, sendo responsável por auxiliar o Operador 1 na manutenção da zona de exclusão, no monitoramento de pessoas próximas e no registro de dados da missão.</w:t>
      </w:r>
    </w:p>
    <w:p w14:paraId="19181497" w14:textId="77777777" w:rsidR="00E87ADD" w:rsidRDefault="00000000">
      <w:r>
        <w:br w:type="page"/>
      </w:r>
    </w:p>
    <w:p w14:paraId="4BDA9E53" w14:textId="77777777" w:rsidR="00E87ADD" w:rsidRDefault="00000000">
      <w:pPr>
        <w:pStyle w:val="Ttulo1"/>
      </w:pPr>
      <w:bookmarkStart w:id="6" w:name="_Toc234915532"/>
      <w:r>
        <w:lastRenderedPageBreak/>
        <w:t>7. INSPEÇÃO PRÉ-OPERAÇÃO</w:t>
      </w:r>
      <w:bookmarkEnd w:id="6"/>
    </w:p>
    <w:p w14:paraId="1CF8BC35" w14:textId="77777777" w:rsidR="00E87ADD" w:rsidRDefault="00000000">
      <w:pPr>
        <w:pStyle w:val="Ttulo2"/>
      </w:pPr>
      <w:r>
        <w:t xml:space="preserve">7.1 Checklist </w:t>
      </w:r>
      <w:proofErr w:type="spellStart"/>
      <w:r>
        <w:t>Pré-Missão</w:t>
      </w:r>
      <w:proofErr w:type="spellEnd"/>
    </w:p>
    <w:p w14:paraId="0D58FFDE" w14:textId="77777777" w:rsidR="00E87ADD" w:rsidRDefault="00000000">
      <w:pPr>
        <w:numPr>
          <w:ilvl w:val="0"/>
          <w:numId w:val="1"/>
        </w:numPr>
        <w:spacing w:after="240"/>
        <w:ind w:firstLine="709"/>
        <w:jc w:val="both"/>
      </w:pPr>
      <w:r>
        <w:t>Verificação da Avaliação de Risco da missão e das condições ambientais do local, incluindo piso/terreno, iluminação e presença de pessoas não envolvidas;</w:t>
      </w:r>
    </w:p>
    <w:p w14:paraId="2A5CAD7C" w14:textId="77777777" w:rsidR="00E87ADD" w:rsidRDefault="00000000">
      <w:pPr>
        <w:numPr>
          <w:ilvl w:val="0"/>
          <w:numId w:val="1"/>
        </w:numPr>
        <w:spacing w:after="240"/>
        <w:ind w:firstLine="709"/>
        <w:jc w:val="both"/>
      </w:pPr>
      <w:r>
        <w:t>Verificação da carga da bateria principal e das baterias reserva;</w:t>
      </w:r>
    </w:p>
    <w:p w14:paraId="40782C9D" w14:textId="77777777" w:rsidR="00E87ADD" w:rsidRDefault="00000000">
      <w:pPr>
        <w:numPr>
          <w:ilvl w:val="0"/>
          <w:numId w:val="1"/>
        </w:numPr>
        <w:spacing w:after="240"/>
        <w:ind w:firstLine="709"/>
        <w:jc w:val="both"/>
      </w:pPr>
      <w:r>
        <w:t>Verificação da vigência do seguro do equipamento e da documentação exigida pelo cliente;</w:t>
      </w:r>
    </w:p>
    <w:p w14:paraId="5D545036" w14:textId="77777777" w:rsidR="00E87ADD" w:rsidRDefault="00000000">
      <w:pPr>
        <w:numPr>
          <w:ilvl w:val="0"/>
          <w:numId w:val="1"/>
        </w:numPr>
        <w:spacing w:after="240"/>
        <w:ind w:firstLine="709"/>
        <w:jc w:val="both"/>
      </w:pPr>
      <w:r>
        <w:t>Definição da zona de exclusão e do posicionamento do Operador 1 e do Operador 2 durante a missão.</w:t>
      </w:r>
    </w:p>
    <w:p w14:paraId="069604E8" w14:textId="77777777" w:rsidR="00E87ADD" w:rsidRDefault="00000000">
      <w:pPr>
        <w:pStyle w:val="Ttulo2"/>
      </w:pPr>
      <w:r>
        <w:t>7.2 Inspeção Pré-Operação</w:t>
      </w:r>
    </w:p>
    <w:p w14:paraId="4446F13A" w14:textId="77777777" w:rsidR="00E87ADD" w:rsidRDefault="00000000">
      <w:pPr>
        <w:pStyle w:val="Ttulo3"/>
      </w:pPr>
      <w:r>
        <w:t>7.2.1 Inspeção Física do Robô</w:t>
      </w:r>
    </w:p>
    <w:p w14:paraId="70A119B4" w14:textId="77777777" w:rsidR="00E87ADD" w:rsidRDefault="00000000">
      <w:pPr>
        <w:numPr>
          <w:ilvl w:val="0"/>
          <w:numId w:val="1"/>
        </w:numPr>
        <w:spacing w:after="240"/>
        <w:ind w:firstLine="709"/>
        <w:jc w:val="both"/>
      </w:pPr>
      <w:r>
        <w:t>Verificação visual da integridade estrutural do chassi, das articulações das pernas, das coberturas de proteção e dos pés de apoio;</w:t>
      </w:r>
    </w:p>
    <w:p w14:paraId="6F641436" w14:textId="77777777" w:rsidR="00E87ADD" w:rsidRDefault="00000000">
      <w:pPr>
        <w:numPr>
          <w:ilvl w:val="0"/>
          <w:numId w:val="1"/>
        </w:numPr>
        <w:spacing w:after="240"/>
        <w:ind w:firstLine="709"/>
        <w:jc w:val="both"/>
      </w:pPr>
      <w:r>
        <w:t>Verificação de folgas anormais, ruídos ou resistência incomum nas articulações ao movimentá-las manualmente com o robô desenergizado;</w:t>
      </w:r>
    </w:p>
    <w:p w14:paraId="6D684557" w14:textId="77777777" w:rsidR="00E87ADD" w:rsidRDefault="00000000">
      <w:pPr>
        <w:numPr>
          <w:ilvl w:val="0"/>
          <w:numId w:val="1"/>
        </w:numPr>
        <w:spacing w:after="240"/>
        <w:ind w:firstLine="709"/>
        <w:jc w:val="both"/>
      </w:pPr>
      <w:r>
        <w:t xml:space="preserve">Limpeza das lentes da câmera e do </w:t>
      </w:r>
      <w:proofErr w:type="gramStart"/>
      <w:r>
        <w:t>sensor LiDAR</w:t>
      </w:r>
      <w:proofErr w:type="gramEnd"/>
      <w:r>
        <w:t>;</w:t>
      </w:r>
    </w:p>
    <w:p w14:paraId="5438FFD5" w14:textId="77777777" w:rsidR="00E87ADD" w:rsidRDefault="00000000">
      <w:pPr>
        <w:numPr>
          <w:ilvl w:val="0"/>
          <w:numId w:val="1"/>
        </w:numPr>
        <w:spacing w:after="240"/>
        <w:ind w:firstLine="709"/>
        <w:jc w:val="both"/>
      </w:pPr>
      <w:r>
        <w:t>Verificação do encaixe correto da bateria e da ausência de danos físicos, inchaço ou vazamento.</w:t>
      </w:r>
    </w:p>
    <w:p w14:paraId="29BB7781" w14:textId="77777777" w:rsidR="00E87ADD" w:rsidRDefault="00000000">
      <w:pPr>
        <w:pStyle w:val="Ttulo3"/>
      </w:pPr>
      <w:r>
        <w:t>7.2.2 Verificação Funcional</w:t>
      </w:r>
    </w:p>
    <w:p w14:paraId="17E463A3" w14:textId="77777777" w:rsidR="00E87ADD" w:rsidRDefault="00000000">
      <w:pPr>
        <w:numPr>
          <w:ilvl w:val="0"/>
          <w:numId w:val="1"/>
        </w:numPr>
        <w:spacing w:after="240"/>
        <w:ind w:firstLine="709"/>
        <w:jc w:val="both"/>
      </w:pPr>
      <w:r>
        <w:t xml:space="preserve">Inicialização do robô e verificação do autoteste de sistema (IMU, articulações, sensores de força nos pés, câmera </w:t>
      </w:r>
      <w:proofErr w:type="gramStart"/>
      <w:r>
        <w:t>e LiDAR</w:t>
      </w:r>
      <w:proofErr w:type="gramEnd"/>
      <w:r>
        <w:t>);</w:t>
      </w:r>
    </w:p>
    <w:p w14:paraId="2FCF1A8A" w14:textId="77777777" w:rsidR="00E87ADD" w:rsidRDefault="00000000">
      <w:pPr>
        <w:numPr>
          <w:ilvl w:val="0"/>
          <w:numId w:val="1"/>
        </w:numPr>
        <w:spacing w:after="240"/>
        <w:ind w:firstLine="709"/>
        <w:jc w:val="both"/>
      </w:pPr>
      <w:r>
        <w:t>Teste de amplitude de movimento das pernas e de resposta aos comandos em área livre de pessoas e obstáculos;</w:t>
      </w:r>
    </w:p>
    <w:p w14:paraId="3739EE0F" w14:textId="77777777" w:rsidR="00E87ADD" w:rsidRDefault="00000000">
      <w:pPr>
        <w:numPr>
          <w:ilvl w:val="0"/>
          <w:numId w:val="1"/>
        </w:numPr>
        <w:spacing w:after="240"/>
        <w:ind w:firstLine="709"/>
        <w:jc w:val="both"/>
      </w:pPr>
      <w:r>
        <w:t>Teste da função de parada de emergência (E-Stop físico e remoto) antes do início de cada missão;</w:t>
      </w:r>
    </w:p>
    <w:p w14:paraId="446E8BB1" w14:textId="77777777" w:rsidR="00E87ADD" w:rsidRDefault="00000000">
      <w:pPr>
        <w:numPr>
          <w:ilvl w:val="0"/>
          <w:numId w:val="1"/>
        </w:numPr>
        <w:spacing w:after="240"/>
        <w:ind w:firstLine="709"/>
        <w:jc w:val="both"/>
      </w:pPr>
      <w:r>
        <w:t>Verificação da qualidade do enlace de comunicação entre o controle remoto/aplicativo e o robô.</w:t>
      </w:r>
    </w:p>
    <w:p w14:paraId="5FF1E1C3" w14:textId="77777777" w:rsidR="00E87ADD" w:rsidRDefault="00000000">
      <w:r>
        <w:lastRenderedPageBreak/>
        <w:br w:type="page"/>
      </w:r>
    </w:p>
    <w:p w14:paraId="5D6ED539" w14:textId="77777777" w:rsidR="00E87ADD" w:rsidRDefault="00000000">
      <w:pPr>
        <w:pStyle w:val="Ttulo1"/>
      </w:pPr>
      <w:bookmarkStart w:id="7" w:name="_Toc234915533"/>
      <w:r>
        <w:lastRenderedPageBreak/>
        <w:t>8. CONFIGURAÇÃO DO ROBÔ</w:t>
      </w:r>
      <w:bookmarkEnd w:id="7"/>
    </w:p>
    <w:p w14:paraId="7FF6CE4F" w14:textId="77777777" w:rsidR="00E87ADD" w:rsidRDefault="00000000">
      <w:pPr>
        <w:pStyle w:val="Ttulo2"/>
      </w:pPr>
      <w:r>
        <w:t>8.1 Inicialização</w:t>
      </w:r>
    </w:p>
    <w:p w14:paraId="3A55AE67" w14:textId="77777777" w:rsidR="00E87ADD" w:rsidRDefault="00000000">
      <w:pPr>
        <w:numPr>
          <w:ilvl w:val="0"/>
          <w:numId w:val="1"/>
        </w:numPr>
        <w:spacing w:after="240"/>
        <w:ind w:firstLine="709"/>
        <w:jc w:val="both"/>
      </w:pPr>
      <w:r>
        <w:t>A inicialização do robô deve ocorrer em área livre, com raio mínimo de segurança conforme a Avaliação de Risco, e com o robô apoiado em superfície plana e estável;</w:t>
      </w:r>
    </w:p>
    <w:p w14:paraId="04106915" w14:textId="77777777" w:rsidR="00E87ADD" w:rsidRDefault="00000000">
      <w:pPr>
        <w:numPr>
          <w:ilvl w:val="0"/>
          <w:numId w:val="1"/>
        </w:numPr>
        <w:spacing w:after="240"/>
        <w:ind w:firstLine="709"/>
        <w:jc w:val="both"/>
      </w:pPr>
      <w:r>
        <w:t>Durante a sequência de inicialização e calibração, é vedada a aproximação de qualquer pessoa não envolvida na operação, em razão dos movimentos automáticos de calibração das articulações e da eventual transição para a posição em pé.</w:t>
      </w:r>
    </w:p>
    <w:p w14:paraId="049BFEEF" w14:textId="77777777" w:rsidR="00E87ADD" w:rsidRDefault="00000000">
      <w:pPr>
        <w:pStyle w:val="Ttulo2"/>
      </w:pPr>
      <w:r>
        <w:t>8.2 Configuração de Gravação e Telemetria</w:t>
      </w:r>
    </w:p>
    <w:p w14:paraId="6F8FC20E" w14:textId="77777777" w:rsidR="00E87ADD" w:rsidRDefault="00000000">
      <w:pPr>
        <w:numPr>
          <w:ilvl w:val="0"/>
          <w:numId w:val="1"/>
        </w:numPr>
        <w:spacing w:after="240"/>
        <w:ind w:firstLine="709"/>
        <w:jc w:val="both"/>
      </w:pPr>
      <w:r>
        <w:t>Antes do início da missão, deve ser confirmada a configuração de gravação de vídeo, imagens, nuvem de pontos e telemetria de acordo com o objetivo da missão;</w:t>
      </w:r>
    </w:p>
    <w:p w14:paraId="79148BDE" w14:textId="77777777" w:rsidR="00E87ADD" w:rsidRDefault="00000000">
      <w:pPr>
        <w:numPr>
          <w:ilvl w:val="0"/>
          <w:numId w:val="1"/>
        </w:numPr>
        <w:spacing w:after="240"/>
        <w:ind w:firstLine="709"/>
        <w:jc w:val="both"/>
      </w:pPr>
      <w:r>
        <w:t>Os parâmetros de navegação autônoma (quando aplicável) devem ser revisados e ajustados conforme as características do ambiente de operação, incluindo o mapa previamente construído, se houver.</w:t>
      </w:r>
    </w:p>
    <w:p w14:paraId="2446BC5C" w14:textId="77777777" w:rsidR="00E87ADD" w:rsidRDefault="00000000">
      <w:r>
        <w:br w:type="page"/>
      </w:r>
    </w:p>
    <w:p w14:paraId="48B4E0E0" w14:textId="77777777" w:rsidR="00E87ADD" w:rsidRDefault="00000000">
      <w:pPr>
        <w:pStyle w:val="Ttulo1"/>
      </w:pPr>
      <w:bookmarkStart w:id="8" w:name="_Toc234915534"/>
      <w:r>
        <w:lastRenderedPageBreak/>
        <w:t>9. PROCEDIMENTO OPERACIONAL</w:t>
      </w:r>
      <w:bookmarkEnd w:id="8"/>
    </w:p>
    <w:p w14:paraId="5E23C7D7" w14:textId="77777777" w:rsidR="00E87ADD" w:rsidRDefault="00000000">
      <w:pPr>
        <w:pStyle w:val="Ttulo2"/>
      </w:pPr>
      <w:r>
        <w:t>9.1 Planejamento (Realizado no Escritório)</w:t>
      </w:r>
    </w:p>
    <w:p w14:paraId="1DB67479" w14:textId="77777777" w:rsidR="00E87ADD" w:rsidRDefault="00000000">
      <w:pPr>
        <w:spacing w:after="240"/>
        <w:ind w:firstLine="709"/>
        <w:jc w:val="both"/>
      </w:pPr>
      <w:r>
        <w:t>Realizado em conjunto pelo Coordenador de Operações e pelos responsáveis técnicos pela missão, incluindo a definição do modo de operação (assistido ou autônomo supervisionado), da configuração de acessórios e das rotas a serem executadas.</w:t>
      </w:r>
    </w:p>
    <w:p w14:paraId="7B9F18F9" w14:textId="77777777" w:rsidR="00E87ADD" w:rsidRDefault="00000000">
      <w:pPr>
        <w:pStyle w:val="Ttulo2"/>
      </w:pPr>
      <w:r>
        <w:t>9.2 Planejamento da Missão (Conferido e Atualizado no Local da Operação)</w:t>
      </w:r>
    </w:p>
    <w:p w14:paraId="218E128D" w14:textId="77777777" w:rsidR="00E87ADD" w:rsidRDefault="00000000">
      <w:pPr>
        <w:numPr>
          <w:ilvl w:val="0"/>
          <w:numId w:val="1"/>
        </w:numPr>
        <w:spacing w:after="240"/>
        <w:ind w:firstLine="709"/>
        <w:jc w:val="both"/>
      </w:pPr>
      <w:r>
        <w:t>Ao chegar ao local, o Operador 1 e o Operador 2 devem conferir in loco as condições de piso/terreno, iluminação, presença de pessoas não anuentes e obstáculos não previstos no planejamento;</w:t>
      </w:r>
    </w:p>
    <w:p w14:paraId="626A7C12" w14:textId="77777777" w:rsidR="00E87ADD" w:rsidRDefault="00000000">
      <w:pPr>
        <w:numPr>
          <w:ilvl w:val="0"/>
          <w:numId w:val="1"/>
        </w:numPr>
        <w:spacing w:after="240"/>
        <w:ind w:firstLine="709"/>
        <w:jc w:val="both"/>
      </w:pPr>
      <w:r>
        <w:t>Em nenhuma hipótese o robô pode operar junto a pessoas não envolvidas e não anuentes fora dos limites da zona de exclusão definida na Avaliação Preliminar de Risco (APR) da missão, salvo barreira mecânica suficiente, devendo a zona de exclusão estar fisicamente demarcada e sinalizada;</w:t>
      </w:r>
    </w:p>
    <w:p w14:paraId="2A269801" w14:textId="77777777" w:rsidR="00E87ADD" w:rsidRDefault="00000000">
      <w:pPr>
        <w:numPr>
          <w:ilvl w:val="0"/>
          <w:numId w:val="1"/>
        </w:numPr>
        <w:spacing w:after="240"/>
        <w:ind w:firstLine="709"/>
        <w:jc w:val="both"/>
      </w:pPr>
      <w:r>
        <w:t>A operação somente pode ser iniciada quando houver autonomia de bateria suficiente para realizar a missão e retornar com a reserva mínima estabelecida na Seção 4.2.</w:t>
      </w:r>
    </w:p>
    <w:p w14:paraId="25A2338F" w14:textId="77777777" w:rsidR="00E87ADD" w:rsidRDefault="00000000">
      <w:pPr>
        <w:pStyle w:val="Ttulo2"/>
      </w:pPr>
      <w:r>
        <w:t>9.3 Ativação e Locomoção</w:t>
      </w:r>
    </w:p>
    <w:p w14:paraId="5AA0BC94" w14:textId="77777777" w:rsidR="00E87ADD" w:rsidRDefault="00000000">
      <w:pPr>
        <w:numPr>
          <w:ilvl w:val="0"/>
          <w:numId w:val="1"/>
        </w:numPr>
        <w:spacing w:after="240"/>
        <w:ind w:firstLine="709"/>
        <w:jc w:val="both"/>
      </w:pPr>
      <w:r>
        <w:t>A ativação do robô e a transição para a posição em pé/marcha devem ocorrer com a zona de exclusão já demarcada e livre de pessoas não envolvidas;</w:t>
      </w:r>
    </w:p>
    <w:p w14:paraId="636F6C7B" w14:textId="77777777" w:rsidR="00E87ADD" w:rsidRDefault="00000000">
      <w:pPr>
        <w:numPr>
          <w:ilvl w:val="0"/>
          <w:numId w:val="1"/>
        </w:numPr>
        <w:spacing w:after="240"/>
        <w:ind w:firstLine="709"/>
        <w:jc w:val="both"/>
      </w:pPr>
      <w:r>
        <w:t>O Operador 1 deve manter, a todo momento, consciência situacional do entorno do robô, priorizando o afastamento de pessoas e obstáculos antes do início da locomoção em velocidade;</w:t>
      </w:r>
    </w:p>
    <w:p w14:paraId="44A1880B" w14:textId="77777777" w:rsidR="00E87ADD" w:rsidRDefault="00000000">
      <w:pPr>
        <w:numPr>
          <w:ilvl w:val="0"/>
          <w:numId w:val="1"/>
        </w:numPr>
        <w:spacing w:after="240"/>
        <w:ind w:firstLine="709"/>
        <w:jc w:val="both"/>
      </w:pPr>
      <w:r>
        <w:t>Em modo autônomo supervisionado, o Operador 1 deve manter-se em condições de assumir o controle manual ou acionar a parada de emergência a qualquer instante.</w:t>
      </w:r>
    </w:p>
    <w:p w14:paraId="03ECF447" w14:textId="77777777" w:rsidR="00E87ADD" w:rsidRDefault="00000000">
      <w:pPr>
        <w:pStyle w:val="Ttulo2"/>
      </w:pPr>
      <w:r>
        <w:t>9.4 Captura de Dados e Mapeamento</w:t>
      </w:r>
    </w:p>
    <w:p w14:paraId="3463F8F2" w14:textId="77777777" w:rsidR="00E87ADD" w:rsidRDefault="00000000">
      <w:pPr>
        <w:numPr>
          <w:ilvl w:val="0"/>
          <w:numId w:val="1"/>
        </w:numPr>
        <w:spacing w:after="240"/>
        <w:ind w:firstLine="709"/>
        <w:jc w:val="both"/>
      </w:pPr>
      <w:r>
        <w:t>As tarefas de mapeamento 3D e patrulhamento devem seguir a rota planejada, com velocidade ajustada às condições do terreno e à presença de pessoas;</w:t>
      </w:r>
    </w:p>
    <w:p w14:paraId="7A523BBE" w14:textId="77777777" w:rsidR="00E87ADD" w:rsidRDefault="00000000">
      <w:pPr>
        <w:numPr>
          <w:ilvl w:val="0"/>
          <w:numId w:val="1"/>
        </w:numPr>
        <w:spacing w:after="240"/>
        <w:ind w:firstLine="709"/>
        <w:jc w:val="both"/>
      </w:pPr>
      <w:r>
        <w:lastRenderedPageBreak/>
        <w:t>Movimentos próximos a pessoas autorizadas (colaborativas) devem observar velocidade reduzida, conforme os princípios de segurança colaborativa (ISO/TS 15066), quando aplicável à configuração do robô.</w:t>
      </w:r>
    </w:p>
    <w:p w14:paraId="3FCAF470" w14:textId="77777777" w:rsidR="00E87ADD" w:rsidRDefault="00000000">
      <w:pPr>
        <w:pStyle w:val="Ttulo2"/>
      </w:pPr>
      <w:r>
        <w:t>9.5 Avaliação em Diversos Cenários</w:t>
      </w:r>
    </w:p>
    <w:p w14:paraId="681055CF" w14:textId="77777777" w:rsidR="00E87ADD" w:rsidRDefault="00000000">
      <w:pPr>
        <w:pStyle w:val="Ttulo3"/>
      </w:pPr>
      <w:r>
        <w:t>9.5.1 Operação em Ambientes Industriais Estruturados</w:t>
      </w:r>
    </w:p>
    <w:p w14:paraId="55B8E055" w14:textId="77777777" w:rsidR="00E87ADD" w:rsidRDefault="00000000">
      <w:pPr>
        <w:spacing w:after="240"/>
        <w:ind w:firstLine="709"/>
        <w:jc w:val="both"/>
      </w:pPr>
      <w:r>
        <w:t>Galpões, linhas de produção e áreas de armazenagem com piso nivelado constituem cenário favorável de operação do Unitree GO2, devendo ainda assim ser respeitada a zona de exclusão em relação a colaboradores em atividade.</w:t>
      </w:r>
    </w:p>
    <w:p w14:paraId="3082F991" w14:textId="77777777" w:rsidR="00E87ADD" w:rsidRDefault="00000000">
      <w:pPr>
        <w:pStyle w:val="Ttulo3"/>
      </w:pPr>
      <w:r>
        <w:t>9.5.2 Operação em Terrenos Externos e Irregulares</w:t>
      </w:r>
    </w:p>
    <w:p w14:paraId="2BACFD9A" w14:textId="77777777" w:rsidR="00E87ADD" w:rsidRDefault="00000000">
      <w:pPr>
        <w:spacing w:after="240"/>
        <w:ind w:firstLine="709"/>
        <w:jc w:val="both"/>
      </w:pPr>
      <w:r>
        <w:t>Aplicável a patrulhamento perimetral, inspeção de pátios e áreas externas, exigindo atenção redobrada a desníveis, vegetação, superfícies escorregadias e condições climáticas, conforme os limites da Seção 4.1.</w:t>
      </w:r>
    </w:p>
    <w:p w14:paraId="2689D331" w14:textId="77777777" w:rsidR="00E87ADD" w:rsidRDefault="00000000">
      <w:pPr>
        <w:pStyle w:val="Ttulo3"/>
      </w:pPr>
      <w:r>
        <w:t>9.5.3 Operação em Escadas e Desníveis</w:t>
      </w:r>
    </w:p>
    <w:p w14:paraId="1077B4E7" w14:textId="77777777" w:rsidR="00E87ADD" w:rsidRDefault="00000000">
      <w:pPr>
        <w:spacing w:after="240"/>
        <w:ind w:firstLine="709"/>
        <w:jc w:val="both"/>
      </w:pPr>
      <w:r>
        <w:t>Restrita a controladores de locomoção homologados para essa finalidade, mediante autorização específica do Coordenador de Operações e treinamento adicional do Operador 1, respeitando os limites de degrau/desnível da Seção 2.1.</w:t>
      </w:r>
    </w:p>
    <w:p w14:paraId="5B63BAF0" w14:textId="77777777" w:rsidR="00E87ADD" w:rsidRDefault="00000000">
      <w:pPr>
        <w:pStyle w:val="Ttulo3"/>
      </w:pPr>
      <w:r>
        <w:t>9.5.4 Operação em Eventos e Demonstrações Institucionais</w:t>
      </w:r>
    </w:p>
    <w:p w14:paraId="1C076BCC" w14:textId="77777777" w:rsidR="00E87ADD" w:rsidRDefault="00000000">
      <w:pPr>
        <w:spacing w:after="240"/>
        <w:ind w:firstLine="709"/>
        <w:jc w:val="both"/>
      </w:pPr>
      <w:r>
        <w:t>Exige atenção redobrada à presença de público não familiarizado com o equipamento, recomendando-se zona de exclusão física (barreiras) mais conservadora do que a mínima regulamentar.</w:t>
      </w:r>
    </w:p>
    <w:p w14:paraId="63BF2615" w14:textId="77777777" w:rsidR="00E87ADD" w:rsidRDefault="00000000">
      <w:pPr>
        <w:pStyle w:val="Ttulo3"/>
      </w:pPr>
      <w:r>
        <w:t>9.5.5 Patrulhamento e Segurança Patrimonial</w:t>
      </w:r>
    </w:p>
    <w:p w14:paraId="3724DD94" w14:textId="77777777" w:rsidR="00E87ADD" w:rsidRDefault="00000000">
      <w:pPr>
        <w:spacing w:after="240"/>
        <w:ind w:firstLine="709"/>
        <w:jc w:val="both"/>
      </w:pPr>
      <w:r>
        <w:t>Rotas autônomas de patrulhamento devem ser previamente mapeadas e validadas em modo assistido antes da liberação para operação autônoma supervisionada, com pontos de verificação humana periódica definidos no plano de missão.</w:t>
      </w:r>
    </w:p>
    <w:p w14:paraId="1C554A77" w14:textId="77777777" w:rsidR="00E87ADD" w:rsidRDefault="00000000">
      <w:pPr>
        <w:pStyle w:val="Ttulo2"/>
      </w:pPr>
      <w:r>
        <w:t>9.6 Após o Término da Missão</w:t>
      </w:r>
    </w:p>
    <w:p w14:paraId="0F166697" w14:textId="77777777" w:rsidR="00E87ADD" w:rsidRDefault="00000000">
      <w:pPr>
        <w:numPr>
          <w:ilvl w:val="0"/>
          <w:numId w:val="1"/>
        </w:numPr>
        <w:spacing w:after="240"/>
        <w:ind w:firstLine="709"/>
        <w:jc w:val="both"/>
      </w:pPr>
      <w:r>
        <w:t>Avaliar se os objetivos da missão foram atingidos e se todos os registros correspondentes foram realizados;</w:t>
      </w:r>
    </w:p>
    <w:p w14:paraId="696A5A89" w14:textId="77777777" w:rsidR="00E87ADD" w:rsidRDefault="00000000">
      <w:pPr>
        <w:numPr>
          <w:ilvl w:val="0"/>
          <w:numId w:val="1"/>
        </w:numPr>
        <w:spacing w:after="240"/>
        <w:ind w:firstLine="709"/>
        <w:jc w:val="both"/>
      </w:pPr>
      <w:r>
        <w:t>Retornar o robô à posição sentada ou deitada de forma controlada, seguida de desenergização;</w:t>
      </w:r>
    </w:p>
    <w:p w14:paraId="30203600" w14:textId="77777777" w:rsidR="00E87ADD" w:rsidRDefault="00000000">
      <w:pPr>
        <w:numPr>
          <w:ilvl w:val="0"/>
          <w:numId w:val="1"/>
        </w:numPr>
        <w:spacing w:after="240"/>
        <w:ind w:firstLine="709"/>
        <w:jc w:val="both"/>
      </w:pPr>
      <w:r>
        <w:lastRenderedPageBreak/>
        <w:t>Os dados armazenados na memória do robô não devem ser apagados pelos operadores antes do download para o local de arquivo definitivo, a ser realizado no mesmo dia.</w:t>
      </w:r>
    </w:p>
    <w:p w14:paraId="5EC47DFB" w14:textId="77777777" w:rsidR="00E87ADD" w:rsidRDefault="00000000">
      <w:r>
        <w:br w:type="page"/>
      </w:r>
    </w:p>
    <w:p w14:paraId="3321FA2C" w14:textId="77777777" w:rsidR="00E87ADD" w:rsidRDefault="00000000">
      <w:pPr>
        <w:pStyle w:val="Ttulo1"/>
      </w:pPr>
      <w:bookmarkStart w:id="9" w:name="_Toc234915535"/>
      <w:r>
        <w:lastRenderedPageBreak/>
        <w:t>10. EMERGÊNCIAS E PLANO DE CONTENÇÃO</w:t>
      </w:r>
      <w:bookmarkEnd w:id="9"/>
    </w:p>
    <w:p w14:paraId="39874AB8" w14:textId="77777777" w:rsidR="00E87ADD" w:rsidRDefault="00000000">
      <w:pPr>
        <w:pStyle w:val="Ttulo2"/>
      </w:pPr>
      <w:r>
        <w:t>10.1 Objetivo</w:t>
      </w:r>
    </w:p>
    <w:p w14:paraId="164A3B6E" w14:textId="77777777" w:rsidR="00E87ADD" w:rsidRDefault="00000000">
      <w:pPr>
        <w:spacing w:after="240"/>
        <w:ind w:firstLine="709"/>
        <w:jc w:val="both"/>
      </w:pPr>
      <w:r>
        <w:t>Estabelecer procedimentos padronizados para prevenção, mitigação, resposta e recuperação de incidentes, anormalidades e emergências ocorridas durante operações com o robô Unitree GO2.</w:t>
      </w:r>
    </w:p>
    <w:p w14:paraId="38D6A27C" w14:textId="77777777" w:rsidR="00E87ADD" w:rsidRDefault="00000000">
      <w:pPr>
        <w:pStyle w:val="Ttulo2"/>
      </w:pPr>
      <w:r>
        <w:t>10.2 Escopo</w:t>
      </w:r>
    </w:p>
    <w:p w14:paraId="1D243961" w14:textId="77777777" w:rsidR="00E87ADD" w:rsidRDefault="00000000">
      <w:pPr>
        <w:spacing w:after="240"/>
        <w:ind w:firstLine="709"/>
        <w:jc w:val="both"/>
      </w:pPr>
      <w:r>
        <w:t>Aplica-se a todas as operações realizadas com o robô Unitree GO2 pela XD4Solutions, complementando o Capítulo 11 do MGO (IT-OPE-003) quanto aos procedimentos específicos desta plataforma.</w:t>
      </w:r>
    </w:p>
    <w:p w14:paraId="11B9F8E9" w14:textId="77777777" w:rsidR="00E87ADD" w:rsidRDefault="00000000">
      <w:pPr>
        <w:pStyle w:val="Ttulo2"/>
      </w:pPr>
      <w:r>
        <w:t>10.3 Classificação de Ocorrências</w:t>
      </w:r>
    </w:p>
    <w:p w14:paraId="268EBEBD" w14:textId="77777777" w:rsidR="00E87ADD" w:rsidRDefault="00000000">
      <w:pPr>
        <w:numPr>
          <w:ilvl w:val="0"/>
          <w:numId w:val="1"/>
        </w:numPr>
        <w:spacing w:after="240"/>
        <w:ind w:firstLine="709"/>
        <w:jc w:val="both"/>
      </w:pPr>
      <w:r>
        <w:rPr>
          <w:b/>
          <w:bCs/>
        </w:rPr>
        <w:t>Nível 1 (Rotina)</w:t>
      </w:r>
      <w:r>
        <w:t>: pequenas correções de trajetória ou de apoio de pata corrigidas automaticamente pelo controlador; variações momentâneas de sinal sem perda de controle;</w:t>
      </w:r>
    </w:p>
    <w:p w14:paraId="4D382610" w14:textId="77777777" w:rsidR="00E87ADD" w:rsidRDefault="00000000">
      <w:pPr>
        <w:numPr>
          <w:ilvl w:val="0"/>
          <w:numId w:val="1"/>
        </w:numPr>
        <w:spacing w:after="240"/>
        <w:ind w:firstLine="709"/>
        <w:jc w:val="both"/>
      </w:pPr>
      <w:r>
        <w:rPr>
          <w:b/>
          <w:bCs/>
        </w:rPr>
        <w:t>Nível 2 (Atenção)</w:t>
      </w:r>
      <w:r>
        <w:t>: alerta de temperatura elevada em motor/articulação; degradação da qualidade de imagem por poeira ou iluminação insuficiente; recuperação automática de escorregão (</w:t>
      </w:r>
      <w:proofErr w:type="spellStart"/>
      <w:r>
        <w:t>slip</w:t>
      </w:r>
      <w:proofErr w:type="spellEnd"/>
      <w:r>
        <w:t xml:space="preserve"> </w:t>
      </w:r>
      <w:proofErr w:type="spellStart"/>
      <w:r>
        <w:t>recovery</w:t>
      </w:r>
      <w:proofErr w:type="spellEnd"/>
      <w:r>
        <w:t>) acionada;</w:t>
      </w:r>
    </w:p>
    <w:p w14:paraId="7E18FFA3" w14:textId="77777777" w:rsidR="00E87ADD" w:rsidRDefault="00000000">
      <w:pPr>
        <w:numPr>
          <w:ilvl w:val="0"/>
          <w:numId w:val="1"/>
        </w:numPr>
        <w:spacing w:after="240"/>
        <w:ind w:firstLine="709"/>
        <w:jc w:val="both"/>
      </w:pPr>
      <w:r>
        <w:rPr>
          <w:b/>
          <w:bCs/>
        </w:rPr>
        <w:t>Nível 3 (Emergência)</w:t>
      </w:r>
      <w:r>
        <w:t>: tombamento do robô sem recuperação automática; perda de comunicação além do limiar definido; contato indesejado com pessoa; princípio de incêndio na bateria.</w:t>
      </w:r>
    </w:p>
    <w:p w14:paraId="20140987" w14:textId="77777777" w:rsidR="00E87ADD" w:rsidRDefault="00000000">
      <w:pPr>
        <w:pStyle w:val="Ttulo2"/>
      </w:pPr>
      <w:r>
        <w:t>10.4 Outras Ocorrências</w:t>
      </w:r>
    </w:p>
    <w:p w14:paraId="3BBE3684" w14:textId="77777777" w:rsidR="00E87ADD" w:rsidRDefault="00000000">
      <w:pPr>
        <w:spacing w:after="240"/>
        <w:ind w:firstLine="709"/>
        <w:jc w:val="both"/>
      </w:pPr>
      <w:r>
        <w:t>Ocorrências não enquadradas nos níveis acima, mas que se afastem da normalidade operacional, devem ser reportadas ao Coordenador de Operações e registradas no Diário de Operação e Manutenção, servindo de base para aprendizado organizacional.</w:t>
      </w:r>
    </w:p>
    <w:p w14:paraId="0B3E41D2" w14:textId="77777777" w:rsidR="00E87ADD" w:rsidRDefault="00000000">
      <w:pPr>
        <w:pStyle w:val="Ttulo2"/>
      </w:pPr>
      <w:r>
        <w:t>10.5 Procedimentos de Emergência</w:t>
      </w:r>
    </w:p>
    <w:p w14:paraId="6E6FBCEC" w14:textId="77777777" w:rsidR="00E87ADD" w:rsidRDefault="00000000">
      <w:pPr>
        <w:pStyle w:val="Ttulo3"/>
      </w:pPr>
      <w:r>
        <w:t>10.5.1 Filosofia de Resposta a Emergências</w:t>
      </w:r>
    </w:p>
    <w:p w14:paraId="4FAFAD4F" w14:textId="77777777" w:rsidR="00E87ADD" w:rsidRDefault="00000000">
      <w:pPr>
        <w:spacing w:after="240"/>
        <w:ind w:firstLine="709"/>
        <w:jc w:val="both"/>
      </w:pPr>
      <w:r>
        <w:t xml:space="preserve">A segurança das pessoas prevalece sobre a integridade do equipamento em toda e qualquer </w:t>
      </w:r>
      <w:proofErr w:type="gramStart"/>
      <w:r>
        <w:t>situação de emergência</w:t>
      </w:r>
      <w:proofErr w:type="gramEnd"/>
      <w:r>
        <w:t>. O Operador 1 deve priorizar o afastamento de pessoas da área de risco antes de qualquer tentativa de recuperação do robô.</w:t>
      </w:r>
    </w:p>
    <w:p w14:paraId="2198880B" w14:textId="77777777" w:rsidR="00E87ADD" w:rsidRDefault="00000000">
      <w:pPr>
        <w:pStyle w:val="Ttulo3"/>
      </w:pPr>
      <w:r>
        <w:t xml:space="preserve">10.5.2 </w:t>
      </w:r>
      <w:proofErr w:type="spellStart"/>
      <w:r>
        <w:t>Memory</w:t>
      </w:r>
      <w:proofErr w:type="spellEnd"/>
      <w:r>
        <w:t xml:space="preserve"> </w:t>
      </w:r>
      <w:proofErr w:type="spellStart"/>
      <w:r>
        <w:t>Items</w:t>
      </w:r>
      <w:proofErr w:type="spellEnd"/>
      <w:r>
        <w:t xml:space="preserve"> – Ações Imediatas</w:t>
      </w:r>
    </w:p>
    <w:p w14:paraId="73A7C763" w14:textId="77777777" w:rsidR="00E87ADD" w:rsidRDefault="00000000">
      <w:pPr>
        <w:numPr>
          <w:ilvl w:val="0"/>
          <w:numId w:val="1"/>
        </w:numPr>
        <w:spacing w:after="240"/>
        <w:ind w:firstLine="709"/>
        <w:jc w:val="both"/>
      </w:pPr>
      <w:r>
        <w:lastRenderedPageBreak/>
        <w:t>Acionar a parada de emergência (E-Stop) ao primeiro sinal de comportamento não controlado do robô;</w:t>
      </w:r>
    </w:p>
    <w:p w14:paraId="0699266A" w14:textId="77777777" w:rsidR="00E87ADD" w:rsidRDefault="00000000">
      <w:pPr>
        <w:numPr>
          <w:ilvl w:val="0"/>
          <w:numId w:val="1"/>
        </w:numPr>
        <w:spacing w:after="240"/>
        <w:ind w:firstLine="709"/>
        <w:jc w:val="both"/>
      </w:pPr>
      <w:r>
        <w:t>Alertar verbalmente todas as pessoas próximas para afastamento imediato;</w:t>
      </w:r>
    </w:p>
    <w:p w14:paraId="3C637751" w14:textId="77777777" w:rsidR="00E87ADD" w:rsidRDefault="00000000">
      <w:pPr>
        <w:numPr>
          <w:ilvl w:val="0"/>
          <w:numId w:val="1"/>
        </w:numPr>
        <w:spacing w:after="240"/>
        <w:ind w:firstLine="709"/>
        <w:jc w:val="both"/>
      </w:pPr>
      <w:r>
        <w:t>Não se aproximar do robô tombado ou em movimento não controlado até a completa desenergização.</w:t>
      </w:r>
    </w:p>
    <w:p w14:paraId="4EE52ADA" w14:textId="77777777" w:rsidR="00E87ADD" w:rsidRDefault="00000000">
      <w:pPr>
        <w:pStyle w:val="Ttulo3"/>
      </w:pPr>
      <w:r>
        <w:t>10.5.3 Critérios de Abortamento de Missão (</w:t>
      </w:r>
      <w:proofErr w:type="spellStart"/>
      <w:r>
        <w:t>Abort</w:t>
      </w:r>
      <w:proofErr w:type="spellEnd"/>
      <w:r>
        <w:t xml:space="preserve"> </w:t>
      </w:r>
      <w:proofErr w:type="spellStart"/>
      <w:r>
        <w:t>Criteria</w:t>
      </w:r>
      <w:proofErr w:type="spellEnd"/>
      <w:r>
        <w:t>)</w:t>
      </w:r>
    </w:p>
    <w:p w14:paraId="48A9D186" w14:textId="77777777" w:rsidR="00E87ADD" w:rsidRDefault="00000000">
      <w:pPr>
        <w:spacing w:after="240"/>
        <w:ind w:firstLine="709"/>
        <w:jc w:val="both"/>
      </w:pPr>
      <w:r>
        <w:t>A missão deve ser abortada de imediato sempre que: houver tombamento não recuperado automaticamente; a bateria atingir o limiar crítico (Seção 10.8); houver perda de comunicação além do limiar definido; ou houver qualquer indício de dano estrutural, térmico ou elétrico ao equipamento.</w:t>
      </w:r>
    </w:p>
    <w:p w14:paraId="35D7E3D6" w14:textId="77777777" w:rsidR="00E87ADD" w:rsidRDefault="00000000">
      <w:pPr>
        <w:pStyle w:val="Ttulo2"/>
      </w:pPr>
      <w:r>
        <w:t>10.6 Perda de Comunicação</w:t>
      </w:r>
    </w:p>
    <w:p w14:paraId="364C60A2" w14:textId="77777777" w:rsidR="00E87ADD" w:rsidRDefault="00000000">
      <w:pPr>
        <w:pStyle w:val="Ttulo3"/>
      </w:pPr>
      <w:r>
        <w:t>10.6.1 Resposta Imediata</w:t>
      </w:r>
    </w:p>
    <w:p w14:paraId="2B24032A" w14:textId="77777777" w:rsidR="00E87ADD" w:rsidRDefault="00000000">
      <w:pPr>
        <w:spacing w:after="240"/>
        <w:ind w:firstLine="709"/>
        <w:jc w:val="both"/>
      </w:pPr>
      <w:r>
        <w:t>Permitir que a função automática de comportamento seguro por perda de sinal atue (parada controlada ou permanência em posição estável, conforme configuração homologada), monitorando visualmente o robô até o reestabelecimento do enlace ou a intervenção segura da equipe.</w:t>
      </w:r>
    </w:p>
    <w:p w14:paraId="1F9A33B5" w14:textId="77777777" w:rsidR="00E87ADD" w:rsidRDefault="00000000">
      <w:pPr>
        <w:pStyle w:val="Ttulo3"/>
      </w:pPr>
      <w:r>
        <w:t>10.6.2 Medidas Preventivas</w:t>
      </w:r>
    </w:p>
    <w:p w14:paraId="79BE6B3C" w14:textId="77777777" w:rsidR="00E87ADD" w:rsidRDefault="00000000">
      <w:pPr>
        <w:spacing w:after="240"/>
        <w:ind w:firstLine="709"/>
        <w:jc w:val="both"/>
      </w:pPr>
      <w:r>
        <w:t>Posicionar a estação de controle em local com boa cobertura de sinal e, quando necessário, avaliar previamente a distância operacional em relação ao limite de alcance homologado (Seção 4.3).</w:t>
      </w:r>
    </w:p>
    <w:p w14:paraId="1924DDC0" w14:textId="77777777" w:rsidR="00E87ADD" w:rsidRDefault="00000000">
      <w:pPr>
        <w:pStyle w:val="Ttulo2"/>
      </w:pPr>
      <w:r>
        <w:t>10.7 Tombamento e Perda de Estabilidade</w:t>
      </w:r>
    </w:p>
    <w:p w14:paraId="365BD974" w14:textId="77777777" w:rsidR="00E87ADD" w:rsidRDefault="00000000">
      <w:pPr>
        <w:pStyle w:val="Ttulo3"/>
      </w:pPr>
      <w:r>
        <w:t>10.7.1 Resposta Imediata</w:t>
      </w:r>
    </w:p>
    <w:p w14:paraId="7CB214A6" w14:textId="77777777" w:rsidR="00E87ADD" w:rsidRDefault="00000000">
      <w:pPr>
        <w:spacing w:after="240"/>
        <w:ind w:firstLine="709"/>
        <w:jc w:val="both"/>
      </w:pPr>
      <w:r>
        <w:t>Ao primeiro sinal de perda de estabilidade, o Operador 1 deve acionar a função de recuperação automática, quando disponível, ou a parada de emergência, mantendo todas as pessoas afastadas até a estabilização ou a completa desenergização do robô.</w:t>
      </w:r>
    </w:p>
    <w:p w14:paraId="56CF1884" w14:textId="77777777" w:rsidR="00E87ADD" w:rsidRDefault="00000000">
      <w:pPr>
        <w:pStyle w:val="Ttulo3"/>
      </w:pPr>
      <w:r>
        <w:t>10.7.2 Avaliação Pós-Tombamento</w:t>
      </w:r>
    </w:p>
    <w:p w14:paraId="61EC75AA" w14:textId="77777777" w:rsidR="00E87ADD" w:rsidRDefault="00000000">
      <w:pPr>
        <w:spacing w:after="240"/>
        <w:ind w:firstLine="709"/>
        <w:jc w:val="both"/>
      </w:pPr>
      <w:r>
        <w:t>Após qualquer tombamento, ainda que recuperado automaticamente, o robô deve ser submetido a inspeção técnica detalhada antes de nova missão, verificando-se integridade estrutural, das articulações e dos sensores, conforme o Capítulo 12, sendo vedada a continuidade operacional sem essa verificação.</w:t>
      </w:r>
    </w:p>
    <w:p w14:paraId="476AE24F" w14:textId="77777777" w:rsidR="00E87ADD" w:rsidRDefault="00000000">
      <w:pPr>
        <w:pStyle w:val="Ttulo2"/>
      </w:pPr>
      <w:r>
        <w:t>10.8 Baixa Bateria</w:t>
      </w:r>
    </w:p>
    <w:p w14:paraId="6A78CB96" w14:textId="77777777" w:rsidR="00E87ADD" w:rsidRDefault="00000000">
      <w:pPr>
        <w:pStyle w:val="Ttulo3"/>
      </w:pPr>
      <w:r>
        <w:t>10.8.1 Limiares de Gestão de Bateria</w:t>
      </w:r>
    </w:p>
    <w:tbl>
      <w:tblPr>
        <w:tblStyle w:val="TabeladeGrade4-nfase1"/>
        <w:tblW w:w="9920" w:type="dxa"/>
        <w:tblLayout w:type="fixed"/>
        <w:tblLook w:val="04A0" w:firstRow="1" w:lastRow="0" w:firstColumn="1" w:lastColumn="0" w:noHBand="0" w:noVBand="1"/>
      </w:tblPr>
      <w:tblGrid>
        <w:gridCol w:w="4960"/>
        <w:gridCol w:w="4960"/>
      </w:tblGrid>
      <w:tr w:rsidR="00E87ADD" w14:paraId="5EAF6322" w14:textId="77777777" w:rsidTr="00E87A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0" w:type="dxa"/>
            <w:shd w:val="clear" w:color="auto" w:fill="153D63" w:themeFill="text2" w:themeFillTint="E6"/>
          </w:tcPr>
          <w:p w14:paraId="37271FFF" w14:textId="77777777" w:rsidR="00E87ADD" w:rsidRDefault="00000000">
            <w:pPr>
              <w:spacing w:line="240" w:lineRule="auto"/>
              <w:jc w:val="center"/>
            </w:pPr>
            <w:r>
              <w:rPr>
                <w:color w:val="FFFFFF"/>
                <w:sz w:val="20"/>
                <w:szCs w:val="20"/>
              </w:rPr>
              <w:t>Nível de Bateria</w:t>
            </w:r>
          </w:p>
        </w:tc>
        <w:tc>
          <w:tcPr>
            <w:tcW w:w="4960" w:type="dxa"/>
            <w:shd w:val="clear" w:color="auto" w:fill="153D63" w:themeFill="text2" w:themeFillTint="E6"/>
          </w:tcPr>
          <w:p w14:paraId="73033FB1" w14:textId="77777777" w:rsidR="00E87ADD" w:rsidRDefault="00000000">
            <w:pPr>
              <w:spacing w:line="240" w:lineRule="auto"/>
              <w:jc w:val="center"/>
              <w:cnfStyle w:val="100000000000" w:firstRow="1" w:lastRow="0" w:firstColumn="0" w:lastColumn="0" w:oddVBand="0" w:evenVBand="0" w:oddHBand="0" w:evenHBand="0" w:firstRowFirstColumn="0" w:firstRowLastColumn="0" w:lastRowFirstColumn="0" w:lastRowLastColumn="0"/>
            </w:pPr>
            <w:r>
              <w:rPr>
                <w:color w:val="FFFFFF"/>
                <w:sz w:val="20"/>
                <w:szCs w:val="20"/>
              </w:rPr>
              <w:t>Ação Requerida</w:t>
            </w:r>
          </w:p>
        </w:tc>
      </w:tr>
      <w:tr w:rsidR="00E87ADD" w14:paraId="7F9045AA" w14:textId="77777777" w:rsidTr="00E87A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0" w:type="dxa"/>
          </w:tcPr>
          <w:p w14:paraId="097AF6AE" w14:textId="77777777" w:rsidR="00E87ADD" w:rsidRDefault="00000000">
            <w:pPr>
              <w:spacing w:line="240" w:lineRule="auto"/>
              <w:jc w:val="center"/>
            </w:pPr>
            <w:r>
              <w:rPr>
                <w:sz w:val="20"/>
                <w:szCs w:val="20"/>
              </w:rPr>
              <w:lastRenderedPageBreak/>
              <w:t>40%</w:t>
            </w:r>
          </w:p>
        </w:tc>
        <w:tc>
          <w:tcPr>
            <w:tcW w:w="4960" w:type="dxa"/>
          </w:tcPr>
          <w:p w14:paraId="4D563732" w14:textId="77777777" w:rsidR="00E87ADD"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sz w:val="20"/>
                <w:szCs w:val="20"/>
              </w:rPr>
              <w:t>Alerta de atenção; planejar o encerramento da tarefa em andamento</w:t>
            </w:r>
          </w:p>
        </w:tc>
      </w:tr>
      <w:tr w:rsidR="00E87ADD" w14:paraId="3F9ADE87" w14:textId="77777777" w:rsidTr="00E87ADD">
        <w:tc>
          <w:tcPr>
            <w:cnfStyle w:val="001000000000" w:firstRow="0" w:lastRow="0" w:firstColumn="1" w:lastColumn="0" w:oddVBand="0" w:evenVBand="0" w:oddHBand="0" w:evenHBand="0" w:firstRowFirstColumn="0" w:firstRowLastColumn="0" w:lastRowFirstColumn="0" w:lastRowLastColumn="0"/>
            <w:tcW w:w="4960" w:type="dxa"/>
          </w:tcPr>
          <w:p w14:paraId="5CCD760E" w14:textId="77777777" w:rsidR="00E87ADD" w:rsidRDefault="00000000">
            <w:pPr>
              <w:spacing w:line="240" w:lineRule="auto"/>
              <w:jc w:val="center"/>
            </w:pPr>
            <w:r>
              <w:rPr>
                <w:sz w:val="20"/>
                <w:szCs w:val="20"/>
              </w:rPr>
              <w:t>20%</w:t>
            </w:r>
          </w:p>
        </w:tc>
        <w:tc>
          <w:tcPr>
            <w:tcW w:w="4960" w:type="dxa"/>
          </w:tcPr>
          <w:p w14:paraId="5136D51F" w14:textId="77777777" w:rsidR="00E87ADD"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sz w:val="20"/>
                <w:szCs w:val="20"/>
              </w:rPr>
              <w:t>Iniciar retorno à base ou local seguro para desligamento</w:t>
            </w:r>
          </w:p>
        </w:tc>
      </w:tr>
      <w:tr w:rsidR="00E87ADD" w14:paraId="3B7357DA" w14:textId="77777777" w:rsidTr="00E87A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0" w:type="dxa"/>
          </w:tcPr>
          <w:p w14:paraId="3357B9D6" w14:textId="77777777" w:rsidR="00E87ADD" w:rsidRDefault="00000000">
            <w:pPr>
              <w:spacing w:line="240" w:lineRule="auto"/>
              <w:jc w:val="center"/>
            </w:pPr>
            <w:r>
              <w:rPr>
                <w:sz w:val="20"/>
                <w:szCs w:val="20"/>
              </w:rPr>
              <w:t>10% (crítico)</w:t>
            </w:r>
          </w:p>
        </w:tc>
        <w:tc>
          <w:tcPr>
            <w:tcW w:w="4960" w:type="dxa"/>
          </w:tcPr>
          <w:p w14:paraId="47810395" w14:textId="77777777" w:rsidR="00E87ADD"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sz w:val="20"/>
                <w:szCs w:val="20"/>
              </w:rPr>
              <w:t>Acionamento obrigatório da parada controlada; vedada qualquer continuidade da missão</w:t>
            </w:r>
          </w:p>
        </w:tc>
      </w:tr>
    </w:tbl>
    <w:p w14:paraId="52FE0F2D" w14:textId="77777777" w:rsidR="00E87ADD" w:rsidRDefault="00E87ADD">
      <w:pPr>
        <w:spacing w:after="240"/>
      </w:pPr>
    </w:p>
    <w:p w14:paraId="77990809" w14:textId="77777777" w:rsidR="00E87ADD" w:rsidRDefault="00000000">
      <w:pPr>
        <w:pStyle w:val="Ttulo3"/>
      </w:pPr>
      <w:r>
        <w:t>10.8.2 Resposta à Condição de Bateria Crítica</w:t>
      </w:r>
    </w:p>
    <w:p w14:paraId="44D6478B" w14:textId="77777777" w:rsidR="00E87ADD" w:rsidRDefault="00000000">
      <w:pPr>
        <w:spacing w:after="240"/>
        <w:ind w:firstLine="709"/>
        <w:jc w:val="both"/>
      </w:pPr>
      <w:r>
        <w:t>Interromper imediatamente a tarefa em andamento e conduzir o robô à posição sentada ou deitada de forma controlada, seguida de desenergização, evitando a parada descontrolada por exaustão total da bateria.</w:t>
      </w:r>
    </w:p>
    <w:p w14:paraId="6B836627" w14:textId="77777777" w:rsidR="00E87ADD" w:rsidRDefault="00000000">
      <w:pPr>
        <w:pStyle w:val="Ttulo2"/>
      </w:pPr>
      <w:r>
        <w:t>10.9 Falha de Sensores</w:t>
      </w:r>
    </w:p>
    <w:p w14:paraId="2AF2CB06" w14:textId="77777777" w:rsidR="00E87ADD" w:rsidRDefault="00000000">
      <w:pPr>
        <w:pStyle w:val="Ttulo3"/>
      </w:pPr>
      <w:r>
        <w:t>10.9.1 Classificação e Resposta</w:t>
      </w:r>
    </w:p>
    <w:tbl>
      <w:tblPr>
        <w:tblStyle w:val="TabeladeGrade4-nfase1"/>
        <w:tblW w:w="9920" w:type="dxa"/>
        <w:tblLayout w:type="fixed"/>
        <w:tblLook w:val="04A0" w:firstRow="1" w:lastRow="0" w:firstColumn="1" w:lastColumn="0" w:noHBand="0" w:noVBand="1"/>
      </w:tblPr>
      <w:tblGrid>
        <w:gridCol w:w="3306"/>
        <w:gridCol w:w="3306"/>
        <w:gridCol w:w="3308"/>
      </w:tblGrid>
      <w:tr w:rsidR="00E87ADD" w14:paraId="61F829FA" w14:textId="77777777" w:rsidTr="00E87A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06" w:type="dxa"/>
            <w:shd w:val="clear" w:color="auto" w:fill="153D63" w:themeFill="text2" w:themeFillTint="E6"/>
          </w:tcPr>
          <w:p w14:paraId="3F636B8A" w14:textId="77777777" w:rsidR="00E87ADD" w:rsidRDefault="00000000">
            <w:pPr>
              <w:spacing w:line="240" w:lineRule="auto"/>
              <w:jc w:val="center"/>
            </w:pPr>
            <w:r>
              <w:rPr>
                <w:color w:val="FFFFFF"/>
                <w:sz w:val="20"/>
                <w:szCs w:val="20"/>
              </w:rPr>
              <w:t>Sensor Afetado</w:t>
            </w:r>
          </w:p>
        </w:tc>
        <w:tc>
          <w:tcPr>
            <w:tcW w:w="3306" w:type="dxa"/>
            <w:shd w:val="clear" w:color="auto" w:fill="153D63" w:themeFill="text2" w:themeFillTint="E6"/>
          </w:tcPr>
          <w:p w14:paraId="6421561C" w14:textId="77777777" w:rsidR="00E87ADD" w:rsidRDefault="00000000">
            <w:pPr>
              <w:spacing w:line="240" w:lineRule="auto"/>
              <w:jc w:val="center"/>
              <w:cnfStyle w:val="100000000000" w:firstRow="1" w:lastRow="0" w:firstColumn="0" w:lastColumn="0" w:oddVBand="0" w:evenVBand="0" w:oddHBand="0" w:evenHBand="0" w:firstRowFirstColumn="0" w:firstRowLastColumn="0" w:lastRowFirstColumn="0" w:lastRowLastColumn="0"/>
            </w:pPr>
            <w:r>
              <w:rPr>
                <w:color w:val="FFFFFF"/>
                <w:sz w:val="20"/>
                <w:szCs w:val="20"/>
              </w:rPr>
              <w:t>Impacto</w:t>
            </w:r>
          </w:p>
        </w:tc>
        <w:tc>
          <w:tcPr>
            <w:tcW w:w="3308" w:type="dxa"/>
            <w:shd w:val="clear" w:color="auto" w:fill="153D63" w:themeFill="text2" w:themeFillTint="E6"/>
          </w:tcPr>
          <w:p w14:paraId="6DF16D3A" w14:textId="77777777" w:rsidR="00E87ADD" w:rsidRDefault="00000000">
            <w:pPr>
              <w:spacing w:line="240" w:lineRule="auto"/>
              <w:jc w:val="center"/>
              <w:cnfStyle w:val="100000000000" w:firstRow="1" w:lastRow="0" w:firstColumn="0" w:lastColumn="0" w:oddVBand="0" w:evenVBand="0" w:oddHBand="0" w:evenHBand="0" w:firstRowFirstColumn="0" w:firstRowLastColumn="0" w:lastRowFirstColumn="0" w:lastRowLastColumn="0"/>
            </w:pPr>
            <w:r>
              <w:rPr>
                <w:color w:val="FFFFFF"/>
                <w:sz w:val="20"/>
                <w:szCs w:val="20"/>
              </w:rPr>
              <w:t>Ação Recomendada</w:t>
            </w:r>
          </w:p>
        </w:tc>
      </w:tr>
      <w:tr w:rsidR="00E87ADD" w14:paraId="54E083CF" w14:textId="77777777" w:rsidTr="00E87A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06" w:type="dxa"/>
          </w:tcPr>
          <w:p w14:paraId="086F48D8" w14:textId="77777777" w:rsidR="00E87ADD" w:rsidRDefault="00000000">
            <w:pPr>
              <w:spacing w:line="240" w:lineRule="auto"/>
              <w:jc w:val="center"/>
            </w:pPr>
            <w:r>
              <w:rPr>
                <w:sz w:val="20"/>
                <w:szCs w:val="20"/>
              </w:rPr>
              <w:t>IMU / Sensores de força nos pés</w:t>
            </w:r>
          </w:p>
        </w:tc>
        <w:tc>
          <w:tcPr>
            <w:tcW w:w="3306" w:type="dxa"/>
          </w:tcPr>
          <w:p w14:paraId="304A44F6" w14:textId="77777777" w:rsidR="00E87ADD"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sz w:val="20"/>
                <w:szCs w:val="20"/>
              </w:rPr>
              <w:t>Degradação do equilíbrio e da adaptação ao terreno</w:t>
            </w:r>
          </w:p>
        </w:tc>
        <w:tc>
          <w:tcPr>
            <w:tcW w:w="3308" w:type="dxa"/>
          </w:tcPr>
          <w:p w14:paraId="2C445794" w14:textId="77777777" w:rsidR="00E87ADD"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sz w:val="20"/>
                <w:szCs w:val="20"/>
              </w:rPr>
              <w:t>Acionar parada controlada; não prosseguir a missão</w:t>
            </w:r>
          </w:p>
        </w:tc>
      </w:tr>
      <w:tr w:rsidR="00E87ADD" w14:paraId="51CBA795" w14:textId="77777777" w:rsidTr="00E87ADD">
        <w:tc>
          <w:tcPr>
            <w:cnfStyle w:val="001000000000" w:firstRow="0" w:lastRow="0" w:firstColumn="1" w:lastColumn="0" w:oddVBand="0" w:evenVBand="0" w:oddHBand="0" w:evenHBand="0" w:firstRowFirstColumn="0" w:firstRowLastColumn="0" w:lastRowFirstColumn="0" w:lastRowLastColumn="0"/>
            <w:tcW w:w="3306" w:type="dxa"/>
          </w:tcPr>
          <w:p w14:paraId="442D7B22" w14:textId="77777777" w:rsidR="00E87ADD" w:rsidRDefault="00000000">
            <w:pPr>
              <w:spacing w:line="240" w:lineRule="auto"/>
              <w:jc w:val="center"/>
            </w:pPr>
            <w:r>
              <w:rPr>
                <w:sz w:val="20"/>
                <w:szCs w:val="20"/>
              </w:rPr>
              <w:t>LiDAR</w:t>
            </w:r>
          </w:p>
        </w:tc>
        <w:tc>
          <w:tcPr>
            <w:tcW w:w="3306" w:type="dxa"/>
          </w:tcPr>
          <w:p w14:paraId="1FD9A683" w14:textId="77777777" w:rsidR="00E87ADD"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sz w:val="20"/>
                <w:szCs w:val="20"/>
              </w:rPr>
              <w:t>Perda de percepção do ambiente e de capacidade de mapeamento</w:t>
            </w:r>
          </w:p>
        </w:tc>
        <w:tc>
          <w:tcPr>
            <w:tcW w:w="3308" w:type="dxa"/>
          </w:tcPr>
          <w:p w14:paraId="7BD5BD4A" w14:textId="77777777" w:rsidR="00E87ADD" w:rsidRDefault="00000000">
            <w:pPr>
              <w:spacing w:line="240" w:lineRule="auto"/>
              <w:jc w:val="center"/>
              <w:cnfStyle w:val="000000000000" w:firstRow="0" w:lastRow="0" w:firstColumn="0" w:lastColumn="0" w:oddVBand="0" w:evenVBand="0" w:oddHBand="0" w:evenHBand="0" w:firstRowFirstColumn="0" w:firstRowLastColumn="0" w:lastRowFirstColumn="0" w:lastRowLastColumn="0"/>
            </w:pPr>
            <w:r>
              <w:rPr>
                <w:sz w:val="20"/>
                <w:szCs w:val="20"/>
              </w:rPr>
              <w:t>Assumir controle manual com maior margem de segurança; reduzir velocidade</w:t>
            </w:r>
          </w:p>
        </w:tc>
      </w:tr>
      <w:tr w:rsidR="00E87ADD" w14:paraId="0841E100" w14:textId="77777777" w:rsidTr="00E87A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06" w:type="dxa"/>
          </w:tcPr>
          <w:p w14:paraId="0CE8E7F5" w14:textId="77777777" w:rsidR="00E87ADD" w:rsidRDefault="00000000">
            <w:pPr>
              <w:spacing w:line="240" w:lineRule="auto"/>
              <w:jc w:val="center"/>
            </w:pPr>
            <w:r>
              <w:rPr>
                <w:sz w:val="20"/>
                <w:szCs w:val="20"/>
              </w:rPr>
              <w:t>Câmera</w:t>
            </w:r>
          </w:p>
        </w:tc>
        <w:tc>
          <w:tcPr>
            <w:tcW w:w="3306" w:type="dxa"/>
          </w:tcPr>
          <w:p w14:paraId="5E1759E6" w14:textId="77777777" w:rsidR="00E87ADD"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sz w:val="20"/>
                <w:szCs w:val="20"/>
              </w:rPr>
              <w:t>Perda de qualidade dos dados coletados</w:t>
            </w:r>
          </w:p>
        </w:tc>
        <w:tc>
          <w:tcPr>
            <w:tcW w:w="3308" w:type="dxa"/>
          </w:tcPr>
          <w:p w14:paraId="40E0B9BA" w14:textId="77777777" w:rsidR="00E87ADD" w:rsidRDefault="00000000">
            <w:pPr>
              <w:spacing w:line="240" w:lineRule="auto"/>
              <w:jc w:val="center"/>
              <w:cnfStyle w:val="000000100000" w:firstRow="0" w:lastRow="0" w:firstColumn="0" w:lastColumn="0" w:oddVBand="0" w:evenVBand="0" w:oddHBand="1" w:evenHBand="0" w:firstRowFirstColumn="0" w:firstRowLastColumn="0" w:lastRowFirstColumn="0" w:lastRowLastColumn="0"/>
            </w:pPr>
            <w:r>
              <w:rPr>
                <w:sz w:val="20"/>
                <w:szCs w:val="20"/>
              </w:rPr>
              <w:t>Continuar apenas locomoção básica, se demais sistemas nominais; reagendar coleta de imagem</w:t>
            </w:r>
          </w:p>
        </w:tc>
      </w:tr>
    </w:tbl>
    <w:p w14:paraId="62617AF7" w14:textId="77777777" w:rsidR="00E87ADD" w:rsidRDefault="00E87ADD">
      <w:pPr>
        <w:spacing w:after="240"/>
      </w:pPr>
    </w:p>
    <w:p w14:paraId="50B737E3" w14:textId="77777777" w:rsidR="00E87ADD" w:rsidRDefault="00000000">
      <w:pPr>
        <w:pStyle w:val="Ttulo2"/>
      </w:pPr>
      <w:r>
        <w:t>10.10 Contato Indesejado com Pessoas ou Objetos</w:t>
      </w:r>
    </w:p>
    <w:p w14:paraId="1FE7D75C" w14:textId="77777777" w:rsidR="00E87ADD" w:rsidRDefault="00000000">
      <w:pPr>
        <w:pStyle w:val="Ttulo3"/>
      </w:pPr>
      <w:r>
        <w:t>10.10.1 Resposta Imediata</w:t>
      </w:r>
    </w:p>
    <w:p w14:paraId="1C3D9A5F" w14:textId="77777777" w:rsidR="00E87ADD" w:rsidRDefault="00000000">
      <w:pPr>
        <w:spacing w:after="240"/>
        <w:ind w:firstLine="709"/>
        <w:jc w:val="both"/>
      </w:pPr>
      <w:r>
        <w:t>Interromper de imediato a locomoção, acionar a parada de emergência quando necessário e verificar a condição da pessoa ou do objeto envolvido antes de qualquer continuidade da missão.</w:t>
      </w:r>
    </w:p>
    <w:p w14:paraId="0257FFF6" w14:textId="77777777" w:rsidR="00E87ADD" w:rsidRDefault="00000000">
      <w:pPr>
        <w:pStyle w:val="Ttulo3"/>
      </w:pPr>
      <w:r>
        <w:t>10.10.2 Registro e Investigação</w:t>
      </w:r>
    </w:p>
    <w:p w14:paraId="050344DB" w14:textId="77777777" w:rsidR="00E87ADD" w:rsidRDefault="00000000">
      <w:pPr>
        <w:spacing w:after="240"/>
        <w:ind w:firstLine="709"/>
        <w:jc w:val="both"/>
      </w:pPr>
      <w:r>
        <w:t>Todo contato indesejado, ainda que sem lesão aparente, deve ser registrado como ocorrência (MGO – Registro de Ocorrências) e investigado conforme os procedimentos corporativos de investigação de incidentes.</w:t>
      </w:r>
    </w:p>
    <w:p w14:paraId="697539C9" w14:textId="77777777" w:rsidR="00E87ADD" w:rsidRDefault="00000000">
      <w:pPr>
        <w:pStyle w:val="Ttulo2"/>
      </w:pPr>
      <w:r>
        <w:t>10.11 Falha Térmica ou Elétrica da Bateria</w:t>
      </w:r>
    </w:p>
    <w:p w14:paraId="5136B5A4" w14:textId="77777777" w:rsidR="00E87ADD" w:rsidRDefault="00000000">
      <w:pPr>
        <w:spacing w:after="240"/>
        <w:ind w:firstLine="709"/>
        <w:jc w:val="both"/>
      </w:pPr>
      <w:r>
        <w:t xml:space="preserve">Em caso de superaquecimento, deformação, odor anormal ou fumaça proveniente da bateria, desenergizar o robô imediatamente quando seguro fazê-lo, afastar todas as pessoas da área, isolar a bateria em local seguro e ventilado, e acionar o equipamento de combate a incêndio adequado para ocorrências envolvendo baterias de íons de lítio, conforme avaliação de risco da operação e </w:t>
      </w:r>
      <w:r>
        <w:lastRenderedPageBreak/>
        <w:t>procedimentos internos da XD4Solutions, caso haja princípio de incêndio, comunicando de imediato o Coordenador de Operações.</w:t>
      </w:r>
    </w:p>
    <w:p w14:paraId="3AE33922" w14:textId="77777777" w:rsidR="00E87ADD" w:rsidRDefault="00000000">
      <w:pPr>
        <w:pStyle w:val="Ttulo2"/>
      </w:pPr>
      <w:r>
        <w:t>10.12 Recuperação do Robô</w:t>
      </w:r>
    </w:p>
    <w:p w14:paraId="3A139E0D" w14:textId="77777777" w:rsidR="00E87ADD" w:rsidRDefault="00000000">
      <w:pPr>
        <w:pStyle w:val="Ttulo3"/>
      </w:pPr>
      <w:r>
        <w:t>10.12.1 Recuperação ao Final de Missão Normal</w:t>
      </w:r>
    </w:p>
    <w:p w14:paraId="1DA32441" w14:textId="77777777" w:rsidR="00E87ADD" w:rsidRDefault="00000000">
      <w:pPr>
        <w:spacing w:after="240"/>
        <w:ind w:firstLine="709"/>
        <w:jc w:val="both"/>
      </w:pPr>
      <w:r>
        <w:t>Ao final da missão, com o robô na posição sentada ou deitada e devidamente desenergizado, o Operador 2 procede à conferência visual e ao acondicionamento do equipamento na maleta de transporte.</w:t>
      </w:r>
    </w:p>
    <w:p w14:paraId="16B288B0" w14:textId="77777777" w:rsidR="00E87ADD" w:rsidRDefault="00000000">
      <w:pPr>
        <w:pStyle w:val="Ttulo3"/>
      </w:pPr>
      <w:r>
        <w:t>10.12.2 Recuperação em Situação de Contingência</w:t>
      </w:r>
    </w:p>
    <w:p w14:paraId="5A328ED2" w14:textId="77777777" w:rsidR="00E87ADD" w:rsidRDefault="00000000">
      <w:pPr>
        <w:spacing w:after="240"/>
        <w:ind w:firstLine="709"/>
        <w:jc w:val="both"/>
      </w:pPr>
      <w:r>
        <w:t>Caso o robô permaneça tombado ou em posição de difícil acesso, avaliar a viabilidade de reaproximação segura somente após a confirmação de desenergização completa (visual e por telemetria, quando disponível), sendo vedada a manipulação do equipamento em movimento não controlado.</w:t>
      </w:r>
    </w:p>
    <w:p w14:paraId="609DE1AF" w14:textId="77777777" w:rsidR="00E87ADD" w:rsidRDefault="00000000">
      <w:pPr>
        <w:pStyle w:val="Ttulo3"/>
      </w:pPr>
      <w:r>
        <w:t>10.12.3 Registro</w:t>
      </w:r>
    </w:p>
    <w:p w14:paraId="23E7D6C9" w14:textId="77777777" w:rsidR="00E87ADD" w:rsidRDefault="00000000">
      <w:pPr>
        <w:spacing w:after="240"/>
        <w:ind w:firstLine="709"/>
        <w:jc w:val="both"/>
      </w:pPr>
      <w:r>
        <w:t>Toda situação de recuperação em contingência deve ser registrada como ocorrência (MGO – Registro de Ocorrências), com descrição das circunstâncias, do método de recuperação empregado e do tempo decorrido até a normalização.</w:t>
      </w:r>
    </w:p>
    <w:p w14:paraId="10279931" w14:textId="77777777" w:rsidR="00E87ADD" w:rsidRDefault="00000000">
      <w:r>
        <w:br w:type="page"/>
      </w:r>
    </w:p>
    <w:p w14:paraId="5A2C9ACE" w14:textId="77777777" w:rsidR="00E87ADD" w:rsidRDefault="00000000">
      <w:pPr>
        <w:pStyle w:val="Ttulo1"/>
      </w:pPr>
      <w:bookmarkStart w:id="10" w:name="_Toc234915536"/>
      <w:r>
        <w:lastRenderedPageBreak/>
        <w:t>11. PÓS-OPERAÇÃO</w:t>
      </w:r>
      <w:bookmarkEnd w:id="10"/>
    </w:p>
    <w:p w14:paraId="7C3BBEE7" w14:textId="77777777" w:rsidR="00E87ADD" w:rsidRDefault="00000000">
      <w:pPr>
        <w:pStyle w:val="Ttulo2"/>
      </w:pPr>
      <w:r>
        <w:t>11.1 Sequência Pós-Operação</w:t>
      </w:r>
    </w:p>
    <w:p w14:paraId="1B179D9B" w14:textId="77777777" w:rsidR="00E87ADD" w:rsidRDefault="00000000">
      <w:pPr>
        <w:numPr>
          <w:ilvl w:val="0"/>
          <w:numId w:val="1"/>
        </w:numPr>
        <w:spacing w:after="240"/>
        <w:ind w:firstLine="709"/>
        <w:jc w:val="both"/>
      </w:pPr>
      <w:r>
        <w:t>Desenergização do robô e remoção segura da bateria, observando-se o procedimento de manuseio da Seção 12.3;</w:t>
      </w:r>
    </w:p>
    <w:p w14:paraId="7405F62F" w14:textId="77777777" w:rsidR="00E87ADD" w:rsidRDefault="00000000">
      <w:pPr>
        <w:numPr>
          <w:ilvl w:val="0"/>
          <w:numId w:val="1"/>
        </w:numPr>
        <w:spacing w:after="240"/>
        <w:ind w:firstLine="709"/>
        <w:jc w:val="both"/>
      </w:pPr>
      <w:r>
        <w:t>Inspeção visual pós-operação do robô, das articulações e dos sensores, identificando eventuais danos ou desgastes ocorridos durante a missão;</w:t>
      </w:r>
    </w:p>
    <w:p w14:paraId="23C24FBA" w14:textId="77777777" w:rsidR="00E87ADD" w:rsidRDefault="00000000">
      <w:pPr>
        <w:numPr>
          <w:ilvl w:val="0"/>
          <w:numId w:val="1"/>
        </w:numPr>
        <w:spacing w:after="240"/>
        <w:ind w:firstLine="709"/>
        <w:jc w:val="both"/>
      </w:pPr>
      <w:r>
        <w:t>Limpeza de componentes ópticos e remoção de particulados (poeira, resíduos) acumulados durante a operação;</w:t>
      </w:r>
    </w:p>
    <w:p w14:paraId="707966B6" w14:textId="77777777" w:rsidR="00E87ADD" w:rsidRDefault="00000000">
      <w:pPr>
        <w:numPr>
          <w:ilvl w:val="0"/>
          <w:numId w:val="1"/>
        </w:numPr>
        <w:spacing w:after="240"/>
        <w:ind w:firstLine="709"/>
        <w:jc w:val="both"/>
      </w:pPr>
      <w:r>
        <w:t>Acondicionamento do robô, das baterias e dos acessórios na maleta de transporte;</w:t>
      </w:r>
    </w:p>
    <w:p w14:paraId="7C6653A4" w14:textId="77777777" w:rsidR="00E87ADD" w:rsidRDefault="00000000">
      <w:pPr>
        <w:numPr>
          <w:ilvl w:val="0"/>
          <w:numId w:val="1"/>
        </w:numPr>
        <w:spacing w:after="240"/>
        <w:ind w:firstLine="709"/>
        <w:jc w:val="both"/>
      </w:pPr>
      <w:r>
        <w:t>Restituição da área operacional às condições originais, incluindo remoção de sinalização e isolamento temporário;</w:t>
      </w:r>
    </w:p>
    <w:p w14:paraId="7CA3C0C5" w14:textId="77777777" w:rsidR="00E87ADD" w:rsidRDefault="00000000">
      <w:pPr>
        <w:numPr>
          <w:ilvl w:val="0"/>
          <w:numId w:val="1"/>
        </w:numPr>
        <w:spacing w:after="240"/>
        <w:ind w:firstLine="709"/>
        <w:jc w:val="both"/>
      </w:pPr>
      <w:r>
        <w:t>Comunicação formal de encerramento da missão à supervisão do cliente, incluindo eventual entrega preliminar de status.</w:t>
      </w:r>
    </w:p>
    <w:p w14:paraId="3127520F" w14:textId="77777777" w:rsidR="00E87ADD" w:rsidRDefault="00000000">
      <w:pPr>
        <w:pStyle w:val="Ttulo2"/>
      </w:pPr>
      <w:r>
        <w:t>11.2 Download dos Dados</w:t>
      </w:r>
    </w:p>
    <w:p w14:paraId="4C83D31A" w14:textId="77777777" w:rsidR="00E87ADD" w:rsidRDefault="00000000">
      <w:pPr>
        <w:spacing w:after="240"/>
        <w:ind w:firstLine="709"/>
        <w:jc w:val="both"/>
      </w:pPr>
      <w:r>
        <w:t>O download dos dados coletados durante a missão (vídeo, imagens, nuvem de pontos e telemetria) deve seguir procedimento padronizado, garantindo a rastreabilidade e a integridade da informação desde a origem, sendo realizado preferencialmente ainda no local da missão ou no mesmo dia.</w:t>
      </w:r>
    </w:p>
    <w:p w14:paraId="78467B7C" w14:textId="77777777" w:rsidR="00E87ADD" w:rsidRDefault="00000000">
      <w:r>
        <w:br w:type="page"/>
      </w:r>
    </w:p>
    <w:p w14:paraId="42FC4B98" w14:textId="77777777" w:rsidR="00E87ADD" w:rsidRDefault="00000000">
      <w:pPr>
        <w:pStyle w:val="Ttulo1"/>
      </w:pPr>
      <w:bookmarkStart w:id="11" w:name="_Toc234915537"/>
      <w:r>
        <w:lastRenderedPageBreak/>
        <w:t>12. MANUTENÇÃO DE PRIMEIRO NÍVEL</w:t>
      </w:r>
      <w:bookmarkEnd w:id="11"/>
    </w:p>
    <w:p w14:paraId="63ECD052" w14:textId="77777777" w:rsidR="00E87ADD" w:rsidRDefault="00000000">
      <w:pPr>
        <w:pStyle w:val="Ttulo2"/>
      </w:pPr>
      <w:r>
        <w:t>12.1 Programa de Manutenção</w:t>
      </w:r>
    </w:p>
    <w:p w14:paraId="0F00CC48" w14:textId="77777777" w:rsidR="00E87ADD" w:rsidRDefault="00000000">
      <w:pPr>
        <w:spacing w:after="240"/>
        <w:ind w:firstLine="709"/>
        <w:jc w:val="both"/>
      </w:pPr>
      <w:r>
        <w:t>A manutenção do robô Unitree GO2 segue o programa estabelecido pelo fabricante, complementado pelas rotinas de verificação da XD4Solutions, sendo de responsabilidade do Técnico de Manutenção o acompanhamento dos intervalos de revisão e da vida útil de componentes críticos (baterias, atuadores das articulações, pés/almofadas de apoio).</w:t>
      </w:r>
    </w:p>
    <w:p w14:paraId="2CA9AE9D" w14:textId="77777777" w:rsidR="00E87ADD" w:rsidRDefault="00000000">
      <w:pPr>
        <w:pStyle w:val="Ttulo2"/>
      </w:pPr>
      <w:r>
        <w:t>12.2 Manutenção Corretiva</w:t>
      </w:r>
    </w:p>
    <w:p w14:paraId="049C8951" w14:textId="77777777" w:rsidR="00E87ADD" w:rsidRDefault="00000000">
      <w:pPr>
        <w:spacing w:after="240"/>
        <w:ind w:firstLine="709"/>
        <w:jc w:val="both"/>
      </w:pPr>
      <w:r>
        <w:t>Discrepâncias identificadas em campo devem ser registradas no Diário de Operação e Manutenção. Serviços de pequena monta, como limpeza de sensores, substituição de almofadas de pé e ajustes externos, podem ser realizados em campo; serviços que exijam desmontagem de articulações ou acesso a componentes internos devem ser conduzidos exclusivamente por profissional habilitado, em oficina apropriada.</w:t>
      </w:r>
    </w:p>
    <w:p w14:paraId="044C9875" w14:textId="77777777" w:rsidR="00E87ADD" w:rsidRDefault="00000000">
      <w:pPr>
        <w:pStyle w:val="Ttulo2"/>
      </w:pPr>
      <w:r>
        <w:t>12.3 Baterias – Especificações e Cuidados</w:t>
      </w:r>
    </w:p>
    <w:p w14:paraId="0981848B" w14:textId="77777777" w:rsidR="00E87ADD" w:rsidRDefault="00000000">
      <w:pPr>
        <w:numPr>
          <w:ilvl w:val="0"/>
          <w:numId w:val="1"/>
        </w:numPr>
        <w:spacing w:after="240"/>
        <w:ind w:firstLine="709"/>
        <w:jc w:val="both"/>
      </w:pPr>
      <w:r>
        <w:t>As baterias devem ser armazenadas em local seco, ventilado e distante de fontes de calor, entre 0°C e 30°C;</w:t>
      </w:r>
    </w:p>
    <w:p w14:paraId="48C67946" w14:textId="77777777" w:rsidR="00E87ADD" w:rsidRDefault="00000000">
      <w:pPr>
        <w:numPr>
          <w:ilvl w:val="0"/>
          <w:numId w:val="1"/>
        </w:numPr>
        <w:spacing w:after="240"/>
        <w:ind w:firstLine="709"/>
        <w:jc w:val="both"/>
      </w:pPr>
      <w:r>
        <w:t>Não deixar a bateria descarregada por período prolongado; recarregar periodicamente mesmo quando o robô não estiver em uso, conforme especificação do fabricante;</w:t>
      </w:r>
    </w:p>
    <w:p w14:paraId="012755CA" w14:textId="77777777" w:rsidR="00E87ADD" w:rsidRDefault="00000000">
      <w:pPr>
        <w:numPr>
          <w:ilvl w:val="0"/>
          <w:numId w:val="1"/>
        </w:numPr>
        <w:spacing w:after="240"/>
        <w:ind w:firstLine="709"/>
        <w:jc w:val="both"/>
      </w:pPr>
      <w:r>
        <w:t>Baterias com sinais de dano físico, inchaço ou vazamento devem ser isoladas e descartadas conforme a legislação aplicável a resíduos de baterias de lítio, sendo vedado o uso continuado.</w:t>
      </w:r>
    </w:p>
    <w:p w14:paraId="5D12D450" w14:textId="77777777" w:rsidR="00E87ADD" w:rsidRDefault="00000000">
      <w:pPr>
        <w:pStyle w:val="Ttulo2"/>
      </w:pPr>
      <w:r>
        <w:t>12.4 Controle de Versão de Firmware e Software</w:t>
      </w:r>
    </w:p>
    <w:p w14:paraId="3667E82A" w14:textId="77777777" w:rsidR="00E87ADD" w:rsidRDefault="00000000">
      <w:pPr>
        <w:spacing w:after="240"/>
        <w:ind w:firstLine="709"/>
        <w:jc w:val="both"/>
      </w:pPr>
      <w:r>
        <w:t>Toda atualização de firmware ou software deve ser registrada, testada em ambiente controlado antes do emprego comercial e comunicada ao Coordenador de Operações, conforme a Seção 3.2.</w:t>
      </w:r>
    </w:p>
    <w:p w14:paraId="4B42762A" w14:textId="77777777" w:rsidR="00E87ADD" w:rsidRDefault="00000000">
      <w:r>
        <w:br w:type="page"/>
      </w:r>
    </w:p>
    <w:p w14:paraId="4FBBFA1B" w14:textId="77777777" w:rsidR="00E87ADD" w:rsidRDefault="00000000">
      <w:pPr>
        <w:pStyle w:val="Ttulo1"/>
      </w:pPr>
      <w:bookmarkStart w:id="12" w:name="_Toc234915538"/>
      <w:r>
        <w:lastRenderedPageBreak/>
        <w:t>13. REGISTROS OPERACIONAIS</w:t>
      </w:r>
      <w:bookmarkEnd w:id="12"/>
    </w:p>
    <w:p w14:paraId="7976B745" w14:textId="77777777" w:rsidR="00E87ADD" w:rsidRDefault="00000000">
      <w:pPr>
        <w:pStyle w:val="Ttulo2"/>
      </w:pPr>
      <w:r>
        <w:t>13.1 Diário de Bordo</w:t>
      </w:r>
    </w:p>
    <w:p w14:paraId="5A61CD9F" w14:textId="77777777" w:rsidR="00E87ADD" w:rsidRDefault="00000000">
      <w:pPr>
        <w:spacing w:after="240"/>
        <w:ind w:firstLine="709"/>
        <w:jc w:val="both"/>
      </w:pPr>
      <w:r>
        <w:t>Toda missão realizada com o robô Unitree GO2 deve ser registrada no Diário de Operação e Manutenção do equipamento, conforme o Capítulo 8 do MGO (IT-OPE-003), adaptado aos campos de identificação técnica do robô (modelo, número de série, fabricante).</w:t>
      </w:r>
    </w:p>
    <w:p w14:paraId="751A3AD4" w14:textId="77777777" w:rsidR="00E87ADD" w:rsidRDefault="00000000">
      <w:pPr>
        <w:pStyle w:val="Ttulo2"/>
      </w:pPr>
      <w:r>
        <w:t>13.2 Registro das Horas de Operação</w:t>
      </w:r>
    </w:p>
    <w:p w14:paraId="0A4FD0B4" w14:textId="77777777" w:rsidR="00E87ADD" w:rsidRDefault="00000000">
      <w:pPr>
        <w:spacing w:after="240"/>
        <w:ind w:firstLine="709"/>
        <w:jc w:val="both"/>
      </w:pPr>
      <w:r>
        <w:t>Devem ser registradas, para cada missão, as horas de operação, os ciclos de bateria utilizados, a distância percorrida e quaisquer ocorrências identificadas, servindo de base para o controle de vida útil de componentes críticos e para o planejamento da manutenção preventiva.</w:t>
      </w:r>
    </w:p>
    <w:p w14:paraId="33063C45" w14:textId="77777777" w:rsidR="00E87ADD" w:rsidRDefault="00000000">
      <w:r>
        <w:br w:type="page"/>
      </w:r>
    </w:p>
    <w:p w14:paraId="1142E35C" w14:textId="77777777" w:rsidR="00E87ADD" w:rsidRDefault="00000000">
      <w:pPr>
        <w:pStyle w:val="Ttulo1"/>
      </w:pPr>
      <w:bookmarkStart w:id="13" w:name="_Toc234915539"/>
      <w:r>
        <w:lastRenderedPageBreak/>
        <w:t>14. SUPLEMENTOS</w:t>
      </w:r>
      <w:bookmarkEnd w:id="13"/>
    </w:p>
    <w:p w14:paraId="4E18EE0D" w14:textId="77777777" w:rsidR="00E87ADD" w:rsidRDefault="00000000">
      <w:pPr>
        <w:spacing w:after="240"/>
        <w:ind w:firstLine="709"/>
        <w:jc w:val="both"/>
      </w:pPr>
      <w:r>
        <w:t>Constituem suplementos técnicos deste POP a documentação do fabricante aplicável ao robô Unitree GO2 e os guias operacionais específicos por tipologia de ambiente. Os formulários corporativos de uso transversal a todos os equipamentos (avaliação de risco, briefing, diário de bordo, registro e investigação de ocorrências, permissão de trabalho, termo de adesão e indicadores operacionais) constam do Capítulo 12.2 do MGO.</w:t>
      </w:r>
    </w:p>
    <w:p w14:paraId="2D715A51" w14:textId="77777777" w:rsidR="00E87ADD" w:rsidRDefault="00000000">
      <w:pPr>
        <w:pStyle w:val="Ttulo2"/>
      </w:pPr>
      <w:r>
        <w:t>14.1 Documentação do Fabricante Unitree</w:t>
      </w:r>
    </w:p>
    <w:p w14:paraId="70A296FC" w14:textId="77777777" w:rsidR="00E87ADD" w:rsidRDefault="00000000">
      <w:pPr>
        <w:numPr>
          <w:ilvl w:val="0"/>
          <w:numId w:val="1"/>
        </w:numPr>
        <w:spacing w:after="240"/>
        <w:ind w:firstLine="709"/>
        <w:jc w:val="both"/>
      </w:pPr>
      <w:r>
        <w:rPr>
          <w:b/>
          <w:bCs/>
        </w:rPr>
        <w:t xml:space="preserve">Unitree GO2 - </w:t>
      </w:r>
      <w:proofErr w:type="spellStart"/>
      <w:r>
        <w:rPr>
          <w:b/>
          <w:bCs/>
        </w:rPr>
        <w:t>User</w:t>
      </w:r>
      <w:proofErr w:type="spellEnd"/>
      <w:r>
        <w:rPr>
          <w:b/>
          <w:bCs/>
        </w:rPr>
        <w:t xml:space="preserve"> Manual</w:t>
      </w:r>
      <w:r>
        <w:t xml:space="preserve"> (versão vigente);</w:t>
      </w:r>
    </w:p>
    <w:p w14:paraId="28873F47" w14:textId="77777777" w:rsidR="00E87ADD" w:rsidRPr="00493866" w:rsidRDefault="00000000">
      <w:pPr>
        <w:numPr>
          <w:ilvl w:val="0"/>
          <w:numId w:val="1"/>
        </w:numPr>
        <w:spacing w:after="240"/>
        <w:ind w:firstLine="709"/>
        <w:jc w:val="both"/>
        <w:rPr>
          <w:lang w:val="en-US"/>
        </w:rPr>
      </w:pPr>
      <w:r w:rsidRPr="00493866">
        <w:rPr>
          <w:b/>
          <w:bCs/>
          <w:lang w:val="en-US"/>
        </w:rPr>
        <w:t>Unitree GO2 - Technical Specifications</w:t>
      </w:r>
      <w:r w:rsidRPr="00493866">
        <w:rPr>
          <w:lang w:val="en-US"/>
        </w:rPr>
        <w:t xml:space="preserve"> (</w:t>
      </w:r>
      <w:proofErr w:type="spellStart"/>
      <w:r w:rsidRPr="00493866">
        <w:rPr>
          <w:lang w:val="en-US"/>
        </w:rPr>
        <w:t>versão</w:t>
      </w:r>
      <w:proofErr w:type="spellEnd"/>
      <w:r w:rsidRPr="00493866">
        <w:rPr>
          <w:lang w:val="en-US"/>
        </w:rPr>
        <w:t xml:space="preserve"> </w:t>
      </w:r>
      <w:proofErr w:type="spellStart"/>
      <w:r w:rsidRPr="00493866">
        <w:rPr>
          <w:lang w:val="en-US"/>
        </w:rPr>
        <w:t>vigente</w:t>
      </w:r>
      <w:proofErr w:type="spellEnd"/>
      <w:r w:rsidRPr="00493866">
        <w:rPr>
          <w:lang w:val="en-US"/>
        </w:rPr>
        <w:t>);</w:t>
      </w:r>
    </w:p>
    <w:p w14:paraId="679358D6" w14:textId="77777777" w:rsidR="00E87ADD" w:rsidRDefault="00000000">
      <w:pPr>
        <w:numPr>
          <w:ilvl w:val="0"/>
          <w:numId w:val="1"/>
        </w:numPr>
        <w:spacing w:after="240"/>
        <w:ind w:firstLine="709"/>
        <w:jc w:val="both"/>
      </w:pPr>
      <w:r>
        <w:rPr>
          <w:b/>
          <w:bCs/>
        </w:rPr>
        <w:t xml:space="preserve">Unitree GO2 SDK/ROS 2 - </w:t>
      </w:r>
      <w:proofErr w:type="spellStart"/>
      <w:r>
        <w:rPr>
          <w:b/>
          <w:bCs/>
        </w:rPr>
        <w:t>Developer</w:t>
      </w:r>
      <w:proofErr w:type="spellEnd"/>
      <w:r>
        <w:rPr>
          <w:b/>
          <w:bCs/>
        </w:rPr>
        <w:t xml:space="preserve"> </w:t>
      </w:r>
      <w:proofErr w:type="spellStart"/>
      <w:r>
        <w:rPr>
          <w:b/>
          <w:bCs/>
        </w:rPr>
        <w:t>Guide</w:t>
      </w:r>
      <w:proofErr w:type="spellEnd"/>
      <w:r>
        <w:t xml:space="preserve"> (versão vigente, quando aplicável à configuração EDU/EDU Plus);</w:t>
      </w:r>
    </w:p>
    <w:p w14:paraId="1AC405FA" w14:textId="77777777" w:rsidR="00E87ADD" w:rsidRDefault="00000000">
      <w:pPr>
        <w:numPr>
          <w:ilvl w:val="0"/>
          <w:numId w:val="1"/>
        </w:numPr>
        <w:spacing w:after="240"/>
        <w:ind w:firstLine="709"/>
        <w:jc w:val="both"/>
      </w:pPr>
      <w:r>
        <w:rPr>
          <w:b/>
          <w:bCs/>
        </w:rPr>
        <w:t xml:space="preserve">Unitree GO2 – Battery Best </w:t>
      </w:r>
      <w:proofErr w:type="spellStart"/>
      <w:r>
        <w:rPr>
          <w:b/>
          <w:bCs/>
        </w:rPr>
        <w:t>Practices</w:t>
      </w:r>
      <w:proofErr w:type="spellEnd"/>
      <w:r>
        <w:t>, boletins de serviço e alertas de segurança emitidos pelo fabricante.</w:t>
      </w:r>
    </w:p>
    <w:p w14:paraId="6D260170" w14:textId="77777777" w:rsidR="00E87ADD" w:rsidRDefault="00000000">
      <w:pPr>
        <w:pStyle w:val="Ttulo2"/>
      </w:pPr>
      <w:r>
        <w:t>14.2 Formulários Específicos do Unitree GO2</w:t>
      </w:r>
    </w:p>
    <w:p w14:paraId="661219AD" w14:textId="77777777" w:rsidR="00E87ADD" w:rsidRDefault="00000000">
      <w:pPr>
        <w:numPr>
          <w:ilvl w:val="0"/>
          <w:numId w:val="1"/>
        </w:numPr>
        <w:spacing w:after="240"/>
        <w:ind w:firstLine="709"/>
        <w:jc w:val="both"/>
      </w:pPr>
      <w:r>
        <w:t xml:space="preserve">Suplemento C – Checklist </w:t>
      </w:r>
      <w:proofErr w:type="spellStart"/>
      <w:r>
        <w:t>Pré-Missão</w:t>
      </w:r>
      <w:proofErr w:type="spellEnd"/>
      <w:r>
        <w:t xml:space="preserve"> e Pré-Operação (ver Seção 7.1);</w:t>
      </w:r>
    </w:p>
    <w:p w14:paraId="5F6FE294" w14:textId="77777777" w:rsidR="00E87ADD" w:rsidRDefault="00000000">
      <w:pPr>
        <w:numPr>
          <w:ilvl w:val="0"/>
          <w:numId w:val="1"/>
        </w:numPr>
        <w:spacing w:after="240"/>
        <w:ind w:firstLine="709"/>
        <w:jc w:val="both"/>
      </w:pPr>
      <w:r>
        <w:t>Suplemento G – Ficha de Controle de Manutenção do Robô;</w:t>
      </w:r>
    </w:p>
    <w:p w14:paraId="625434B6" w14:textId="77777777" w:rsidR="00E87ADD" w:rsidRDefault="00000000">
      <w:pPr>
        <w:numPr>
          <w:ilvl w:val="0"/>
          <w:numId w:val="1"/>
        </w:numPr>
        <w:spacing w:after="240"/>
        <w:ind w:firstLine="709"/>
        <w:jc w:val="both"/>
      </w:pPr>
      <w:r>
        <w:t>Suplemento H – Ficha de Controle de Baterias.</w:t>
      </w:r>
    </w:p>
    <w:p w14:paraId="53770801" w14:textId="77777777" w:rsidR="00E87ADD" w:rsidRDefault="00000000">
      <w:r>
        <w:br w:type="page"/>
      </w:r>
    </w:p>
    <w:p w14:paraId="53770802" w14:textId="77777777" w:rsidR="00E87ADD" w:rsidRDefault="00000000">
      <w:pPr>
        <w:pStyle w:val="Ttulo1"/>
      </w:pPr>
      <w:bookmarkStart w:id="14" w:name="_Toc234915540"/>
      <w:r>
        <w:lastRenderedPageBreak/>
        <w:t>15. REFERÊNCIAS NORMATIVAS</w:t>
      </w:r>
      <w:bookmarkEnd w:id="14"/>
    </w:p>
    <w:p w14:paraId="53770803" w14:textId="77777777" w:rsidR="00E87ADD" w:rsidRDefault="00000000">
      <w:pPr>
        <w:spacing w:after="240"/>
        <w:ind w:firstLine="709"/>
        <w:jc w:val="both"/>
      </w:pPr>
      <w:r>
        <w:t>As operações realizadas com o robô Unitree GO2 observam, no que couber, as normas e referências técnicas abaixo relacionadas, cuja aplicabilidade deve ser avaliada conforme o ambiente, o setor e as condições específicas de cada operação:</w:t>
      </w:r>
    </w:p>
    <w:p w14:paraId="53770804" w14:textId="77777777" w:rsidR="00E87ADD" w:rsidRDefault="00000000">
      <w:pPr>
        <w:numPr>
          <w:ilvl w:val="0"/>
          <w:numId w:val="1"/>
        </w:numPr>
        <w:spacing w:after="240"/>
        <w:ind w:firstLine="709"/>
        <w:jc w:val="both"/>
      </w:pPr>
      <w:r>
        <w:rPr>
          <w:b/>
          <w:bCs/>
        </w:rPr>
        <w:t>NR-12</w:t>
      </w:r>
      <w:r>
        <w:t xml:space="preserve"> – Segurança no Trabalho em Máquinas e Equipamentos;</w:t>
      </w:r>
    </w:p>
    <w:p w14:paraId="53770805" w14:textId="77777777" w:rsidR="00E87ADD" w:rsidRDefault="00000000">
      <w:pPr>
        <w:numPr>
          <w:ilvl w:val="0"/>
          <w:numId w:val="1"/>
        </w:numPr>
        <w:spacing w:after="240"/>
        <w:ind w:firstLine="709"/>
        <w:jc w:val="both"/>
      </w:pPr>
      <w:r>
        <w:rPr>
          <w:b/>
          <w:bCs/>
        </w:rPr>
        <w:t>NR-10</w:t>
      </w:r>
      <w:r>
        <w:t xml:space="preserve"> – Segurança em Instalações e Serviços em Eletricidade, quando aplicável ao ambiente da operação;</w:t>
      </w:r>
    </w:p>
    <w:p w14:paraId="53770806" w14:textId="77777777" w:rsidR="00E87ADD" w:rsidRDefault="00000000">
      <w:pPr>
        <w:numPr>
          <w:ilvl w:val="0"/>
          <w:numId w:val="1"/>
        </w:numPr>
        <w:spacing w:after="240"/>
        <w:ind w:firstLine="709"/>
        <w:jc w:val="both"/>
      </w:pPr>
      <w:r>
        <w:rPr>
          <w:b/>
          <w:bCs/>
        </w:rPr>
        <w:t>NR-20</w:t>
      </w:r>
      <w:r>
        <w:t xml:space="preserve"> – Segurança e Saúde no Trabalho com Inflamáveis e Combustíveis, quando aplicável ao ambiente da operação;</w:t>
      </w:r>
    </w:p>
    <w:p w14:paraId="53770807" w14:textId="77777777" w:rsidR="00E87ADD" w:rsidRDefault="00000000">
      <w:pPr>
        <w:numPr>
          <w:ilvl w:val="0"/>
          <w:numId w:val="1"/>
        </w:numPr>
        <w:spacing w:after="240"/>
        <w:ind w:firstLine="709"/>
        <w:jc w:val="both"/>
      </w:pPr>
      <w:r>
        <w:rPr>
          <w:b/>
          <w:bCs/>
        </w:rPr>
        <w:t>NR-33</w:t>
      </w:r>
      <w:r>
        <w:t xml:space="preserve"> – Segurança e Saúde nos Trabalhos em Espaços Confinados, quando aplicável ao ambiente da operação;</w:t>
      </w:r>
    </w:p>
    <w:p w14:paraId="53770808" w14:textId="77777777" w:rsidR="00E87ADD" w:rsidRDefault="00000000">
      <w:pPr>
        <w:numPr>
          <w:ilvl w:val="0"/>
          <w:numId w:val="1"/>
        </w:numPr>
        <w:spacing w:after="240"/>
        <w:ind w:firstLine="709"/>
        <w:jc w:val="both"/>
      </w:pPr>
      <w:r>
        <w:rPr>
          <w:b/>
          <w:bCs/>
        </w:rPr>
        <w:t>NR-35</w:t>
      </w:r>
      <w:r>
        <w:t xml:space="preserve"> – Trabalho em Altura, quando aplicável ao ambiente da operação;</w:t>
      </w:r>
    </w:p>
    <w:p w14:paraId="53770809" w14:textId="77777777" w:rsidR="00E87ADD" w:rsidRDefault="00000000">
      <w:pPr>
        <w:numPr>
          <w:ilvl w:val="0"/>
          <w:numId w:val="1"/>
        </w:numPr>
        <w:spacing w:after="240"/>
        <w:ind w:firstLine="709"/>
        <w:jc w:val="both"/>
      </w:pPr>
      <w:r>
        <w:rPr>
          <w:b/>
          <w:bCs/>
        </w:rPr>
        <w:t>ISO 12100</w:t>
      </w:r>
      <w:r>
        <w:t xml:space="preserve"> – Segurança de Máquinas, princípios gerais de projeto e avaliação de risco;</w:t>
      </w:r>
    </w:p>
    <w:p w14:paraId="5377080A" w14:textId="77777777" w:rsidR="00E87ADD" w:rsidRDefault="00000000">
      <w:pPr>
        <w:numPr>
          <w:ilvl w:val="0"/>
          <w:numId w:val="1"/>
        </w:numPr>
        <w:spacing w:after="240"/>
        <w:ind w:firstLine="709"/>
        <w:jc w:val="both"/>
      </w:pPr>
      <w:r>
        <w:rPr>
          <w:b/>
          <w:bCs/>
        </w:rPr>
        <w:t>ISO 10218</w:t>
      </w:r>
      <w:r>
        <w:t xml:space="preserve"> – Robôs Industriais, utilizada como referência de boas práticas, ainda que o Unitree GO2 não se enquadre estritamente como robô industrial fixo;</w:t>
      </w:r>
    </w:p>
    <w:p w14:paraId="5377080B" w14:textId="77777777" w:rsidR="00E87ADD" w:rsidRDefault="00000000">
      <w:pPr>
        <w:numPr>
          <w:ilvl w:val="0"/>
          <w:numId w:val="1"/>
        </w:numPr>
        <w:spacing w:after="240"/>
        <w:ind w:firstLine="709"/>
        <w:jc w:val="both"/>
      </w:pPr>
      <w:r>
        <w:rPr>
          <w:b/>
          <w:bCs/>
        </w:rPr>
        <w:t>ISO 3691-4</w:t>
      </w:r>
      <w:r>
        <w:t xml:space="preserve"> – Veículos Industriais Motorizados Sem Condutor e seus Sistemas, quando aplicável à robótica móvel autônoma ou supervisionada.</w:t>
      </w:r>
    </w:p>
    <w:p w14:paraId="5377080C" w14:textId="77777777" w:rsidR="00E87ADD" w:rsidRDefault="00000000">
      <w:pPr>
        <w:spacing w:after="240"/>
        <w:ind w:firstLine="709"/>
        <w:jc w:val="both"/>
      </w:pPr>
      <w:r>
        <w:t>A relação acima não é exaustiva, cabendo ao Coordenador de Operações identificar, na Avaliação Preliminar de Risco (APR) de cada missão, quaisquer outras normas setoriais ou locais aplicáveis ao ambiente específico de operação.</w:t>
      </w:r>
    </w:p>
    <w:p w14:paraId="53770800" w14:textId="77777777" w:rsidR="00E87ADD" w:rsidRDefault="00000000">
      <w:pPr>
        <w:spacing w:before="200" w:after="120"/>
        <w:jc w:val="center"/>
      </w:pPr>
      <w:r>
        <w:rPr>
          <w:b/>
          <w:bCs/>
        </w:rPr>
        <w:t>FIM DO DOCUMENTO</w:t>
      </w:r>
    </w:p>
    <w:p w14:paraId="187AD8B2" w14:textId="77777777" w:rsidR="00E87ADD" w:rsidRDefault="00000000">
      <w:pPr>
        <w:spacing w:after="240"/>
        <w:ind w:firstLine="709"/>
        <w:jc w:val="center"/>
      </w:pPr>
      <w:r>
        <w:rPr>
          <w:i/>
          <w:iCs/>
          <w:sz w:val="20"/>
        </w:rPr>
        <w:t>Este Manual de Procedimentos Operacionais Padrão é um documento vivo da XD4Solutions, sujeito a revisão contínua à luz da experiência operacional acumulada e das atualizações tecnológicas do robô Unitree GO2.</w:t>
      </w:r>
    </w:p>
    <w:sectPr w:rsidR="00E87ADD">
      <w:headerReference w:type="default" r:id="rId9"/>
      <w:footerReference w:type="default" r:id="rId10"/>
      <w:pgSz w:w="11906" w:h="16838"/>
      <w:pgMar w:top="1260" w:right="1080" w:bottom="1260" w:left="1080" w:header="708" w:footer="708"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B83324" w14:textId="77777777" w:rsidR="0034233F" w:rsidRDefault="0034233F">
      <w:pPr>
        <w:spacing w:line="240" w:lineRule="auto"/>
      </w:pPr>
      <w:r>
        <w:separator/>
      </w:r>
    </w:p>
  </w:endnote>
  <w:endnote w:type="continuationSeparator" w:id="0">
    <w:p w14:paraId="34C991F9" w14:textId="77777777" w:rsidR="0034233F" w:rsidRDefault="0034233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5FFC45" w14:textId="77777777" w:rsidR="00560F62" w:rsidRDefault="00000000">
    <w:pPr>
      <w:tabs>
        <w:tab w:val="right" w:pos="9026"/>
      </w:tabs>
    </w:pPr>
    <w:r>
      <w:rPr>
        <w:color w:val="44546A"/>
        <w:sz w:val="16"/>
        <w:szCs w:val="16"/>
      </w:rPr>
      <w:t>Documento Controlado – Uso Interno / Confidencial ao Cliente</w:t>
    </w:r>
    <w:r>
      <w:rPr>
        <w:color w:val="44546A"/>
        <w:sz w:val="16"/>
        <w:szCs w:val="16"/>
      </w:rPr>
      <w:tab/>
    </w:r>
    <w:r w:rsidR="00772350">
      <w:rPr>
        <w:color w:val="44546A"/>
        <w:sz w:val="16"/>
        <w:szCs w:val="16"/>
      </w:rPr>
      <w:t xml:space="preserve">   </w:t>
    </w:r>
    <w:r w:rsidR="004A0784">
      <w:rPr>
        <w:color w:val="44546A"/>
        <w:sz w:val="16"/>
        <w:szCs w:val="16"/>
      </w:rPr>
      <w:t xml:space="preserve"> </w:t>
    </w:r>
    <w:r>
      <w:rPr>
        <w:color w:val="44546A"/>
        <w:sz w:val="16"/>
        <w:szCs w:val="16"/>
      </w:rPr>
      <w:t xml:space="preserve">Página </w:t>
    </w:r>
    <w:r>
      <w:rPr>
        <w:color w:val="44546A"/>
        <w:sz w:val="16"/>
        <w:szCs w:val="16"/>
      </w:rPr>
      <w:fldChar w:fldCharType="begin"/>
    </w:r>
    <w:r>
      <w:rPr>
        <w:color w:val="44546A"/>
        <w:sz w:val="16"/>
        <w:szCs w:val="16"/>
      </w:rPr>
      <w:instrText xml:space="preserve"> PAGE </w:instrText>
    </w:r>
    <w:r>
      <w:rPr>
        <w:color w:val="44546A"/>
        <w:sz w:val="16"/>
        <w:szCs w:val="16"/>
      </w:rPr>
      <w:fldChar w:fldCharType="separate"/>
    </w:r>
    <w:r>
      <w:rPr>
        <w:color w:val="44546A"/>
        <w:sz w:val="16"/>
        <w:szCs w:val="16"/>
      </w:rPr>
      <w:t>55</w:t>
    </w:r>
    <w:r>
      <w:rPr>
        <w:color w:val="44546A"/>
        <w:sz w:val="16"/>
        <w:szCs w:val="16"/>
      </w:rPr>
      <w:fldChar w:fldCharType="end"/>
    </w:r>
    <w:r>
      <w:rPr>
        <w:color w:val="44546A"/>
        <w:sz w:val="16"/>
        <w:szCs w:val="16"/>
      </w:rPr>
      <w:t xml:space="preserve"> de </w:t>
    </w:r>
    <w:r>
      <w:rPr>
        <w:color w:val="44546A"/>
        <w:sz w:val="16"/>
        <w:szCs w:val="16"/>
      </w:rPr>
      <w:fldChar w:fldCharType="begin"/>
    </w:r>
    <w:r>
      <w:rPr>
        <w:color w:val="44546A"/>
        <w:sz w:val="16"/>
        <w:szCs w:val="16"/>
      </w:rPr>
      <w:instrText xml:space="preserve"> NUMPAGES </w:instrText>
    </w:r>
    <w:r>
      <w:rPr>
        <w:color w:val="44546A"/>
        <w:sz w:val="16"/>
        <w:szCs w:val="16"/>
      </w:rPr>
      <w:fldChar w:fldCharType="separate"/>
    </w:r>
    <w:r>
      <w:rPr>
        <w:color w:val="44546A"/>
        <w:sz w:val="16"/>
        <w:szCs w:val="16"/>
      </w:rPr>
      <w:t>55</w:t>
    </w:r>
    <w:r>
      <w:rPr>
        <w:color w:val="44546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D86F83" w14:textId="77777777" w:rsidR="0034233F" w:rsidRDefault="0034233F">
      <w:pPr>
        <w:spacing w:line="240" w:lineRule="auto"/>
      </w:pPr>
      <w:r>
        <w:separator/>
      </w:r>
    </w:p>
  </w:footnote>
  <w:footnote w:type="continuationSeparator" w:id="0">
    <w:p w14:paraId="70ABE57F" w14:textId="77777777" w:rsidR="0034233F" w:rsidRDefault="0034233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1755C8" w14:textId="77777777" w:rsidR="00560F62" w:rsidRDefault="00560F62">
    <w:pPr>
      <w:pStyle w:val="Cabealho"/>
      <w:rPr>
        <w:lang w:val="pt-PT"/>
      </w:rPr>
    </w:pPr>
  </w:p>
  <w:tbl>
    <w:tblPr>
      <w:tblW w:w="9894" w:type="dxa"/>
      <w:tblInd w:w="-5" w:type="dxa"/>
      <w:tblLayout w:type="fixed"/>
      <w:tblLook w:val="04A0" w:firstRow="1" w:lastRow="0" w:firstColumn="1" w:lastColumn="0" w:noHBand="0" w:noVBand="1"/>
    </w:tblPr>
    <w:tblGrid>
      <w:gridCol w:w="1814"/>
      <w:gridCol w:w="5245"/>
      <w:gridCol w:w="1701"/>
      <w:gridCol w:w="1134"/>
    </w:tblGrid>
    <w:tr w:rsidR="00560F62" w14:paraId="4B94E76C" w14:textId="77777777" w:rsidTr="001514C1">
      <w:trPr>
        <w:trHeight w:val="563"/>
      </w:trPr>
      <w:tc>
        <w:tcPr>
          <w:tcW w:w="1814" w:type="dxa"/>
          <w:vMerge w:val="restart"/>
          <w:tcBorders>
            <w:top w:val="single" w:sz="4" w:space="0" w:color="000000"/>
            <w:left w:val="single" w:sz="4" w:space="0" w:color="000000"/>
            <w:bottom w:val="single" w:sz="4" w:space="0" w:color="000000"/>
            <w:right w:val="single" w:sz="4" w:space="0" w:color="000000"/>
          </w:tcBorders>
        </w:tcPr>
        <w:p w14:paraId="1242CE66" w14:textId="77777777" w:rsidR="00560F62" w:rsidRDefault="00080F6D">
          <w:pPr>
            <w:pStyle w:val="Cabealho"/>
            <w:rPr>
              <w:lang w:val="pt-PT"/>
            </w:rPr>
          </w:pPr>
          <w:r>
            <w:rPr>
              <w:noProof/>
              <w:lang w:val="pt-PT"/>
            </w:rPr>
            <w:drawing>
              <wp:anchor distT="0" distB="0" distL="0" distR="0" simplePos="0" relativeHeight="251704832" behindDoc="1" locked="0" layoutInCell="1" allowOverlap="1" wp14:anchorId="7913BBAE" wp14:editId="1D5A2CE6">
                <wp:simplePos x="0" y="0"/>
                <wp:positionH relativeFrom="column">
                  <wp:posOffset>-7620</wp:posOffset>
                </wp:positionH>
                <wp:positionV relativeFrom="paragraph">
                  <wp:posOffset>45720</wp:posOffset>
                </wp:positionV>
                <wp:extent cx="960755" cy="660400"/>
                <wp:effectExtent l="0" t="0" r="0"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a:picLocks noChangeAspect="1" noChangeArrowheads="1"/>
                        </pic:cNvPicPr>
                      </pic:nvPicPr>
                      <pic:blipFill>
                        <a:blip r:embed="rId1"/>
                        <a:stretch>
                          <a:fillRect/>
                        </a:stretch>
                      </pic:blipFill>
                      <pic:spPr bwMode="auto">
                        <a:xfrm>
                          <a:off x="0" y="0"/>
                          <a:ext cx="960755" cy="660400"/>
                        </a:xfrm>
                        <a:prstGeom prst="rect">
                          <a:avLst/>
                        </a:prstGeom>
                      </pic:spPr>
                    </pic:pic>
                  </a:graphicData>
                </a:graphic>
                <wp14:sizeRelH relativeFrom="margin">
                  <wp14:pctWidth>0</wp14:pctWidth>
                </wp14:sizeRelH>
                <wp14:sizeRelV relativeFrom="margin">
                  <wp14:pctHeight>0</wp14:pctHeight>
                </wp14:sizeRelV>
              </wp:anchor>
            </w:drawing>
          </w:r>
        </w:p>
        <w:tbl>
          <w:tblPr>
            <w:tblW w:w="2145" w:type="dxa"/>
            <w:tblLayout w:type="fixed"/>
            <w:tblLook w:val="0400" w:firstRow="0" w:lastRow="0" w:firstColumn="0" w:lastColumn="0" w:noHBand="0" w:noVBand="1"/>
          </w:tblPr>
          <w:tblGrid>
            <w:gridCol w:w="1738"/>
            <w:gridCol w:w="407"/>
          </w:tblGrid>
          <w:tr w:rsidR="00560F62" w14:paraId="53676DDF" w14:textId="77777777">
            <w:trPr>
              <w:trHeight w:val="278"/>
            </w:trPr>
            <w:tc>
              <w:tcPr>
                <w:tcW w:w="1737" w:type="dxa"/>
                <w:vAlign w:val="center"/>
              </w:tcPr>
              <w:p w14:paraId="27F4D262" w14:textId="77777777" w:rsidR="00560F62" w:rsidRDefault="00560F62">
                <w:pPr>
                  <w:pStyle w:val="Cabealho"/>
                  <w:rPr>
                    <w:lang w:val="pt-PT"/>
                  </w:rPr>
                </w:pPr>
              </w:p>
            </w:tc>
            <w:tc>
              <w:tcPr>
                <w:tcW w:w="407" w:type="dxa"/>
                <w:vAlign w:val="center"/>
              </w:tcPr>
              <w:p w14:paraId="7637BD55" w14:textId="77777777" w:rsidR="00560F62" w:rsidRDefault="00560F62">
                <w:pPr>
                  <w:pStyle w:val="Cabealho"/>
                  <w:rPr>
                    <w:lang w:val="pt-PT"/>
                  </w:rPr>
                </w:pPr>
              </w:p>
            </w:tc>
          </w:tr>
        </w:tbl>
        <w:p w14:paraId="41EEF7ED" w14:textId="77777777" w:rsidR="00560F62" w:rsidRDefault="00560F62">
          <w:pPr>
            <w:pStyle w:val="Cabealho"/>
            <w:rPr>
              <w:lang w:val="pt-PT"/>
            </w:rPr>
          </w:pPr>
        </w:p>
      </w:tc>
      <w:tc>
        <w:tcPr>
          <w:tcW w:w="5245" w:type="dxa"/>
          <w:vMerge w:val="restart"/>
          <w:tcBorders>
            <w:top w:val="single" w:sz="4" w:space="0" w:color="000000"/>
            <w:left w:val="single" w:sz="4" w:space="0" w:color="000000"/>
            <w:bottom w:val="single" w:sz="4" w:space="0" w:color="000000"/>
            <w:right w:val="single" w:sz="4" w:space="0" w:color="000000"/>
          </w:tcBorders>
          <w:vAlign w:val="center"/>
        </w:tcPr>
        <w:p w14:paraId="07AA18DE" w14:textId="77777777" w:rsidR="00560F62" w:rsidRPr="00734C89" w:rsidRDefault="00000000" w:rsidP="00080F6D">
          <w:pPr>
            <w:spacing w:before="100"/>
            <w:jc w:val="center"/>
            <w:rPr>
              <w:b/>
              <w:bCs/>
              <w:sz w:val="24"/>
              <w:szCs w:val="24"/>
            </w:rPr>
          </w:pPr>
          <w:r w:rsidRPr="00734C89">
            <w:rPr>
              <w:b/>
              <w:bCs/>
              <w:sz w:val="24"/>
              <w:szCs w:val="24"/>
            </w:rPr>
            <w:t>PROCEDIMENTO OPERACIONA</w:t>
          </w:r>
          <w:r w:rsidR="005B763F">
            <w:rPr>
              <w:b/>
              <w:bCs/>
              <w:sz w:val="24"/>
              <w:szCs w:val="24"/>
            </w:rPr>
            <w:t>L</w:t>
          </w:r>
          <w:r w:rsidRPr="00734C89">
            <w:rPr>
              <w:b/>
              <w:bCs/>
              <w:sz w:val="24"/>
              <w:szCs w:val="24"/>
            </w:rPr>
            <w:t xml:space="preserve"> PADRÃO (POP) - ROBÔ GO2</w:t>
          </w:r>
        </w:p>
      </w:tc>
      <w:tc>
        <w:tcPr>
          <w:tcW w:w="2835" w:type="dxa"/>
          <w:gridSpan w:val="2"/>
          <w:tcBorders>
            <w:top w:val="single" w:sz="4" w:space="0" w:color="000000"/>
            <w:left w:val="single" w:sz="4" w:space="0" w:color="000000"/>
            <w:bottom w:val="single" w:sz="4" w:space="0" w:color="000000"/>
            <w:right w:val="single" w:sz="4" w:space="0" w:color="000000"/>
          </w:tcBorders>
          <w:vAlign w:val="center"/>
        </w:tcPr>
        <w:p w14:paraId="2388A0FE" w14:textId="77777777" w:rsidR="00560F62" w:rsidRPr="00734C89" w:rsidRDefault="00000000" w:rsidP="00734C89">
          <w:pPr>
            <w:pStyle w:val="Cabealho"/>
            <w:spacing w:before="40"/>
            <w:jc w:val="center"/>
            <w:rPr>
              <w:sz w:val="20"/>
              <w:szCs w:val="20"/>
              <w:lang w:val="pt-PT"/>
            </w:rPr>
          </w:pPr>
          <w:r w:rsidRPr="00734C89">
            <w:rPr>
              <w:sz w:val="20"/>
              <w:szCs w:val="20"/>
              <w:lang w:val="pt-PT"/>
            </w:rPr>
            <w:t xml:space="preserve">CÓDIGO: </w:t>
          </w:r>
          <w:r w:rsidRPr="00734C89">
            <w:rPr>
              <w:b/>
              <w:bCs/>
              <w:sz w:val="20"/>
              <w:szCs w:val="20"/>
              <w:lang w:val="pt-PT"/>
            </w:rPr>
            <w:t>XX-XXX-XX</w:t>
          </w:r>
        </w:p>
      </w:tc>
    </w:tr>
    <w:tr w:rsidR="00560F62" w14:paraId="15869C2C" w14:textId="77777777" w:rsidTr="001514C1">
      <w:trPr>
        <w:trHeight w:val="578"/>
      </w:trPr>
      <w:tc>
        <w:tcPr>
          <w:tcW w:w="1814" w:type="dxa"/>
          <w:vMerge/>
          <w:tcBorders>
            <w:top w:val="single" w:sz="4" w:space="0" w:color="000000"/>
            <w:left w:val="single" w:sz="4" w:space="0" w:color="000000"/>
            <w:bottom w:val="single" w:sz="4" w:space="0" w:color="000000"/>
            <w:right w:val="single" w:sz="4" w:space="0" w:color="000000"/>
          </w:tcBorders>
          <w:vAlign w:val="center"/>
        </w:tcPr>
        <w:p w14:paraId="2A7EE816" w14:textId="77777777" w:rsidR="00560F62" w:rsidRDefault="00560F62">
          <w:pPr>
            <w:pStyle w:val="Cabealho"/>
            <w:rPr>
              <w:lang w:val="pt-PT"/>
            </w:rPr>
          </w:pPr>
        </w:p>
      </w:tc>
      <w:tc>
        <w:tcPr>
          <w:tcW w:w="5245" w:type="dxa"/>
          <w:vMerge/>
          <w:tcBorders>
            <w:top w:val="single" w:sz="4" w:space="0" w:color="000000"/>
            <w:left w:val="single" w:sz="4" w:space="0" w:color="000000"/>
            <w:bottom w:val="single" w:sz="4" w:space="0" w:color="000000"/>
            <w:right w:val="single" w:sz="4" w:space="0" w:color="000000"/>
          </w:tcBorders>
          <w:vAlign w:val="center"/>
        </w:tcPr>
        <w:p w14:paraId="619A6344" w14:textId="77777777" w:rsidR="00560F62" w:rsidRDefault="00560F62">
          <w:pPr>
            <w:pStyle w:val="Cabealho"/>
            <w:rPr>
              <w:b/>
              <w:bCs/>
              <w:lang w:val="pt-PT"/>
            </w:rPr>
          </w:pPr>
        </w:p>
      </w:tc>
      <w:tc>
        <w:tcPr>
          <w:tcW w:w="1701" w:type="dxa"/>
          <w:tcBorders>
            <w:top w:val="single" w:sz="4" w:space="0" w:color="000000"/>
            <w:left w:val="single" w:sz="4" w:space="0" w:color="000000"/>
            <w:bottom w:val="single" w:sz="4" w:space="0" w:color="000000"/>
            <w:right w:val="single" w:sz="4" w:space="0" w:color="000000"/>
          </w:tcBorders>
        </w:tcPr>
        <w:p w14:paraId="7ADF0848" w14:textId="77777777" w:rsidR="00560F62" w:rsidRPr="00734C89" w:rsidRDefault="00000000" w:rsidP="00734C89">
          <w:pPr>
            <w:pStyle w:val="Cabealho"/>
            <w:spacing w:before="140"/>
            <w:jc w:val="center"/>
            <w:rPr>
              <w:sz w:val="20"/>
              <w:szCs w:val="20"/>
              <w:lang w:val="pt-PT"/>
            </w:rPr>
          </w:pPr>
          <w:r w:rsidRPr="00734C89">
            <w:rPr>
              <w:sz w:val="20"/>
              <w:szCs w:val="20"/>
              <w:lang w:val="pt-PT"/>
            </w:rPr>
            <w:t xml:space="preserve">Página </w:t>
          </w:r>
          <w:r w:rsidRPr="00734C89">
            <w:rPr>
              <w:b/>
              <w:bCs/>
              <w:sz w:val="20"/>
              <w:szCs w:val="20"/>
              <w:lang w:val="pt-PT"/>
            </w:rPr>
            <w:fldChar w:fldCharType="begin"/>
          </w:r>
          <w:r w:rsidRPr="00734C89">
            <w:rPr>
              <w:b/>
              <w:bCs/>
              <w:sz w:val="20"/>
              <w:szCs w:val="20"/>
              <w:lang w:val="pt-PT"/>
            </w:rPr>
            <w:instrText xml:space="preserve"> PAGE </w:instrText>
          </w:r>
          <w:r w:rsidRPr="00734C89">
            <w:rPr>
              <w:b/>
              <w:bCs/>
              <w:sz w:val="20"/>
              <w:szCs w:val="20"/>
              <w:lang w:val="pt-PT"/>
            </w:rPr>
            <w:fldChar w:fldCharType="separate"/>
          </w:r>
          <w:r w:rsidRPr="00734C89">
            <w:rPr>
              <w:b/>
              <w:bCs/>
              <w:sz w:val="20"/>
              <w:szCs w:val="20"/>
              <w:lang w:val="pt-PT"/>
            </w:rPr>
            <w:t>55</w:t>
          </w:r>
          <w:r w:rsidRPr="00734C89">
            <w:rPr>
              <w:b/>
              <w:bCs/>
              <w:sz w:val="20"/>
              <w:szCs w:val="20"/>
              <w:lang w:val="pt-PT"/>
            </w:rPr>
            <w:fldChar w:fldCharType="end"/>
          </w:r>
          <w:r w:rsidRPr="00734C89">
            <w:rPr>
              <w:b/>
              <w:bCs/>
              <w:sz w:val="20"/>
              <w:szCs w:val="20"/>
              <w:lang w:val="pt-PT"/>
            </w:rPr>
            <w:t xml:space="preserve"> </w:t>
          </w:r>
          <w:r w:rsidRPr="00734C89">
            <w:rPr>
              <w:sz w:val="20"/>
              <w:szCs w:val="20"/>
              <w:lang w:val="pt-PT"/>
            </w:rPr>
            <w:t>de</w:t>
          </w:r>
          <w:r w:rsidRPr="00734C89">
            <w:rPr>
              <w:b/>
              <w:bCs/>
              <w:sz w:val="20"/>
              <w:szCs w:val="20"/>
              <w:lang w:val="pt-PT"/>
            </w:rPr>
            <w:t xml:space="preserve"> </w:t>
          </w:r>
          <w:r>
            <w:rPr>
              <w:b/>
              <w:bCs/>
              <w:sz w:val="20"/>
              <w:szCs w:val="20"/>
              <w:lang w:val="pt-PT"/>
            </w:rPr>
            <w:fldChar w:fldCharType="begin"/>
          </w:r>
          <w:r>
            <w:rPr>
              <w:b/>
              <w:bCs/>
              <w:sz w:val="20"/>
              <w:szCs w:val="20"/>
              <w:lang w:val="pt-PT"/>
            </w:rPr>
            <w:instrText xml:space="preserve"> NUMPAGES </w:instrText>
          </w:r>
          <w:r>
            <w:rPr>
              <w:b/>
              <w:bCs/>
              <w:sz w:val="20"/>
              <w:szCs w:val="20"/>
              <w:lang w:val="pt-PT"/>
            </w:rPr>
            <w:fldChar w:fldCharType="separate"/>
          </w:r>
          <w:r>
            <w:rPr>
              <w:b/>
              <w:bCs/>
              <w:sz w:val="20"/>
              <w:szCs w:val="20"/>
              <w:lang w:val="pt-PT"/>
            </w:rPr>
            <w:t>30</w:t>
          </w:r>
          <w:r>
            <w:rPr>
              <w:b/>
              <w:bCs/>
              <w:sz w:val="20"/>
              <w:szCs w:val="20"/>
              <w:lang w:val="pt-PT"/>
            </w:rPr>
            <w:fldChar w:fldCharType="end"/>
          </w:r>
        </w:p>
      </w:tc>
      <w:tc>
        <w:tcPr>
          <w:tcW w:w="1134" w:type="dxa"/>
          <w:tcBorders>
            <w:top w:val="single" w:sz="4" w:space="0" w:color="000000"/>
            <w:left w:val="single" w:sz="4" w:space="0" w:color="000000"/>
            <w:bottom w:val="single" w:sz="4" w:space="0" w:color="000000"/>
            <w:right w:val="single" w:sz="4" w:space="0" w:color="000000"/>
          </w:tcBorders>
          <w:vAlign w:val="center"/>
        </w:tcPr>
        <w:p w14:paraId="594DB787" w14:textId="77777777" w:rsidR="00560F62" w:rsidRPr="00734C89" w:rsidRDefault="00000000" w:rsidP="00734C89">
          <w:pPr>
            <w:pStyle w:val="Cabealho"/>
            <w:spacing w:before="20"/>
            <w:jc w:val="center"/>
            <w:rPr>
              <w:b/>
              <w:bCs/>
              <w:sz w:val="20"/>
              <w:szCs w:val="20"/>
              <w:lang w:val="pt-PT"/>
            </w:rPr>
          </w:pPr>
          <w:r w:rsidRPr="00734C89">
            <w:rPr>
              <w:sz w:val="20"/>
              <w:szCs w:val="20"/>
              <w:lang w:val="pt-PT"/>
            </w:rPr>
            <w:t>REV.</w:t>
          </w:r>
          <w:r w:rsidRPr="00734C89">
            <w:rPr>
              <w:b/>
              <w:bCs/>
              <w:sz w:val="20"/>
              <w:szCs w:val="20"/>
              <w:lang w:val="pt-PT"/>
            </w:rPr>
            <w:t xml:space="preserve"> </w:t>
          </w:r>
          <w:r w:rsidR="009F6A9F">
            <w:rPr>
              <w:b/>
              <w:bCs/>
              <w:sz w:val="20"/>
              <w:szCs w:val="20"/>
              <w:lang w:val="pt-PT"/>
            </w:rPr>
            <w:t>XX</w:t>
          </w:r>
        </w:p>
      </w:tc>
    </w:tr>
  </w:tbl>
  <w:p w14:paraId="68220D90" w14:textId="77777777" w:rsidR="00560F62" w:rsidRDefault="00000000">
    <w:pPr>
      <w:pStyle w:val="Cabealho"/>
    </w:pPr>
    <w:r>
      <w:rPr>
        <w:noProof/>
      </w:rPr>
      <w:drawing>
        <wp:anchor distT="0" distB="0" distL="0" distR="0" simplePos="0" relativeHeight="251672064" behindDoc="1" locked="0" layoutInCell="0" allowOverlap="1" wp14:anchorId="3D69AE59" wp14:editId="1A526952">
          <wp:simplePos x="0" y="0"/>
          <wp:positionH relativeFrom="margin">
            <wp:posOffset>1561465</wp:posOffset>
          </wp:positionH>
          <wp:positionV relativeFrom="paragraph">
            <wp:posOffset>3394075</wp:posOffset>
          </wp:positionV>
          <wp:extent cx="2840990" cy="1814830"/>
          <wp:effectExtent l="0" t="0" r="0" b="0"/>
          <wp:wrapNone/>
          <wp:docPr id="3"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png"/>
                  <pic:cNvPicPr>
                    <a:picLocks noChangeAspect="1" noChangeArrowheads="1"/>
                  </pic:cNvPicPr>
                </pic:nvPicPr>
                <pic:blipFill>
                  <a:blip r:embed="rId2"/>
                  <a:stretch>
                    <a:fillRect/>
                  </a:stretch>
                </pic:blipFill>
                <pic:spPr bwMode="auto">
                  <a:xfrm>
                    <a:off x="0" y="0"/>
                    <a:ext cx="2840990" cy="181483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A5E43"/>
    <w:multiLevelType w:val="hybridMultilevel"/>
    <w:tmpl w:val="1BDAC15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033A7B23"/>
    <w:multiLevelType w:val="multilevel"/>
    <w:tmpl w:val="845C5BE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05624308"/>
    <w:multiLevelType w:val="multilevel"/>
    <w:tmpl w:val="BBB0C1F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06A3405C"/>
    <w:multiLevelType w:val="multilevel"/>
    <w:tmpl w:val="9B56DE4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119C2EF4"/>
    <w:multiLevelType w:val="multilevel"/>
    <w:tmpl w:val="213A20B8"/>
    <w:lvl w:ilvl="0">
      <w:start w:val="1"/>
      <w:numFmt w:val="bullet"/>
      <w:lvlText w:val=""/>
      <w:lvlJc w:val="left"/>
      <w:pPr>
        <w:tabs>
          <w:tab w:val="num" w:pos="0"/>
        </w:tabs>
        <w:ind w:left="540" w:hanging="270"/>
      </w:pPr>
      <w:rPr>
        <w:rFonts w:ascii="Symbol" w:hAnsi="Symbol" w:cs="Symbol" w:hint="default"/>
      </w:r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5" w15:restartNumberingAfterBreak="0">
    <w:nsid w:val="18454584"/>
    <w:multiLevelType w:val="multilevel"/>
    <w:tmpl w:val="2A9CEAA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1E5F48E4"/>
    <w:multiLevelType w:val="multilevel"/>
    <w:tmpl w:val="20D871B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25974880"/>
    <w:multiLevelType w:val="multilevel"/>
    <w:tmpl w:val="353EDB4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15:restartNumberingAfterBreak="0">
    <w:nsid w:val="32081F3F"/>
    <w:multiLevelType w:val="multilevel"/>
    <w:tmpl w:val="DBAC0B1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467B16BF"/>
    <w:multiLevelType w:val="multilevel"/>
    <w:tmpl w:val="8294C71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15:restartNumberingAfterBreak="0">
    <w:nsid w:val="4D83639B"/>
    <w:multiLevelType w:val="multilevel"/>
    <w:tmpl w:val="DBDC484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15:restartNumberingAfterBreak="0">
    <w:nsid w:val="569B3DDC"/>
    <w:multiLevelType w:val="multilevel"/>
    <w:tmpl w:val="B74ED78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15:restartNumberingAfterBreak="0">
    <w:nsid w:val="66B57425"/>
    <w:multiLevelType w:val="multilevel"/>
    <w:tmpl w:val="F0B4E63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15:restartNumberingAfterBreak="0">
    <w:nsid w:val="795B7CDB"/>
    <w:multiLevelType w:val="multilevel"/>
    <w:tmpl w:val="618E1C2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num w:numId="1" w16cid:durableId="569314140">
    <w:abstractNumId w:val="10"/>
  </w:num>
  <w:num w:numId="2" w16cid:durableId="1624655731">
    <w:abstractNumId w:val="6"/>
  </w:num>
  <w:num w:numId="3" w16cid:durableId="1614821492">
    <w:abstractNumId w:val="13"/>
  </w:num>
  <w:num w:numId="4" w16cid:durableId="757751680">
    <w:abstractNumId w:val="3"/>
  </w:num>
  <w:num w:numId="5" w16cid:durableId="933393148">
    <w:abstractNumId w:val="1"/>
  </w:num>
  <w:num w:numId="6" w16cid:durableId="1757745259">
    <w:abstractNumId w:val="2"/>
  </w:num>
  <w:num w:numId="7" w16cid:durableId="160629414">
    <w:abstractNumId w:val="12"/>
  </w:num>
  <w:num w:numId="8" w16cid:durableId="609819384">
    <w:abstractNumId w:val="8"/>
  </w:num>
  <w:num w:numId="9" w16cid:durableId="243029464">
    <w:abstractNumId w:val="11"/>
  </w:num>
  <w:num w:numId="10" w16cid:durableId="1780833446">
    <w:abstractNumId w:val="5"/>
  </w:num>
  <w:num w:numId="11" w16cid:durableId="319500158">
    <w:abstractNumId w:val="7"/>
  </w:num>
  <w:num w:numId="12" w16cid:durableId="1586306805">
    <w:abstractNumId w:val="9"/>
  </w:num>
  <w:num w:numId="13" w16cid:durableId="379326635">
    <w:abstractNumId w:val="4"/>
    <w:lvlOverride w:ilvl="0">
      <w:startOverride w:val="1"/>
    </w:lvlOverride>
  </w:num>
  <w:num w:numId="14" w16cid:durableId="575474639">
    <w:abstractNumId w:val="4"/>
  </w:num>
  <w:num w:numId="15" w16cid:durableId="179323303">
    <w:abstractNumId w:val="4"/>
  </w:num>
  <w:num w:numId="16" w16cid:durableId="1514683519">
    <w:abstractNumId w:val="4"/>
  </w:num>
  <w:num w:numId="17" w16cid:durableId="1909538043">
    <w:abstractNumId w:val="4"/>
  </w:num>
  <w:num w:numId="18" w16cid:durableId="1884247231">
    <w:abstractNumId w:val="4"/>
  </w:num>
  <w:num w:numId="19" w16cid:durableId="858352795">
    <w:abstractNumId w:val="4"/>
  </w:num>
  <w:num w:numId="20" w16cid:durableId="1001618808">
    <w:abstractNumId w:val="4"/>
  </w:num>
  <w:num w:numId="21" w16cid:durableId="407503236">
    <w:abstractNumId w:val="4"/>
  </w:num>
  <w:num w:numId="22" w16cid:durableId="1278946040">
    <w:abstractNumId w:val="4"/>
  </w:num>
  <w:num w:numId="23" w16cid:durableId="1185090416">
    <w:abstractNumId w:val="4"/>
  </w:num>
  <w:num w:numId="24" w16cid:durableId="550574387">
    <w:abstractNumId w:val="4"/>
  </w:num>
  <w:num w:numId="25" w16cid:durableId="460735988">
    <w:abstractNumId w:val="4"/>
  </w:num>
  <w:num w:numId="26" w16cid:durableId="1633710918">
    <w:abstractNumId w:val="4"/>
  </w:num>
  <w:num w:numId="27" w16cid:durableId="566034608">
    <w:abstractNumId w:val="4"/>
  </w:num>
  <w:num w:numId="28" w16cid:durableId="1465737913">
    <w:abstractNumId w:val="4"/>
  </w:num>
  <w:num w:numId="29" w16cid:durableId="92211424">
    <w:abstractNumId w:val="4"/>
  </w:num>
  <w:num w:numId="30" w16cid:durableId="986324220">
    <w:abstractNumId w:val="4"/>
  </w:num>
  <w:num w:numId="31" w16cid:durableId="1610620317">
    <w:abstractNumId w:val="4"/>
  </w:num>
  <w:num w:numId="32" w16cid:durableId="1265262950">
    <w:abstractNumId w:val="4"/>
  </w:num>
  <w:num w:numId="33" w16cid:durableId="1242527910">
    <w:abstractNumId w:val="4"/>
  </w:num>
  <w:num w:numId="34" w16cid:durableId="825976535">
    <w:abstractNumId w:val="4"/>
  </w:num>
  <w:num w:numId="35" w16cid:durableId="1420953171">
    <w:abstractNumId w:val="4"/>
  </w:num>
  <w:num w:numId="36" w16cid:durableId="1904873676">
    <w:abstractNumId w:val="4"/>
  </w:num>
  <w:num w:numId="37" w16cid:durableId="761683305">
    <w:abstractNumId w:val="4"/>
  </w:num>
  <w:num w:numId="38" w16cid:durableId="698896099">
    <w:abstractNumId w:val="4"/>
  </w:num>
  <w:num w:numId="39" w16cid:durableId="1075738443">
    <w:abstractNumId w:val="4"/>
  </w:num>
  <w:num w:numId="40" w16cid:durableId="1967466386">
    <w:abstractNumId w:val="4"/>
  </w:num>
  <w:num w:numId="41" w16cid:durableId="490486211">
    <w:abstractNumId w:val="4"/>
  </w:num>
  <w:num w:numId="42" w16cid:durableId="1987540873">
    <w:abstractNumId w:val="4"/>
  </w:num>
  <w:num w:numId="43" w16cid:durableId="30888546">
    <w:abstractNumId w:val="4"/>
  </w:num>
  <w:num w:numId="44" w16cid:durableId="438767085">
    <w:abstractNumId w:val="4"/>
  </w:num>
  <w:num w:numId="45" w16cid:durableId="932979010">
    <w:abstractNumId w:val="4"/>
  </w:num>
  <w:num w:numId="46" w16cid:durableId="1347244331">
    <w:abstractNumId w:val="4"/>
  </w:num>
  <w:num w:numId="47" w16cid:durableId="206723751">
    <w:abstractNumId w:val="4"/>
  </w:num>
  <w:num w:numId="48" w16cid:durableId="549458180">
    <w:abstractNumId w:val="4"/>
  </w:num>
  <w:num w:numId="49" w16cid:durableId="2024671314">
    <w:abstractNumId w:val="4"/>
  </w:num>
  <w:num w:numId="50" w16cid:durableId="143738715">
    <w:abstractNumId w:val="4"/>
  </w:num>
  <w:num w:numId="51" w16cid:durableId="116724258">
    <w:abstractNumId w:val="4"/>
  </w:num>
  <w:num w:numId="52" w16cid:durableId="83691607">
    <w:abstractNumId w:val="4"/>
  </w:num>
  <w:num w:numId="53" w16cid:durableId="1989086366">
    <w:abstractNumId w:val="4"/>
  </w:num>
  <w:num w:numId="54" w16cid:durableId="1583223506">
    <w:abstractNumId w:val="4"/>
  </w:num>
  <w:num w:numId="55" w16cid:durableId="497768596">
    <w:abstractNumId w:val="4"/>
  </w:num>
  <w:num w:numId="56" w16cid:durableId="1019281532">
    <w:abstractNumId w:val="4"/>
  </w:num>
  <w:num w:numId="57" w16cid:durableId="578642166">
    <w:abstractNumId w:val="4"/>
  </w:num>
  <w:num w:numId="58" w16cid:durableId="1323850261">
    <w:abstractNumId w:val="4"/>
  </w:num>
  <w:num w:numId="59" w16cid:durableId="1489858475">
    <w:abstractNumId w:val="4"/>
  </w:num>
  <w:num w:numId="60" w16cid:durableId="1316647625">
    <w:abstractNumId w:val="4"/>
  </w:num>
  <w:num w:numId="61" w16cid:durableId="1561358498">
    <w:abstractNumId w:val="4"/>
  </w:num>
  <w:num w:numId="62" w16cid:durableId="469514904">
    <w:abstractNumId w:val="4"/>
  </w:num>
  <w:num w:numId="63" w16cid:durableId="1511405898">
    <w:abstractNumId w:val="4"/>
  </w:num>
  <w:num w:numId="64" w16cid:durableId="1639649937">
    <w:abstractNumId w:val="4"/>
  </w:num>
  <w:num w:numId="65" w16cid:durableId="1177420794">
    <w:abstractNumId w:val="4"/>
  </w:num>
  <w:num w:numId="66" w16cid:durableId="1173180690">
    <w:abstractNumId w:val="4"/>
  </w:num>
  <w:num w:numId="67" w16cid:durableId="1935170213">
    <w:abstractNumId w:val="4"/>
  </w:num>
  <w:num w:numId="68" w16cid:durableId="1503155309">
    <w:abstractNumId w:val="4"/>
  </w:num>
  <w:num w:numId="69" w16cid:durableId="116142009">
    <w:abstractNumId w:val="4"/>
  </w:num>
  <w:num w:numId="70" w16cid:durableId="140738418">
    <w:abstractNumId w:val="4"/>
  </w:num>
  <w:num w:numId="71" w16cid:durableId="1792629561">
    <w:abstractNumId w:val="4"/>
  </w:num>
  <w:num w:numId="72" w16cid:durableId="421999773">
    <w:abstractNumId w:val="4"/>
  </w:num>
  <w:num w:numId="73" w16cid:durableId="59520076">
    <w:abstractNumId w:val="4"/>
  </w:num>
  <w:num w:numId="74" w16cid:durableId="1275745511">
    <w:abstractNumId w:val="4"/>
  </w:num>
  <w:num w:numId="75" w16cid:durableId="1820226165">
    <w:abstractNumId w:val="4"/>
  </w:num>
  <w:num w:numId="76" w16cid:durableId="1754006247">
    <w:abstractNumId w:val="4"/>
  </w:num>
  <w:num w:numId="77" w16cid:durableId="1142502385">
    <w:abstractNumId w:val="4"/>
  </w:num>
  <w:num w:numId="78" w16cid:durableId="1077560297">
    <w:abstractNumId w:val="4"/>
  </w:num>
  <w:num w:numId="79" w16cid:durableId="1963874367">
    <w:abstractNumId w:val="4"/>
  </w:num>
  <w:num w:numId="80" w16cid:durableId="2033798557">
    <w:abstractNumId w:val="4"/>
  </w:num>
  <w:num w:numId="81" w16cid:durableId="1060053371">
    <w:abstractNumId w:val="4"/>
  </w:num>
  <w:num w:numId="82" w16cid:durableId="1259218809">
    <w:abstractNumId w:val="4"/>
  </w:num>
  <w:num w:numId="83" w16cid:durableId="1052390785">
    <w:abstractNumId w:val="4"/>
  </w:num>
  <w:num w:numId="84" w16cid:durableId="1077046802">
    <w:abstractNumId w:val="4"/>
  </w:num>
  <w:num w:numId="85" w16cid:durableId="491071610">
    <w:abstractNumId w:val="4"/>
  </w:num>
  <w:num w:numId="86" w16cid:durableId="852499849">
    <w:abstractNumId w:val="4"/>
  </w:num>
  <w:num w:numId="87" w16cid:durableId="438795588">
    <w:abstractNumId w:val="4"/>
  </w:num>
  <w:num w:numId="88" w16cid:durableId="1572423204">
    <w:abstractNumId w:val="4"/>
  </w:num>
  <w:num w:numId="89" w16cid:durableId="782261444">
    <w:abstractNumId w:val="4"/>
  </w:num>
  <w:num w:numId="90" w16cid:durableId="148905049">
    <w:abstractNumId w:val="4"/>
  </w:num>
  <w:num w:numId="91" w16cid:durableId="1637299173">
    <w:abstractNumId w:val="4"/>
  </w:num>
  <w:num w:numId="92" w16cid:durableId="1510481475">
    <w:abstractNumId w:val="4"/>
  </w:num>
  <w:num w:numId="93" w16cid:durableId="418841201">
    <w:abstractNumId w:val="4"/>
  </w:num>
  <w:num w:numId="94" w16cid:durableId="1144657053">
    <w:abstractNumId w:val="4"/>
  </w:num>
  <w:num w:numId="95" w16cid:durableId="1555895207">
    <w:abstractNumId w:val="4"/>
  </w:num>
  <w:num w:numId="96" w16cid:durableId="101147725">
    <w:abstractNumId w:val="4"/>
  </w:num>
  <w:num w:numId="97" w16cid:durableId="177622093">
    <w:abstractNumId w:val="4"/>
  </w:num>
  <w:num w:numId="98" w16cid:durableId="104661812">
    <w:abstractNumId w:val="4"/>
  </w:num>
  <w:num w:numId="99" w16cid:durableId="112095299">
    <w:abstractNumId w:val="4"/>
  </w:num>
  <w:num w:numId="100" w16cid:durableId="737551517">
    <w:abstractNumId w:val="4"/>
  </w:num>
  <w:num w:numId="101" w16cid:durableId="1330909846">
    <w:abstractNumId w:val="4"/>
  </w:num>
  <w:num w:numId="102" w16cid:durableId="565994293">
    <w:abstractNumId w:val="4"/>
  </w:num>
  <w:num w:numId="103" w16cid:durableId="1144542665">
    <w:abstractNumId w:val="4"/>
  </w:num>
  <w:num w:numId="104" w16cid:durableId="540283484">
    <w:abstractNumId w:val="4"/>
  </w:num>
  <w:num w:numId="105" w16cid:durableId="1366177685">
    <w:abstractNumId w:val="4"/>
  </w:num>
  <w:num w:numId="106" w16cid:durableId="1437868340">
    <w:abstractNumId w:val="4"/>
  </w:num>
  <w:num w:numId="107" w16cid:durableId="93401593">
    <w:abstractNumId w:val="4"/>
  </w:num>
  <w:num w:numId="108" w16cid:durableId="999189930">
    <w:abstractNumId w:val="4"/>
  </w:num>
  <w:num w:numId="109" w16cid:durableId="1960793338">
    <w:abstractNumId w:val="4"/>
  </w:num>
  <w:num w:numId="110" w16cid:durableId="763185016">
    <w:abstractNumId w:val="4"/>
  </w:num>
  <w:num w:numId="111" w16cid:durableId="1393579688">
    <w:abstractNumId w:val="4"/>
  </w:num>
  <w:num w:numId="112" w16cid:durableId="931429478">
    <w:abstractNumId w:val="4"/>
  </w:num>
  <w:num w:numId="113" w16cid:durableId="947278784">
    <w:abstractNumId w:val="4"/>
  </w:num>
  <w:num w:numId="114" w16cid:durableId="1349411966">
    <w:abstractNumId w:val="4"/>
  </w:num>
  <w:num w:numId="115" w16cid:durableId="12657101">
    <w:abstractNumId w:val="4"/>
  </w:num>
  <w:num w:numId="116" w16cid:durableId="648484280">
    <w:abstractNumId w:val="4"/>
  </w:num>
  <w:num w:numId="117" w16cid:durableId="194582872">
    <w:abstractNumId w:val="4"/>
  </w:num>
  <w:num w:numId="118" w16cid:durableId="1229148203">
    <w:abstractNumId w:val="4"/>
  </w:num>
  <w:num w:numId="119" w16cid:durableId="340741186">
    <w:abstractNumId w:val="4"/>
  </w:num>
  <w:num w:numId="120" w16cid:durableId="1190219595">
    <w:abstractNumId w:val="4"/>
  </w:num>
  <w:num w:numId="121" w16cid:durableId="34040060">
    <w:abstractNumId w:val="4"/>
  </w:num>
  <w:num w:numId="122" w16cid:durableId="882904965">
    <w:abstractNumId w:val="4"/>
  </w:num>
  <w:num w:numId="123" w16cid:durableId="1328551878">
    <w:abstractNumId w:val="4"/>
  </w:num>
  <w:num w:numId="124" w16cid:durableId="1660379929">
    <w:abstractNumId w:val="4"/>
  </w:num>
  <w:num w:numId="125" w16cid:durableId="221675410">
    <w:abstractNumId w:val="4"/>
  </w:num>
  <w:num w:numId="126" w16cid:durableId="490685299">
    <w:abstractNumId w:val="4"/>
  </w:num>
  <w:num w:numId="127" w16cid:durableId="72089700">
    <w:abstractNumId w:val="4"/>
  </w:num>
  <w:num w:numId="128" w16cid:durableId="1682002796">
    <w:abstractNumId w:val="4"/>
  </w:num>
  <w:num w:numId="129" w16cid:durableId="172645832">
    <w:abstractNumId w:val="4"/>
  </w:num>
  <w:num w:numId="130" w16cid:durableId="573201097">
    <w:abstractNumId w:val="4"/>
  </w:num>
  <w:num w:numId="131" w16cid:durableId="1418552382">
    <w:abstractNumId w:val="4"/>
  </w:num>
  <w:num w:numId="132" w16cid:durableId="110830411">
    <w:abstractNumId w:val="4"/>
  </w:num>
  <w:num w:numId="133" w16cid:durableId="1249927351">
    <w:abstractNumId w:val="4"/>
  </w:num>
  <w:num w:numId="134" w16cid:durableId="185213669">
    <w:abstractNumId w:val="4"/>
  </w:num>
  <w:num w:numId="135" w16cid:durableId="1697920609">
    <w:abstractNumId w:val="4"/>
  </w:num>
  <w:num w:numId="136" w16cid:durableId="849949985">
    <w:abstractNumId w:val="4"/>
  </w:num>
  <w:num w:numId="137" w16cid:durableId="1117143041">
    <w:abstractNumId w:val="4"/>
  </w:num>
  <w:num w:numId="138" w16cid:durableId="1560700679">
    <w:abstractNumId w:val="4"/>
  </w:num>
  <w:num w:numId="139" w16cid:durableId="692923557">
    <w:abstractNumId w:val="4"/>
  </w:num>
  <w:num w:numId="140" w16cid:durableId="194388658">
    <w:abstractNumId w:val="4"/>
  </w:num>
  <w:num w:numId="141" w16cid:durableId="1236891091">
    <w:abstractNumId w:val="4"/>
  </w:num>
  <w:num w:numId="142" w16cid:durableId="913858708">
    <w:abstractNumId w:val="4"/>
  </w:num>
  <w:num w:numId="143" w16cid:durableId="30768228">
    <w:abstractNumId w:val="4"/>
  </w:num>
  <w:num w:numId="144" w16cid:durableId="828600856">
    <w:abstractNumId w:val="4"/>
  </w:num>
  <w:num w:numId="145" w16cid:durableId="76632901">
    <w:abstractNumId w:val="4"/>
  </w:num>
  <w:num w:numId="146" w16cid:durableId="1659722548">
    <w:abstractNumId w:val="4"/>
  </w:num>
  <w:num w:numId="147" w16cid:durableId="1440030936">
    <w:abstractNumId w:val="4"/>
  </w:num>
  <w:num w:numId="148" w16cid:durableId="2066832101">
    <w:abstractNumId w:val="4"/>
  </w:num>
  <w:num w:numId="149" w16cid:durableId="1238635768">
    <w:abstractNumId w:val="4"/>
  </w:num>
  <w:num w:numId="150" w16cid:durableId="216553161">
    <w:abstractNumId w:val="4"/>
  </w:num>
  <w:num w:numId="151" w16cid:durableId="1273240592">
    <w:abstractNumId w:val="4"/>
  </w:num>
  <w:num w:numId="152" w16cid:durableId="828522361">
    <w:abstractNumId w:val="4"/>
  </w:num>
  <w:num w:numId="153" w16cid:durableId="942568854">
    <w:abstractNumId w:val="4"/>
  </w:num>
  <w:num w:numId="154" w16cid:durableId="1483429329">
    <w:abstractNumId w:val="4"/>
  </w:num>
  <w:num w:numId="155" w16cid:durableId="1626619016">
    <w:abstractNumId w:val="4"/>
  </w:num>
  <w:num w:numId="156" w16cid:durableId="1508328016">
    <w:abstractNumId w:val="4"/>
  </w:num>
  <w:num w:numId="157" w16cid:durableId="2094933820">
    <w:abstractNumId w:val="4"/>
  </w:num>
  <w:num w:numId="158" w16cid:durableId="620192168">
    <w:abstractNumId w:val="4"/>
  </w:num>
  <w:num w:numId="159" w16cid:durableId="1878004629">
    <w:abstractNumId w:val="4"/>
  </w:num>
  <w:num w:numId="160" w16cid:durableId="299696528">
    <w:abstractNumId w:val="4"/>
  </w:num>
  <w:num w:numId="161" w16cid:durableId="765228257">
    <w:abstractNumId w:val="4"/>
  </w:num>
  <w:num w:numId="162" w16cid:durableId="1781951186">
    <w:abstractNumId w:val="4"/>
  </w:num>
  <w:num w:numId="163" w16cid:durableId="1238130161">
    <w:abstractNumId w:val="4"/>
  </w:num>
  <w:num w:numId="164" w16cid:durableId="1382291036">
    <w:abstractNumId w:val="4"/>
  </w:num>
  <w:num w:numId="165" w16cid:durableId="1285383416">
    <w:abstractNumId w:val="4"/>
  </w:num>
  <w:num w:numId="166" w16cid:durableId="817457248">
    <w:abstractNumId w:val="4"/>
  </w:num>
  <w:num w:numId="167" w16cid:durableId="616371237">
    <w:abstractNumId w:val="4"/>
  </w:num>
  <w:num w:numId="168" w16cid:durableId="131099786">
    <w:abstractNumId w:val="4"/>
  </w:num>
  <w:num w:numId="169" w16cid:durableId="943809422">
    <w:abstractNumId w:val="4"/>
  </w:num>
  <w:num w:numId="170" w16cid:durableId="1337731770">
    <w:abstractNumId w:val="4"/>
  </w:num>
  <w:num w:numId="171" w16cid:durableId="979959939">
    <w:abstractNumId w:val="4"/>
  </w:num>
  <w:num w:numId="172" w16cid:durableId="1453010480">
    <w:abstractNumId w:val="4"/>
  </w:num>
  <w:num w:numId="173" w16cid:durableId="1371685562">
    <w:abstractNumId w:val="4"/>
  </w:num>
  <w:num w:numId="174" w16cid:durableId="2007440661">
    <w:abstractNumId w:val="4"/>
  </w:num>
  <w:num w:numId="175" w16cid:durableId="1385564698">
    <w:abstractNumId w:val="4"/>
  </w:num>
  <w:num w:numId="176" w16cid:durableId="661466564">
    <w:abstractNumId w:val="4"/>
  </w:num>
  <w:num w:numId="177" w16cid:durableId="1995790137">
    <w:abstractNumId w:val="4"/>
  </w:num>
  <w:num w:numId="178" w16cid:durableId="1121534004">
    <w:abstractNumId w:val="4"/>
  </w:num>
  <w:num w:numId="179" w16cid:durableId="753670242">
    <w:abstractNumId w:val="4"/>
  </w:num>
  <w:num w:numId="180" w16cid:durableId="1199316603">
    <w:abstractNumId w:val="4"/>
  </w:num>
  <w:num w:numId="181" w16cid:durableId="1341464041">
    <w:abstractNumId w:val="4"/>
  </w:num>
  <w:num w:numId="182" w16cid:durableId="1012950040">
    <w:abstractNumId w:val="4"/>
  </w:num>
  <w:num w:numId="183" w16cid:durableId="1356806411">
    <w:abstractNumId w:val="4"/>
  </w:num>
  <w:num w:numId="184" w16cid:durableId="329405256">
    <w:abstractNumId w:val="4"/>
  </w:num>
  <w:num w:numId="185" w16cid:durableId="184247911">
    <w:abstractNumId w:val="4"/>
  </w:num>
  <w:num w:numId="186" w16cid:durableId="203445958">
    <w:abstractNumId w:val="4"/>
  </w:num>
  <w:num w:numId="187" w16cid:durableId="1148396169">
    <w:abstractNumId w:val="4"/>
  </w:num>
  <w:num w:numId="188" w16cid:durableId="568807905">
    <w:abstractNumId w:val="4"/>
  </w:num>
  <w:num w:numId="189" w16cid:durableId="1835948991">
    <w:abstractNumId w:val="4"/>
  </w:num>
  <w:num w:numId="190" w16cid:durableId="2063291406">
    <w:abstractNumId w:val="4"/>
  </w:num>
  <w:num w:numId="191" w16cid:durableId="1822694806">
    <w:abstractNumId w:val="4"/>
  </w:num>
  <w:num w:numId="192" w16cid:durableId="321393537">
    <w:abstractNumId w:val="4"/>
  </w:num>
  <w:num w:numId="193" w16cid:durableId="1871333828">
    <w:abstractNumId w:val="4"/>
  </w:num>
  <w:num w:numId="194" w16cid:durableId="2056848727">
    <w:abstractNumId w:val="4"/>
  </w:num>
  <w:num w:numId="195" w16cid:durableId="1384214609">
    <w:abstractNumId w:val="4"/>
  </w:num>
  <w:num w:numId="196" w16cid:durableId="998075594">
    <w:abstractNumId w:val="4"/>
  </w:num>
  <w:num w:numId="197" w16cid:durableId="2125270872">
    <w:abstractNumId w:val="4"/>
  </w:num>
  <w:num w:numId="198" w16cid:durableId="1634407336">
    <w:abstractNumId w:val="4"/>
  </w:num>
  <w:num w:numId="199" w16cid:durableId="1033189234">
    <w:abstractNumId w:val="4"/>
  </w:num>
  <w:num w:numId="200" w16cid:durableId="799808693">
    <w:abstractNumId w:val="4"/>
  </w:num>
  <w:num w:numId="201" w16cid:durableId="851335633">
    <w:abstractNumId w:val="4"/>
  </w:num>
  <w:num w:numId="202" w16cid:durableId="1995571773">
    <w:abstractNumId w:val="4"/>
  </w:num>
  <w:num w:numId="203" w16cid:durableId="397291760">
    <w:abstractNumId w:val="4"/>
  </w:num>
  <w:num w:numId="204" w16cid:durableId="1121650409">
    <w:abstractNumId w:val="4"/>
  </w:num>
  <w:num w:numId="205" w16cid:durableId="786658092">
    <w:abstractNumId w:val="4"/>
  </w:num>
  <w:num w:numId="206" w16cid:durableId="1028606651">
    <w:abstractNumId w:val="4"/>
  </w:num>
  <w:num w:numId="207" w16cid:durableId="554321142">
    <w:abstractNumId w:val="4"/>
  </w:num>
  <w:num w:numId="208" w16cid:durableId="161745142">
    <w:abstractNumId w:val="4"/>
  </w:num>
  <w:num w:numId="209" w16cid:durableId="1106466815">
    <w:abstractNumId w:val="4"/>
  </w:num>
  <w:num w:numId="210" w16cid:durableId="1314143524">
    <w:abstractNumId w:val="4"/>
  </w:num>
  <w:num w:numId="211" w16cid:durableId="1534996231">
    <w:abstractNumId w:val="4"/>
  </w:num>
  <w:num w:numId="212" w16cid:durableId="1641225619">
    <w:abstractNumId w:val="4"/>
  </w:num>
  <w:num w:numId="213" w16cid:durableId="366880138">
    <w:abstractNumId w:val="4"/>
  </w:num>
  <w:num w:numId="214" w16cid:durableId="900865138">
    <w:abstractNumId w:val="4"/>
  </w:num>
  <w:num w:numId="215" w16cid:durableId="381711104">
    <w:abstractNumId w:val="4"/>
  </w:num>
  <w:num w:numId="216" w16cid:durableId="2000881059">
    <w:abstractNumId w:val="4"/>
  </w:num>
  <w:num w:numId="217" w16cid:durableId="1927500013">
    <w:abstractNumId w:val="4"/>
  </w:num>
  <w:num w:numId="218" w16cid:durableId="795684713">
    <w:abstractNumId w:val="4"/>
  </w:num>
  <w:num w:numId="219" w16cid:durableId="2054958065">
    <w:abstractNumId w:val="4"/>
  </w:num>
  <w:num w:numId="220" w16cid:durableId="1486047947">
    <w:abstractNumId w:val="4"/>
  </w:num>
  <w:num w:numId="221" w16cid:durableId="876701646">
    <w:abstractNumId w:val="4"/>
  </w:num>
  <w:num w:numId="222" w16cid:durableId="1145775312">
    <w:abstractNumId w:val="4"/>
  </w:num>
  <w:num w:numId="223" w16cid:durableId="1578634911">
    <w:abstractNumId w:val="4"/>
  </w:num>
  <w:num w:numId="224" w16cid:durableId="1300959513">
    <w:abstractNumId w:val="4"/>
  </w:num>
  <w:num w:numId="225" w16cid:durableId="1758479741">
    <w:abstractNumId w:val="4"/>
  </w:num>
  <w:num w:numId="226" w16cid:durableId="172762610">
    <w:abstractNumId w:val="4"/>
  </w:num>
  <w:num w:numId="227" w16cid:durableId="2057923933">
    <w:abstractNumId w:val="4"/>
  </w:num>
  <w:num w:numId="228" w16cid:durableId="267394870">
    <w:abstractNumId w:val="4"/>
  </w:num>
  <w:num w:numId="229" w16cid:durableId="319040601">
    <w:abstractNumId w:val="4"/>
  </w:num>
  <w:num w:numId="230" w16cid:durableId="760176627">
    <w:abstractNumId w:val="4"/>
  </w:num>
  <w:num w:numId="231" w16cid:durableId="489562975">
    <w:abstractNumId w:val="4"/>
  </w:num>
  <w:num w:numId="232" w16cid:durableId="1123886611">
    <w:abstractNumId w:val="4"/>
  </w:num>
  <w:num w:numId="233" w16cid:durableId="1097991352">
    <w:abstractNumId w:val="4"/>
  </w:num>
  <w:num w:numId="234" w16cid:durableId="1728724805">
    <w:abstractNumId w:val="4"/>
  </w:num>
  <w:num w:numId="235" w16cid:durableId="1323001028">
    <w:abstractNumId w:val="4"/>
  </w:num>
  <w:num w:numId="236" w16cid:durableId="626930186">
    <w:abstractNumId w:val="4"/>
  </w:num>
  <w:num w:numId="237" w16cid:durableId="386493509">
    <w:abstractNumId w:val="4"/>
  </w:num>
  <w:num w:numId="238" w16cid:durableId="1899824169">
    <w:abstractNumId w:val="4"/>
  </w:num>
  <w:num w:numId="239" w16cid:durableId="2024896782">
    <w:abstractNumId w:val="4"/>
  </w:num>
  <w:num w:numId="240" w16cid:durableId="1333802340">
    <w:abstractNumId w:val="4"/>
  </w:num>
  <w:num w:numId="241" w16cid:durableId="620572568">
    <w:abstractNumId w:val="4"/>
  </w:num>
  <w:num w:numId="242" w16cid:durableId="297302728">
    <w:abstractNumId w:val="4"/>
  </w:num>
  <w:num w:numId="243" w16cid:durableId="1596861026">
    <w:abstractNumId w:val="4"/>
  </w:num>
  <w:num w:numId="244" w16cid:durableId="1154495016">
    <w:abstractNumId w:val="4"/>
  </w:num>
  <w:num w:numId="245" w16cid:durableId="770244710">
    <w:abstractNumId w:val="4"/>
  </w:num>
  <w:num w:numId="246" w16cid:durableId="1411001775">
    <w:abstractNumId w:val="4"/>
  </w:num>
  <w:num w:numId="247" w16cid:durableId="856382276">
    <w:abstractNumId w:val="4"/>
  </w:num>
  <w:num w:numId="248" w16cid:durableId="1305499669">
    <w:abstractNumId w:val="4"/>
  </w:num>
  <w:num w:numId="249" w16cid:durableId="1561557909">
    <w:abstractNumId w:val="4"/>
  </w:num>
  <w:num w:numId="250" w16cid:durableId="1970746678">
    <w:abstractNumId w:val="4"/>
  </w:num>
  <w:num w:numId="251" w16cid:durableId="2024474832">
    <w:abstractNumId w:val="4"/>
  </w:num>
  <w:num w:numId="252" w16cid:durableId="1778136854">
    <w:abstractNumId w:val="4"/>
  </w:num>
  <w:num w:numId="253" w16cid:durableId="2043944638">
    <w:abstractNumId w:val="4"/>
  </w:num>
  <w:num w:numId="254" w16cid:durableId="1922447780">
    <w:abstractNumId w:val="4"/>
  </w:num>
  <w:num w:numId="255" w16cid:durableId="996035696">
    <w:abstractNumId w:val="4"/>
  </w:num>
  <w:num w:numId="256" w16cid:durableId="1027096373">
    <w:abstractNumId w:val="4"/>
  </w:num>
  <w:num w:numId="257" w16cid:durableId="1936209167">
    <w:abstractNumId w:val="4"/>
  </w:num>
  <w:num w:numId="258" w16cid:durableId="1551965391">
    <w:abstractNumId w:val="4"/>
  </w:num>
  <w:num w:numId="259" w16cid:durableId="841238015">
    <w:abstractNumId w:val="4"/>
  </w:num>
  <w:num w:numId="260" w16cid:durableId="838691678">
    <w:abstractNumId w:val="4"/>
  </w:num>
  <w:num w:numId="261" w16cid:durableId="1205486205">
    <w:abstractNumId w:val="4"/>
  </w:num>
  <w:num w:numId="262" w16cid:durableId="928394843">
    <w:abstractNumId w:val="4"/>
  </w:num>
  <w:num w:numId="263" w16cid:durableId="2144038131">
    <w:abstractNumId w:val="4"/>
  </w:num>
  <w:num w:numId="264" w16cid:durableId="79720631">
    <w:abstractNumId w:val="4"/>
  </w:num>
  <w:num w:numId="265" w16cid:durableId="814881044">
    <w:abstractNumId w:val="4"/>
  </w:num>
  <w:num w:numId="266" w16cid:durableId="75127233">
    <w:abstractNumId w:val="4"/>
  </w:num>
  <w:num w:numId="267" w16cid:durableId="432897995">
    <w:abstractNumId w:val="4"/>
  </w:num>
  <w:num w:numId="268" w16cid:durableId="1833175268">
    <w:abstractNumId w:val="4"/>
  </w:num>
  <w:num w:numId="269" w16cid:durableId="164905050">
    <w:abstractNumId w:val="4"/>
  </w:num>
  <w:num w:numId="270" w16cid:durableId="216013225">
    <w:abstractNumId w:val="4"/>
  </w:num>
  <w:num w:numId="271" w16cid:durableId="673843396">
    <w:abstractNumId w:val="0"/>
  </w:num>
  <w:numIdMacAtCleanup w:val="2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0F62"/>
    <w:rsid w:val="00015D62"/>
    <w:rsid w:val="00027F98"/>
    <w:rsid w:val="00037A1F"/>
    <w:rsid w:val="00080F6D"/>
    <w:rsid w:val="0011636B"/>
    <w:rsid w:val="001514C1"/>
    <w:rsid w:val="00186634"/>
    <w:rsid w:val="00274D36"/>
    <w:rsid w:val="002800EF"/>
    <w:rsid w:val="002A412D"/>
    <w:rsid w:val="002D3D5C"/>
    <w:rsid w:val="00301941"/>
    <w:rsid w:val="0034233F"/>
    <w:rsid w:val="00376A83"/>
    <w:rsid w:val="003B5568"/>
    <w:rsid w:val="00430BFA"/>
    <w:rsid w:val="00483829"/>
    <w:rsid w:val="00493866"/>
    <w:rsid w:val="004A0784"/>
    <w:rsid w:val="004A643D"/>
    <w:rsid w:val="004B3A1F"/>
    <w:rsid w:val="0053190F"/>
    <w:rsid w:val="0054431A"/>
    <w:rsid w:val="00546151"/>
    <w:rsid w:val="005551ED"/>
    <w:rsid w:val="00560F62"/>
    <w:rsid w:val="005B71FB"/>
    <w:rsid w:val="005B763F"/>
    <w:rsid w:val="00623DCB"/>
    <w:rsid w:val="00634EA0"/>
    <w:rsid w:val="006C71AD"/>
    <w:rsid w:val="006F6256"/>
    <w:rsid w:val="00734C89"/>
    <w:rsid w:val="00772350"/>
    <w:rsid w:val="007B4879"/>
    <w:rsid w:val="007E3355"/>
    <w:rsid w:val="00956704"/>
    <w:rsid w:val="00957B06"/>
    <w:rsid w:val="009A273D"/>
    <w:rsid w:val="009D6AA4"/>
    <w:rsid w:val="009F6A9F"/>
    <w:rsid w:val="00A01829"/>
    <w:rsid w:val="00A36771"/>
    <w:rsid w:val="00A73A9F"/>
    <w:rsid w:val="00B010A1"/>
    <w:rsid w:val="00BB0FAB"/>
    <w:rsid w:val="00C21D79"/>
    <w:rsid w:val="00C5148A"/>
    <w:rsid w:val="00C62B1B"/>
    <w:rsid w:val="00C76839"/>
    <w:rsid w:val="00C93CDB"/>
    <w:rsid w:val="00CE1A3A"/>
    <w:rsid w:val="00D037B4"/>
    <w:rsid w:val="00D052E1"/>
    <w:rsid w:val="00D12DF8"/>
    <w:rsid w:val="00E53318"/>
    <w:rsid w:val="00E84C57"/>
    <w:rsid w:val="00E87ADD"/>
    <w:rsid w:val="00E971E0"/>
    <w:rsid w:val="00F47952"/>
  </w:rsids>
  <m:mathPr>
    <m:mathFont m:val="Cambria Math"/>
    <m:brkBin m:val="before"/>
    <m:brkBinSub m:val="--"/>
    <m:smallFrac m:val="0"/>
    <m:dispDef/>
    <m:lMargin m:val="0"/>
    <m:rMargin m:val="0"/>
    <m:defJc m:val="centerGroup"/>
    <m:wrapIndent m:val="1440"/>
    <m:intLim m:val="subSup"/>
    <m:naryLim m:val="undOvr"/>
  </m:mathPr>
  <w:themeFontLang w:val="pt-BR"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6B8055"/>
  <w15:docId w15:val="{5AD55ED0-C822-4A9E-A1E6-940A9D5D51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pt-BR" w:eastAsia="pt-BR"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pPr>
    <w:rPr>
      <w:rFonts w:ascii="Arial" w:eastAsia="Arial" w:hAnsi="Arial" w:cs="Arial"/>
      <w:color w:val="000000"/>
      <w:sz w:val="22"/>
    </w:rPr>
  </w:style>
  <w:style w:type="paragraph" w:styleId="Ttulo1">
    <w:name w:val="heading 1"/>
    <w:uiPriority w:val="9"/>
    <w:qFormat/>
    <w:pPr>
      <w:spacing w:line="360" w:lineRule="auto"/>
      <w:outlineLvl w:val="0"/>
    </w:pPr>
    <w:rPr>
      <w:rFonts w:ascii="Arial" w:eastAsia="Arial" w:hAnsi="Arial" w:cs="Arial"/>
      <w:b/>
      <w:bCs/>
      <w:color w:val="000000"/>
      <w:sz w:val="24"/>
      <w:szCs w:val="30"/>
    </w:rPr>
  </w:style>
  <w:style w:type="paragraph" w:styleId="Ttulo2">
    <w:name w:val="heading 2"/>
    <w:uiPriority w:val="9"/>
    <w:unhideWhenUsed/>
    <w:qFormat/>
    <w:pPr>
      <w:spacing w:line="360" w:lineRule="auto"/>
      <w:outlineLvl w:val="1"/>
    </w:pPr>
    <w:rPr>
      <w:rFonts w:ascii="Arial" w:eastAsia="Arial" w:hAnsi="Arial" w:cs="Arial"/>
      <w:bCs/>
      <w:color w:val="000000"/>
      <w:sz w:val="24"/>
      <w:szCs w:val="24"/>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qFormat/>
    <w:rPr>
      <w:vertAlign w:val="superscript"/>
    </w:rPr>
  </w:style>
  <w:style w:type="character" w:styleId="Refdenotaderodap">
    <w:name w:val="footnote reference"/>
    <w:rPr>
      <w:vertAlign w:val="superscript"/>
    </w:rPr>
  </w:style>
  <w:style w:type="character" w:customStyle="1" w:styleId="TextodenotaderodapChar">
    <w:name w:val="Texto de nota de rodapé Char"/>
    <w:link w:val="Textodenotaderodap"/>
    <w:uiPriority w:val="99"/>
    <w:semiHidden/>
    <w:unhideWhenUsed/>
    <w:qFormat/>
    <w:rPr>
      <w:sz w:val="20"/>
      <w:szCs w:val="20"/>
    </w:rPr>
  </w:style>
  <w:style w:type="character" w:customStyle="1" w:styleId="EndnoteCharacters">
    <w:name w:val="Endnote Characters"/>
    <w:uiPriority w:val="99"/>
    <w:semiHidden/>
    <w:unhideWhenUsed/>
    <w:qFormat/>
    <w:rPr>
      <w:vertAlign w:val="superscript"/>
    </w:rPr>
  </w:style>
  <w:style w:type="character" w:styleId="Refdenotadefim">
    <w:name w:val="endnote reference"/>
    <w:rPr>
      <w:vertAlign w:val="superscript"/>
    </w:rPr>
  </w:style>
  <w:style w:type="character" w:customStyle="1" w:styleId="TextodenotadefimChar">
    <w:name w:val="Texto de nota de fim Char"/>
    <w:link w:val="Textodenotadefim"/>
    <w:uiPriority w:val="99"/>
    <w:semiHidden/>
    <w:unhideWhenUsed/>
    <w:qFormat/>
    <w:rPr>
      <w:sz w:val="20"/>
      <w:szCs w:val="20"/>
    </w:rPr>
  </w:style>
  <w:style w:type="character" w:customStyle="1" w:styleId="CabealhoChar">
    <w:name w:val="Cabeçalho Char"/>
    <w:basedOn w:val="Fontepargpadro"/>
    <w:link w:val="Cabealho"/>
    <w:uiPriority w:val="99"/>
    <w:qFormat/>
    <w:rsid w:val="00C76E6E"/>
  </w:style>
  <w:style w:type="character" w:customStyle="1" w:styleId="RodapChar">
    <w:name w:val="Rodapé Char"/>
    <w:basedOn w:val="Fontepargpadro"/>
    <w:link w:val="Rodap"/>
    <w:uiPriority w:val="99"/>
    <w:qFormat/>
    <w:rsid w:val="00C76E6E"/>
  </w:style>
  <w:style w:type="character" w:customStyle="1" w:styleId="IndexLink">
    <w:name w:val="Index Link"/>
    <w:qFormat/>
  </w:style>
  <w:style w:type="paragraph" w:customStyle="1" w:styleId="Heading">
    <w:name w:val="Heading"/>
    <w:basedOn w:val="Normal"/>
    <w:next w:val="Corpodetexto"/>
    <w:qFormat/>
    <w:pPr>
      <w:keepNext/>
      <w:spacing w:before="240" w:after="120"/>
    </w:pPr>
    <w:rPr>
      <w:rFonts w:ascii="Liberation Sans" w:eastAsia="Noto Sans CJK SC" w:hAnsi="Liberation Sans" w:cs="FreeSans"/>
      <w:sz w:val="28"/>
      <w:szCs w:val="28"/>
    </w:rPr>
  </w:style>
  <w:style w:type="paragraph" w:styleId="Corpodetexto">
    <w:name w:val="Body Text"/>
    <w:basedOn w:val="Normal"/>
    <w:pPr>
      <w:spacing w:after="140" w:line="276" w:lineRule="auto"/>
    </w:pPr>
  </w:style>
  <w:style w:type="paragraph" w:styleId="Lista">
    <w:name w:val="List"/>
    <w:basedOn w:val="Corpodetexto"/>
    <w:rPr>
      <w:rFonts w:cs="FreeSans"/>
    </w:rPr>
  </w:style>
  <w:style w:type="paragraph" w:styleId="Legenda">
    <w:name w:val="caption"/>
    <w:basedOn w:val="Normal"/>
    <w:qFormat/>
    <w:pPr>
      <w:suppressLineNumbers/>
      <w:spacing w:before="120" w:after="120"/>
    </w:pPr>
    <w:rPr>
      <w:rFonts w:cs="FreeSans"/>
      <w:i/>
      <w:iCs/>
      <w:sz w:val="24"/>
      <w:szCs w:val="24"/>
    </w:rPr>
  </w:style>
  <w:style w:type="paragraph" w:customStyle="1" w:styleId="Index">
    <w:name w:val="Index"/>
    <w:basedOn w:val="Normal"/>
    <w:qFormat/>
    <w:pPr>
      <w:suppressLineNumbers/>
    </w:pPr>
    <w:rPr>
      <w:rFonts w:cs="FreeSans"/>
    </w:rPr>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pPr>
      <w:spacing w:line="360" w:lineRule="auto"/>
    </w:pPr>
    <w:rPr>
      <w:rFonts w:ascii="Arial" w:eastAsia="Arial" w:hAnsi="Arial" w:cs="Arial"/>
      <w:color w:val="000000"/>
      <w:sz w:val="22"/>
    </w:rPr>
  </w:style>
  <w:style w:type="paragraph" w:styleId="Textodenotaderodap">
    <w:name w:val="footnote text"/>
    <w:link w:val="TextodenotaderodapChar"/>
    <w:uiPriority w:val="99"/>
    <w:semiHidden/>
    <w:unhideWhenUsed/>
    <w:rPr>
      <w:sz w:val="20"/>
      <w:szCs w:val="20"/>
    </w:rPr>
  </w:style>
  <w:style w:type="paragraph" w:styleId="Textodenotadefim">
    <w:name w:val="endnote text"/>
    <w:link w:val="TextodenotadefimChar"/>
    <w:uiPriority w:val="99"/>
    <w:semiHidden/>
    <w:unhideWhenUsed/>
    <w:rPr>
      <w:sz w:val="20"/>
      <w:szCs w:val="20"/>
    </w:rPr>
  </w:style>
  <w:style w:type="paragraph" w:styleId="Sumrio1">
    <w:name w:val="toc 1"/>
    <w:basedOn w:val="Normal"/>
    <w:next w:val="Normal"/>
    <w:autoRedefine/>
    <w:uiPriority w:val="39"/>
    <w:unhideWhenUsed/>
    <w:rsid w:val="006F6256"/>
    <w:pPr>
      <w:tabs>
        <w:tab w:val="right" w:leader="dot" w:pos="9736"/>
      </w:tabs>
      <w:spacing w:after="40" w:line="240" w:lineRule="auto"/>
    </w:pPr>
    <w:rPr>
      <w:noProof/>
    </w:rPr>
  </w:style>
  <w:style w:type="paragraph" w:customStyle="1" w:styleId="HeaderandFooter">
    <w:name w:val="Header and Footer"/>
    <w:basedOn w:val="Normal"/>
    <w:qFormat/>
  </w:style>
  <w:style w:type="paragraph" w:styleId="Cabealho">
    <w:name w:val="header"/>
    <w:basedOn w:val="Normal"/>
    <w:link w:val="CabealhoChar"/>
    <w:uiPriority w:val="99"/>
    <w:unhideWhenUsed/>
    <w:rsid w:val="00C76E6E"/>
    <w:pPr>
      <w:tabs>
        <w:tab w:val="center" w:pos="4252"/>
        <w:tab w:val="right" w:pos="8504"/>
      </w:tabs>
    </w:pPr>
  </w:style>
  <w:style w:type="paragraph" w:styleId="Rodap">
    <w:name w:val="footer"/>
    <w:basedOn w:val="Normal"/>
    <w:link w:val="RodapChar"/>
    <w:uiPriority w:val="99"/>
    <w:unhideWhenUsed/>
    <w:rsid w:val="00C76E6E"/>
    <w:pPr>
      <w:tabs>
        <w:tab w:val="center" w:pos="4252"/>
        <w:tab w:val="right" w:pos="8504"/>
      </w:tabs>
    </w:pPr>
  </w:style>
  <w:style w:type="paragraph" w:styleId="Sumrio2">
    <w:name w:val="toc 2"/>
    <w:basedOn w:val="Normal"/>
    <w:next w:val="Normal"/>
    <w:autoRedefine/>
    <w:uiPriority w:val="39"/>
    <w:unhideWhenUsed/>
    <w:rsid w:val="00430BFA"/>
    <w:pPr>
      <w:suppressAutoHyphens w:val="0"/>
      <w:spacing w:after="100" w:line="278" w:lineRule="auto"/>
      <w:ind w:left="240"/>
    </w:pPr>
    <w:rPr>
      <w:rFonts w:asciiTheme="minorHAnsi" w:eastAsiaTheme="minorEastAsia" w:hAnsiTheme="minorHAnsi" w:cstheme="minorBidi"/>
      <w:color w:val="auto"/>
      <w:kern w:val="2"/>
      <w:sz w:val="24"/>
      <w:szCs w:val="24"/>
    </w:rPr>
  </w:style>
  <w:style w:type="paragraph" w:styleId="Sumrio3">
    <w:name w:val="toc 3"/>
    <w:basedOn w:val="Normal"/>
    <w:next w:val="Normal"/>
    <w:autoRedefine/>
    <w:uiPriority w:val="39"/>
    <w:unhideWhenUsed/>
    <w:rsid w:val="00430BFA"/>
    <w:pPr>
      <w:suppressAutoHyphens w:val="0"/>
      <w:spacing w:after="100" w:line="278" w:lineRule="auto"/>
      <w:ind w:left="480"/>
    </w:pPr>
    <w:rPr>
      <w:rFonts w:asciiTheme="minorHAnsi" w:eastAsiaTheme="minorEastAsia" w:hAnsiTheme="minorHAnsi" w:cstheme="minorBidi"/>
      <w:color w:val="auto"/>
      <w:kern w:val="2"/>
      <w:sz w:val="24"/>
      <w:szCs w:val="24"/>
    </w:rPr>
  </w:style>
  <w:style w:type="paragraph" w:styleId="Sumrio4">
    <w:name w:val="toc 4"/>
    <w:basedOn w:val="Normal"/>
    <w:next w:val="Normal"/>
    <w:autoRedefine/>
    <w:uiPriority w:val="39"/>
    <w:unhideWhenUsed/>
    <w:rsid w:val="00430BFA"/>
    <w:pPr>
      <w:suppressAutoHyphens w:val="0"/>
      <w:spacing w:after="100" w:line="278" w:lineRule="auto"/>
      <w:ind w:left="720"/>
    </w:pPr>
    <w:rPr>
      <w:rFonts w:asciiTheme="minorHAnsi" w:eastAsiaTheme="minorEastAsia" w:hAnsiTheme="minorHAnsi" w:cstheme="minorBidi"/>
      <w:color w:val="auto"/>
      <w:kern w:val="2"/>
      <w:sz w:val="24"/>
      <w:szCs w:val="24"/>
    </w:rPr>
  </w:style>
  <w:style w:type="paragraph" w:styleId="Sumrio5">
    <w:name w:val="toc 5"/>
    <w:basedOn w:val="Normal"/>
    <w:next w:val="Normal"/>
    <w:autoRedefine/>
    <w:uiPriority w:val="39"/>
    <w:unhideWhenUsed/>
    <w:rsid w:val="00430BFA"/>
    <w:pPr>
      <w:suppressAutoHyphens w:val="0"/>
      <w:spacing w:after="100" w:line="278" w:lineRule="auto"/>
      <w:ind w:left="960"/>
    </w:pPr>
    <w:rPr>
      <w:rFonts w:asciiTheme="minorHAnsi" w:eastAsiaTheme="minorEastAsia" w:hAnsiTheme="minorHAnsi" w:cstheme="minorBidi"/>
      <w:color w:val="auto"/>
      <w:kern w:val="2"/>
      <w:sz w:val="24"/>
      <w:szCs w:val="24"/>
    </w:rPr>
  </w:style>
  <w:style w:type="paragraph" w:styleId="Sumrio6">
    <w:name w:val="toc 6"/>
    <w:basedOn w:val="Normal"/>
    <w:next w:val="Normal"/>
    <w:autoRedefine/>
    <w:uiPriority w:val="39"/>
    <w:unhideWhenUsed/>
    <w:rsid w:val="00430BFA"/>
    <w:pPr>
      <w:suppressAutoHyphens w:val="0"/>
      <w:spacing w:after="100" w:line="278" w:lineRule="auto"/>
      <w:ind w:left="1200"/>
    </w:pPr>
    <w:rPr>
      <w:rFonts w:asciiTheme="minorHAnsi" w:eastAsiaTheme="minorEastAsia" w:hAnsiTheme="minorHAnsi" w:cstheme="minorBidi"/>
      <w:color w:val="auto"/>
      <w:kern w:val="2"/>
      <w:sz w:val="24"/>
      <w:szCs w:val="24"/>
    </w:rPr>
  </w:style>
  <w:style w:type="paragraph" w:styleId="Sumrio7">
    <w:name w:val="toc 7"/>
    <w:basedOn w:val="Normal"/>
    <w:next w:val="Normal"/>
    <w:autoRedefine/>
    <w:uiPriority w:val="39"/>
    <w:unhideWhenUsed/>
    <w:rsid w:val="00430BFA"/>
    <w:pPr>
      <w:suppressAutoHyphens w:val="0"/>
      <w:spacing w:after="100" w:line="278" w:lineRule="auto"/>
      <w:ind w:left="1440"/>
    </w:pPr>
    <w:rPr>
      <w:rFonts w:asciiTheme="minorHAnsi" w:eastAsiaTheme="minorEastAsia" w:hAnsiTheme="minorHAnsi" w:cstheme="minorBidi"/>
      <w:color w:val="auto"/>
      <w:kern w:val="2"/>
      <w:sz w:val="24"/>
      <w:szCs w:val="24"/>
    </w:rPr>
  </w:style>
  <w:style w:type="paragraph" w:styleId="Sumrio8">
    <w:name w:val="toc 8"/>
    <w:basedOn w:val="Normal"/>
    <w:next w:val="Normal"/>
    <w:autoRedefine/>
    <w:uiPriority w:val="39"/>
    <w:unhideWhenUsed/>
    <w:rsid w:val="00430BFA"/>
    <w:pPr>
      <w:suppressAutoHyphens w:val="0"/>
      <w:spacing w:after="100" w:line="278" w:lineRule="auto"/>
      <w:ind w:left="1680"/>
    </w:pPr>
    <w:rPr>
      <w:rFonts w:asciiTheme="minorHAnsi" w:eastAsiaTheme="minorEastAsia" w:hAnsiTheme="minorHAnsi" w:cstheme="minorBidi"/>
      <w:color w:val="auto"/>
      <w:kern w:val="2"/>
      <w:sz w:val="24"/>
      <w:szCs w:val="24"/>
    </w:rPr>
  </w:style>
  <w:style w:type="paragraph" w:styleId="Sumrio9">
    <w:name w:val="toc 9"/>
    <w:basedOn w:val="Normal"/>
    <w:next w:val="Normal"/>
    <w:autoRedefine/>
    <w:uiPriority w:val="39"/>
    <w:unhideWhenUsed/>
    <w:rsid w:val="00430BFA"/>
    <w:pPr>
      <w:suppressAutoHyphens w:val="0"/>
      <w:spacing w:after="100" w:line="278" w:lineRule="auto"/>
      <w:ind w:left="1920"/>
    </w:pPr>
    <w:rPr>
      <w:rFonts w:asciiTheme="minorHAnsi" w:eastAsiaTheme="minorEastAsia" w:hAnsiTheme="minorHAnsi" w:cstheme="minorBidi"/>
      <w:color w:val="auto"/>
      <w:kern w:val="2"/>
      <w:sz w:val="24"/>
      <w:szCs w:val="24"/>
    </w:rPr>
  </w:style>
  <w:style w:type="character" w:styleId="MenoPendente">
    <w:name w:val="Unresolved Mention"/>
    <w:basedOn w:val="Fontepargpadro"/>
    <w:uiPriority w:val="99"/>
    <w:semiHidden/>
    <w:unhideWhenUsed/>
    <w:rsid w:val="00430BFA"/>
    <w:rPr>
      <w:color w:val="605E5C"/>
      <w:shd w:val="clear" w:color="auto" w:fill="E1DFDD"/>
    </w:rPr>
  </w:style>
  <w:style w:type="paragraph" w:styleId="CabealhodoSumrio">
    <w:name w:val="TOC Heading"/>
    <w:basedOn w:val="Ttulo1"/>
    <w:next w:val="Normal"/>
    <w:uiPriority w:val="39"/>
    <w:unhideWhenUsed/>
    <w:qFormat/>
    <w:rsid w:val="002800EF"/>
    <w:pPr>
      <w:keepNext/>
      <w:keepLines/>
      <w:suppressAutoHyphens w:val="0"/>
      <w:spacing w:before="240" w:line="259" w:lineRule="auto"/>
      <w:outlineLvl w:val="9"/>
    </w:pPr>
    <w:rPr>
      <w:rFonts w:asciiTheme="majorHAnsi" w:eastAsiaTheme="majorEastAsia" w:hAnsiTheme="majorHAnsi" w:cstheme="majorBidi"/>
      <w:b w:val="0"/>
      <w:bCs w:val="0"/>
      <w:color w:val="0F4761" w:themeColor="accent1" w:themeShade="BF"/>
      <w:sz w:val="32"/>
      <w:szCs w:val="32"/>
    </w:rPr>
  </w:style>
  <w:style w:type="table" w:styleId="TabeladeGrade1Clara-nfase4">
    <w:name w:val="Grid Table 1 Light Accent 4"/>
    <w:basedOn w:val="Tabelanormal"/>
    <w:uiPriority w:val="46"/>
    <w:rsid w:val="00E971E0"/>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TabeladeGrade4-nfase1">
    <w:name w:val="Grid Table 4 Accent 1"/>
    <w:basedOn w:val="Tabelanormal"/>
    <w:uiPriority w:val="49"/>
    <w:rsid w:val="003B5568"/>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D5F96A-3C43-4927-BF26-ADE712DB68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210</TotalTime>
  <Pages>30</Pages>
  <Words>6155</Words>
  <Characters>33240</Characters>
  <Application>Microsoft Office Word</Application>
  <DocSecurity>0</DocSecurity>
  <Lines>277</Lines>
  <Paragraphs>78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dc:description/>
  <cp:lastModifiedBy>Patrick Macedo</cp:lastModifiedBy>
  <cp:revision>9</cp:revision>
  <dcterms:created xsi:type="dcterms:W3CDTF">2026-07-03T15:38:00Z</dcterms:created>
  <dcterms:modified xsi:type="dcterms:W3CDTF">2026-07-15T12:33:00Z</dcterms:modified>
  <dc:language>en-US</dc:language>
</cp:coreProperties>
</file>