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5E9A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3A49FD28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4381BEBF" w14:textId="77777777" w:rsidR="00301941" w:rsidRDefault="00301941" w:rsidP="00301941">
      <w:pPr>
        <w:jc w:val="center"/>
      </w:pPr>
      <w:r>
        <w:rPr>
          <w:noProof/>
        </w:rPr>
        <w:drawing>
          <wp:inline distT="0" distB="0" distL="0" distR="0" wp14:anchorId="46325661" wp14:editId="17324FC7">
            <wp:extent cx="2767584" cy="176884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33" cy="17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8FB5" w14:textId="77777777" w:rsidR="00301941" w:rsidRDefault="00301941" w:rsidP="00301941"/>
    <w:p w14:paraId="2FB9094B" w14:textId="77777777" w:rsidR="00301941" w:rsidRDefault="00301941" w:rsidP="00301941">
      <w:pPr>
        <w:pBdr>
          <w:top w:val="single" w:sz="6" w:space="8" w:color="006EC0"/>
        </w:pBdr>
        <w:jc w:val="center"/>
      </w:pPr>
    </w:p>
    <w:p w14:paraId="68A6435B" w14:textId="77777777" w:rsidR="00301941" w:rsidRDefault="005B763F" w:rsidP="00301941">
      <w:r>
        <w:br/>
      </w:r>
      <w:r>
        <w:br/>
      </w:r>
    </w:p>
    <w:p w14:paraId="4D72F457" w14:textId="77777777" w:rsidR="00301941" w:rsidRDefault="005B763F" w:rsidP="00301941">
      <w:pPr>
        <w:jc w:val="center"/>
      </w:pPr>
      <w:r>
        <w:rPr>
          <w:b/>
          <w:bCs/>
          <w:sz w:val="36"/>
          <w:szCs w:val="36"/>
        </w:rPr>
        <w:t>POP - PROCEDIMENTO OPERACIONAL PADRÃO</w:t>
      </w:r>
    </w:p>
    <w:p w14:paraId="4E14983A" w14:textId="77777777" w:rsidR="00301941" w:rsidRDefault="00301941" w:rsidP="00301941">
      <w:pPr>
        <w:spacing w:after="200"/>
        <w:jc w:val="center"/>
      </w:pPr>
      <w:r>
        <w:rPr>
          <w:b/>
          <w:bCs/>
          <w:color w:val="006EC0"/>
          <w:sz w:val="30"/>
          <w:szCs w:val="30"/>
        </w:rPr>
        <w:t>ROBÔ GO2 – UNITREE</w:t>
      </w:r>
    </w:p>
    <w:p w14:paraId="0720D51F" w14:textId="77777777" w:rsidR="00301941" w:rsidRDefault="00301941" w:rsidP="00301941"/>
    <w:p w14:paraId="119CB6E5" w14:textId="77777777" w:rsidR="00301941" w:rsidRDefault="00301941" w:rsidP="00301941"/>
    <w:p w14:paraId="44211E3F" w14:textId="77777777" w:rsidR="00301941" w:rsidRDefault="00301941" w:rsidP="00301941"/>
    <w:p w14:paraId="4592336C" w14:textId="77777777" w:rsidR="00301941" w:rsidRDefault="00301941" w:rsidP="00301941"/>
    <w:p w14:paraId="14CB9C97" w14:textId="77777777" w:rsidR="00301941" w:rsidRDefault="00301941" w:rsidP="00301941"/>
    <w:p w14:paraId="624304FA" w14:textId="77777777" w:rsidR="00301941" w:rsidRDefault="00301941" w:rsidP="00301941"/>
    <w:p w14:paraId="4022C688" w14:textId="77777777" w:rsidR="00301941" w:rsidRDefault="00301941" w:rsidP="00301941"/>
    <w:p w14:paraId="112735D6" w14:textId="77777777" w:rsidR="00301941" w:rsidRDefault="00301941" w:rsidP="00301941"/>
    <w:p w14:paraId="284911D5" w14:textId="77777777" w:rsidR="00301941" w:rsidRDefault="00301941" w:rsidP="00301941"/>
    <w:p w14:paraId="163DEFF9" w14:textId="77777777" w:rsidR="00301941" w:rsidRDefault="00301941" w:rsidP="00301941"/>
    <w:p w14:paraId="612BE3E5" w14:textId="77777777" w:rsidR="00301941" w:rsidRDefault="00301941" w:rsidP="00301941">
      <w:pPr>
        <w:jc w:val="center"/>
      </w:pPr>
      <w:r>
        <w:rPr>
          <w:i/>
          <w:iCs/>
          <w:sz w:val="21"/>
        </w:rPr>
        <w:t xml:space="preserve">Versão atualizada — </w:t>
      </w:r>
      <w:proofErr w:type="spellStart"/>
      <w:r>
        <w:rPr>
          <w:i/>
          <w:iCs/>
          <w:sz w:val="21"/>
        </w:rPr>
        <w:t>xx</w:t>
      </w:r>
      <w:proofErr w:type="spellEnd"/>
      <w:r>
        <w:rPr>
          <w:i/>
          <w:iCs/>
          <w:sz w:val="21"/>
        </w:rPr>
        <w:t xml:space="preserve"> </w:t>
      </w:r>
      <w:proofErr w:type="spellStart"/>
      <w:r>
        <w:rPr>
          <w:i/>
          <w:iCs/>
          <w:sz w:val="21"/>
        </w:rPr>
        <w:t>xxx</w:t>
      </w:r>
      <w:proofErr w:type="spellEnd"/>
      <w:r>
        <w:rPr>
          <w:i/>
          <w:iCs/>
          <w:sz w:val="21"/>
        </w:rPr>
        <w:t xml:space="preserve"> </w:t>
      </w:r>
      <w:proofErr w:type="spellStart"/>
      <w:r>
        <w:rPr>
          <w:i/>
          <w:iCs/>
          <w:sz w:val="21"/>
        </w:rPr>
        <w:t>xxxx</w:t>
      </w:r>
      <w:proofErr w:type="spellEnd"/>
    </w:p>
    <w:p w14:paraId="6BD2AA1F" w14:textId="77777777" w:rsidR="00301941" w:rsidRPr="00301941" w:rsidRDefault="00301941" w:rsidP="00301941">
      <w:r>
        <w:br w:type="page"/>
      </w:r>
    </w:p>
    <w:p w14:paraId="0BD5509D" w14:textId="77777777" w:rsidR="00560F62" w:rsidRPr="009F6A9F" w:rsidRDefault="00000000" w:rsidP="00430BFA">
      <w:pPr>
        <w:ind w:firstLine="709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SOBRE ESTE MANUAL</w:t>
      </w:r>
    </w:p>
    <w:p w14:paraId="39A16992" w14:textId="3D0A3696" w:rsidR="00560F62" w:rsidRDefault="006464E6" w:rsidP="00430BFA">
      <w:pPr>
        <w:spacing w:before="200" w:line="276" w:lineRule="auto"/>
        <w:ind w:firstLine="709"/>
      </w:pPr>
      <w:r>
        <w:t>testando</w:t>
      </w:r>
    </w:p>
    <w:p w14:paraId="005BDDEF" w14:textId="77777777" w:rsidR="00734C89" w:rsidRDefault="00734C89" w:rsidP="00430BFA">
      <w:pPr>
        <w:spacing w:before="200" w:line="276" w:lineRule="auto"/>
        <w:ind w:firstLine="709"/>
      </w:pPr>
    </w:p>
    <w:p w14:paraId="5F5DCFC5" w14:textId="77777777" w:rsidR="00734C89" w:rsidRDefault="00734C89" w:rsidP="00430BFA">
      <w:pPr>
        <w:spacing w:before="200" w:line="276" w:lineRule="auto"/>
        <w:ind w:firstLine="709"/>
      </w:pPr>
    </w:p>
    <w:p w14:paraId="2CF8B061" w14:textId="77777777" w:rsidR="00734C89" w:rsidRDefault="00734C89" w:rsidP="00430BFA">
      <w:pPr>
        <w:spacing w:before="200" w:line="276" w:lineRule="auto"/>
        <w:ind w:firstLine="709"/>
      </w:pPr>
    </w:p>
    <w:p w14:paraId="5B934C1C" w14:textId="77777777" w:rsidR="00734C89" w:rsidRDefault="00734C89" w:rsidP="00430BFA">
      <w:pPr>
        <w:spacing w:before="200" w:line="276" w:lineRule="auto"/>
        <w:ind w:firstLine="709"/>
      </w:pPr>
    </w:p>
    <w:p w14:paraId="3CDBA3F7" w14:textId="77777777" w:rsidR="0053190F" w:rsidRDefault="0053190F" w:rsidP="00430BFA">
      <w:pPr>
        <w:spacing w:before="200" w:line="276" w:lineRule="auto"/>
        <w:ind w:firstLine="709"/>
      </w:pPr>
    </w:p>
    <w:p w14:paraId="512E13BF" w14:textId="77777777" w:rsidR="00734C89" w:rsidRDefault="00734C89" w:rsidP="00430BFA">
      <w:pPr>
        <w:spacing w:before="200" w:line="276" w:lineRule="auto"/>
        <w:ind w:firstLine="709"/>
      </w:pPr>
    </w:p>
    <w:p w14:paraId="6FB85822" w14:textId="77777777" w:rsidR="00734C89" w:rsidRDefault="00734C89" w:rsidP="00430BFA">
      <w:pPr>
        <w:spacing w:before="200" w:line="276" w:lineRule="auto"/>
      </w:pPr>
    </w:p>
    <w:p w14:paraId="0E19F0B6" w14:textId="77777777" w:rsidR="002800EF" w:rsidRDefault="004A0784" w:rsidP="004A0784">
      <w:pPr>
        <w:tabs>
          <w:tab w:val="left" w:pos="8083"/>
        </w:tabs>
        <w:spacing w:before="200" w:line="276" w:lineRule="auto"/>
      </w:pPr>
      <w:r>
        <w:tab/>
      </w:r>
    </w:p>
    <w:sdt>
      <w:sdtPr>
        <w:id w:val="-1046211442"/>
        <w:docPartObj>
          <w:docPartGallery w:val="Table of Contents"/>
          <w:docPartUnique/>
        </w:docPartObj>
      </w:sdtPr>
      <w:sdtContent>
        <w:p w14:paraId="14344060" w14:textId="77777777" w:rsidR="00430BFA" w:rsidRPr="005B763F" w:rsidRDefault="00430BFA" w:rsidP="006F6256">
          <w:pPr>
            <w:pStyle w:val="Sumrio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Sumário</w:t>
          </w:r>
        </w:p>
        <w:p w14:paraId="2FEE1AC2" w14:textId="29079EEA" w:rsidR="006464E6" w:rsidRDefault="00000000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</w:instrText>
          </w:r>
          <w:r>
            <w:fldChar w:fldCharType="separate"/>
          </w:r>
          <w:hyperlink w:anchor="_Toc235002851" w:history="1">
            <w:r w:rsidR="006464E6" w:rsidRPr="00675EC6">
              <w:rPr>
                <w:rStyle w:val="Hyperlink"/>
              </w:rPr>
              <w:t>1. OBJETIVO</w:t>
            </w:r>
            <w:r w:rsidR="006464E6">
              <w:tab/>
            </w:r>
            <w:r w:rsidR="006464E6">
              <w:fldChar w:fldCharType="begin"/>
            </w:r>
            <w:r w:rsidR="006464E6">
              <w:instrText xml:space="preserve"> PAGEREF _Toc235002851 \h </w:instrText>
            </w:r>
            <w:r w:rsidR="006464E6">
              <w:fldChar w:fldCharType="separate"/>
            </w:r>
            <w:r w:rsidR="006464E6">
              <w:t>4</w:t>
            </w:r>
            <w:r w:rsidR="006464E6">
              <w:fldChar w:fldCharType="end"/>
            </w:r>
          </w:hyperlink>
        </w:p>
        <w:p w14:paraId="5C8541EB" w14:textId="5090AAE6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2" w:history="1">
            <w:r w:rsidRPr="00675EC6">
              <w:rPr>
                <w:rStyle w:val="Hyperlink"/>
              </w:rPr>
              <w:t>2. CARACTERÍSTICAS DO ROBÔ</w:t>
            </w:r>
            <w:r>
              <w:tab/>
            </w:r>
            <w:r>
              <w:fldChar w:fldCharType="begin"/>
            </w:r>
            <w:r>
              <w:instrText xml:space="preserve"> PAGEREF _Toc235002852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F3EAC1C" w14:textId="6A18B0F1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3" w:history="1">
            <w:r w:rsidRPr="00675EC6">
              <w:rPr>
                <w:rStyle w:val="Hyperlink"/>
              </w:rPr>
              <w:t>3. CONFIGURAÇÃO PERMITIDA</w:t>
            </w:r>
            <w:r>
              <w:tab/>
            </w:r>
            <w:r>
              <w:fldChar w:fldCharType="begin"/>
            </w:r>
            <w:r>
              <w:instrText xml:space="preserve"> PAGEREF _Toc235002853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25DA2EA" w14:textId="1C374715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4" w:history="1">
            <w:r w:rsidRPr="00675EC6">
              <w:rPr>
                <w:rStyle w:val="Hyperlink"/>
              </w:rPr>
              <w:t>4. LIMITAÇÕES OPERACIONAIS</w:t>
            </w:r>
            <w:r>
              <w:tab/>
            </w:r>
            <w:r>
              <w:fldChar w:fldCharType="begin"/>
            </w:r>
            <w:r>
              <w:instrText xml:space="preserve"> PAGEREF _Toc235002854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3F9E7B" w14:textId="3CDCCED2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5" w:history="1">
            <w:r w:rsidRPr="00675EC6">
              <w:rPr>
                <w:rStyle w:val="Hyperlink"/>
              </w:rPr>
              <w:t>5. EQUIPAMENTOS NECESSÁRIOS</w:t>
            </w:r>
            <w:r>
              <w:tab/>
            </w:r>
            <w:r>
              <w:fldChar w:fldCharType="begin"/>
            </w:r>
            <w:r>
              <w:instrText xml:space="preserve"> PAGEREF _Toc235002855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CAFCCB9" w14:textId="0EF07E79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6" w:history="1">
            <w:r w:rsidRPr="00675EC6">
              <w:rPr>
                <w:rStyle w:val="Hyperlink"/>
              </w:rPr>
              <w:t>6. REQUISITOS DA EQUIPE</w:t>
            </w:r>
            <w:r>
              <w:tab/>
            </w:r>
            <w:r>
              <w:fldChar w:fldCharType="begin"/>
            </w:r>
            <w:r>
              <w:instrText xml:space="preserve"> PAGEREF _Toc235002856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F4D8862" w14:textId="52F5C0ED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7" w:history="1">
            <w:r w:rsidRPr="00675EC6">
              <w:rPr>
                <w:rStyle w:val="Hyperlink"/>
              </w:rPr>
              <w:t>7. INSPEÇÃO PRÉ-OPERAÇÃO</w:t>
            </w:r>
            <w:r>
              <w:tab/>
            </w:r>
            <w:r>
              <w:fldChar w:fldCharType="begin"/>
            </w:r>
            <w:r>
              <w:instrText xml:space="preserve"> PAGEREF _Toc235002857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C75F3C3" w14:textId="7CD10002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8" w:history="1">
            <w:r w:rsidRPr="00675EC6">
              <w:rPr>
                <w:rStyle w:val="Hyperlink"/>
              </w:rPr>
              <w:t>8. CONFIGURAÇÃO DO ROBÔ</w:t>
            </w:r>
            <w:r>
              <w:tab/>
            </w:r>
            <w:r>
              <w:fldChar w:fldCharType="begin"/>
            </w:r>
            <w:r>
              <w:instrText xml:space="preserve"> PAGEREF _Toc235002858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041569B8" w14:textId="36578D58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9" w:history="1">
            <w:r w:rsidRPr="00675EC6">
              <w:rPr>
                <w:rStyle w:val="Hyperlink"/>
              </w:rPr>
              <w:t>9. PROCEDIMENTO OPERACIONAL</w:t>
            </w:r>
            <w:r>
              <w:tab/>
            </w:r>
            <w:r>
              <w:fldChar w:fldCharType="begin"/>
            </w:r>
            <w:r>
              <w:instrText xml:space="preserve"> PAGEREF _Toc235002859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4855E48" w14:textId="52A8470B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0" w:history="1">
            <w:r w:rsidRPr="00675EC6">
              <w:rPr>
                <w:rStyle w:val="Hyperlink"/>
              </w:rPr>
              <w:t>10. EMERGÊNCIAS E PLANO DE CONTENÇÃO</w:t>
            </w:r>
            <w:r>
              <w:tab/>
            </w:r>
            <w:r>
              <w:fldChar w:fldCharType="begin"/>
            </w:r>
            <w:r>
              <w:instrText xml:space="preserve"> PAGEREF _Toc235002860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4B7ED0F7" w14:textId="30D3110E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1" w:history="1">
            <w:r w:rsidRPr="00675EC6">
              <w:rPr>
                <w:rStyle w:val="Hyperlink"/>
              </w:rPr>
              <w:t>11. PÓS-OPERAÇÃO</w:t>
            </w:r>
            <w:r>
              <w:tab/>
            </w:r>
            <w:r>
              <w:fldChar w:fldCharType="begin"/>
            </w:r>
            <w:r>
              <w:instrText xml:space="preserve"> PAGEREF _Toc235002861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B236148" w14:textId="7DD5AF87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2" w:history="1">
            <w:r w:rsidRPr="00675EC6">
              <w:rPr>
                <w:rStyle w:val="Hyperlink"/>
              </w:rPr>
              <w:t>12. MANUTENÇÃO DE PRIMEIRO NÍVEL</w:t>
            </w:r>
            <w:r>
              <w:tab/>
            </w:r>
            <w:r>
              <w:fldChar w:fldCharType="begin"/>
            </w:r>
            <w:r>
              <w:instrText xml:space="preserve"> PAGEREF _Toc235002862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757E0EB" w14:textId="0448DF9F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3" w:history="1">
            <w:r w:rsidRPr="00675EC6">
              <w:rPr>
                <w:rStyle w:val="Hyperlink"/>
              </w:rPr>
              <w:t>13. REGISTROS OPERACIONAIS</w:t>
            </w:r>
            <w:r>
              <w:tab/>
            </w:r>
            <w:r>
              <w:fldChar w:fldCharType="begin"/>
            </w:r>
            <w:r>
              <w:instrText xml:space="preserve"> PAGEREF _Toc235002863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015C8871" w14:textId="6E13F9C5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4" w:history="1">
            <w:r w:rsidRPr="00675EC6">
              <w:rPr>
                <w:rStyle w:val="Hyperlink"/>
              </w:rPr>
              <w:t>14. SUPLEMENTOS</w:t>
            </w:r>
            <w:r>
              <w:tab/>
            </w:r>
            <w:r>
              <w:fldChar w:fldCharType="begin"/>
            </w:r>
            <w:r>
              <w:instrText xml:space="preserve"> PAGEREF _Toc235002864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3BB1551" w14:textId="55EB0E46" w:rsidR="00E84C57" w:rsidRDefault="00000000" w:rsidP="006F6256">
          <w:pPr>
            <w:pStyle w:val="Sumrio1"/>
            <w:rPr>
              <w:i/>
            </w:rPr>
          </w:pPr>
          <w:r>
            <w:fldChar w:fldCharType="end"/>
          </w:r>
        </w:p>
      </w:sdtContent>
    </w:sdt>
    <w:p w14:paraId="1B2DAD2E" w14:textId="77777777" w:rsidR="002800EF" w:rsidRDefault="002800EF" w:rsidP="00430BFA">
      <w:pPr>
        <w:pStyle w:val="Ttulo1"/>
      </w:pPr>
    </w:p>
    <w:p w14:paraId="42596EA4" w14:textId="77777777" w:rsidR="002800EF" w:rsidRDefault="002800EF" w:rsidP="00430BFA">
      <w:pPr>
        <w:pStyle w:val="Ttulo1"/>
      </w:pPr>
    </w:p>
    <w:p w14:paraId="7BF65481" w14:textId="77777777" w:rsidR="002800EF" w:rsidRDefault="002800EF" w:rsidP="00430BFA">
      <w:pPr>
        <w:pStyle w:val="Ttulo1"/>
      </w:pPr>
    </w:p>
    <w:p w14:paraId="3414CB48" w14:textId="77777777" w:rsidR="002800EF" w:rsidRDefault="002800EF" w:rsidP="00430BFA">
      <w:pPr>
        <w:pStyle w:val="Ttulo1"/>
      </w:pPr>
    </w:p>
    <w:p w14:paraId="1CC74AB9" w14:textId="77777777" w:rsidR="002800EF" w:rsidRDefault="002800EF" w:rsidP="00430BFA">
      <w:pPr>
        <w:pStyle w:val="Ttulo1"/>
      </w:pPr>
    </w:p>
    <w:p w14:paraId="248A4C36" w14:textId="77777777" w:rsidR="002800EF" w:rsidRDefault="002800EF" w:rsidP="00430BFA">
      <w:pPr>
        <w:pStyle w:val="Ttulo1"/>
      </w:pPr>
    </w:p>
    <w:p w14:paraId="689A8583" w14:textId="77777777" w:rsidR="002800EF" w:rsidRDefault="002800EF" w:rsidP="00430BFA">
      <w:pPr>
        <w:pStyle w:val="Ttulo1"/>
      </w:pPr>
    </w:p>
    <w:p w14:paraId="0B00E0E3" w14:textId="77777777" w:rsidR="002800EF" w:rsidRDefault="002800EF" w:rsidP="00430BFA">
      <w:pPr>
        <w:pStyle w:val="Ttulo1"/>
      </w:pPr>
    </w:p>
    <w:p w14:paraId="3BC02654" w14:textId="77777777" w:rsidR="002800EF" w:rsidRDefault="002800EF" w:rsidP="00430BFA">
      <w:pPr>
        <w:pStyle w:val="Ttulo1"/>
      </w:pPr>
    </w:p>
    <w:p w14:paraId="558B3164" w14:textId="77777777" w:rsidR="002800EF" w:rsidRDefault="002800EF" w:rsidP="00430BFA">
      <w:pPr>
        <w:pStyle w:val="Ttulo1"/>
      </w:pPr>
    </w:p>
    <w:p w14:paraId="57F2B11A" w14:textId="77777777" w:rsidR="002800EF" w:rsidRDefault="002800EF" w:rsidP="00430BFA">
      <w:pPr>
        <w:pStyle w:val="Ttulo1"/>
      </w:pPr>
    </w:p>
    <w:p w14:paraId="1481223E" w14:textId="77777777" w:rsidR="002800EF" w:rsidRDefault="002800EF" w:rsidP="00430BFA">
      <w:pPr>
        <w:pStyle w:val="Ttulo1"/>
      </w:pPr>
    </w:p>
    <w:p w14:paraId="390B584D" w14:textId="77777777" w:rsidR="002800EF" w:rsidRDefault="002800EF" w:rsidP="00430BFA">
      <w:pPr>
        <w:pStyle w:val="Ttulo1"/>
      </w:pPr>
    </w:p>
    <w:p w14:paraId="03474929" w14:textId="77777777" w:rsidR="002800EF" w:rsidRDefault="002800EF" w:rsidP="00430BFA">
      <w:pPr>
        <w:pStyle w:val="Ttulo1"/>
      </w:pPr>
    </w:p>
    <w:p w14:paraId="60CE4C6F" w14:textId="77777777" w:rsidR="002800EF" w:rsidRDefault="002800EF" w:rsidP="00430BFA">
      <w:pPr>
        <w:pStyle w:val="Ttulo1"/>
      </w:pPr>
    </w:p>
    <w:p w14:paraId="65573469" w14:textId="77777777" w:rsidR="002800EF" w:rsidRDefault="002800EF" w:rsidP="00430BFA">
      <w:pPr>
        <w:pStyle w:val="Ttulo1"/>
      </w:pPr>
    </w:p>
    <w:p w14:paraId="5D829B2D" w14:textId="77777777" w:rsidR="002800EF" w:rsidRDefault="002800EF" w:rsidP="00430BFA">
      <w:pPr>
        <w:pStyle w:val="Ttulo1"/>
      </w:pPr>
    </w:p>
    <w:p w14:paraId="7AB33086" w14:textId="77777777" w:rsidR="002800EF" w:rsidRDefault="002800EF" w:rsidP="00430BFA">
      <w:pPr>
        <w:pStyle w:val="Ttulo1"/>
      </w:pPr>
    </w:p>
    <w:p w14:paraId="47596FE7" w14:textId="77777777" w:rsidR="00607718" w:rsidRDefault="00000000">
      <w:pPr>
        <w:pStyle w:val="Ttulo1"/>
      </w:pPr>
      <w:bookmarkStart w:id="0" w:name="_Toc235002851"/>
      <w:r>
        <w:t>1. OBJETIVO</w:t>
      </w:r>
      <w:bookmarkEnd w:id="0"/>
    </w:p>
    <w:p w14:paraId="4D26C80F" w14:textId="77777777" w:rsidR="00607718" w:rsidRDefault="00000000">
      <w:pPr>
        <w:pStyle w:val="Ttulo2"/>
      </w:pPr>
      <w:r>
        <w:t>1.1 Escopo e Aplicabilidade</w:t>
      </w:r>
    </w:p>
    <w:p w14:paraId="63D5CACD" w14:textId="77777777" w:rsidR="00607718" w:rsidRDefault="00000000">
      <w:pPr>
        <w:spacing w:after="240"/>
        <w:ind w:firstLine="709"/>
        <w:jc w:val="both"/>
      </w:pPr>
      <w:r>
        <w:t xml:space="preserve">O presente Manual tem por objetivo estabelecer, de forma padronizada, disciplinada e auditável, os Procedimentos Operacionais Padrão (POP) da </w:t>
      </w:r>
      <w:r>
        <w:rPr>
          <w:b/>
          <w:bCs/>
        </w:rPr>
        <w:t>XD4Solutions</w:t>
      </w:r>
      <w:r>
        <w:t xml:space="preserve"> aplicáveis às operações realizadas com o </w:t>
      </w:r>
      <w:r>
        <w:rPr>
          <w:b/>
          <w:bCs/>
        </w:rPr>
        <w:t>Robô Quadrúpede Unitree GO2</w:t>
      </w:r>
      <w:r>
        <w:t>, utilizado para inspeção, mapeamento 3D, patrulhamento, coleta de dados e apoio operacional em ambientes industriais e institucionais, reduzindo a necessidade de exposição de pessoas a atividades repetitivas ou a terrenos de acesso difícil.</w:t>
      </w:r>
    </w:p>
    <w:p w14:paraId="1BD21522" w14:textId="77777777" w:rsidR="00607718" w:rsidRDefault="00000000">
      <w:pPr>
        <w:spacing w:after="240"/>
        <w:ind w:firstLine="709"/>
        <w:jc w:val="both"/>
      </w:pPr>
      <w:r>
        <w:t>Constituem objetivos específicos deste Manual:</w:t>
      </w:r>
    </w:p>
    <w:p w14:paraId="65817A1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Padronizar o planejamento, a execução e o encerramento das operações realizadas com o robô Unitree GO2, reduzindo a variabilidade operacional entre equipes e missões;</w:t>
      </w:r>
    </w:p>
    <w:p w14:paraId="33359BC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Estabelecer os requisitos mínimos de segurança para a operação de um robô quadrúpede em ambientes compartilhados com pessoas, consolidando as práticas de segurança de máquinas (NR-12) com os princípios de disciplina operacional da aviação adotados pela XD4Solutions;</w:t>
      </w:r>
    </w:p>
    <w:p w14:paraId="2AA6B9F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Fornecer uma base documental consistente e auditável para clientes dos setores industrial, logístico, de segurança patrimonial e de pesquisa;</w:t>
      </w:r>
    </w:p>
    <w:p w14:paraId="59396FA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Definir os procedimentos de emergência e de contenção aplicáveis a falhas de locomoção, perda de comunicação, falhas de bateria e demais ocorrências típicas da operação de robôs quadrúpedes.</w:t>
      </w:r>
    </w:p>
    <w:p w14:paraId="0B7C5C17" w14:textId="77777777" w:rsidR="00607718" w:rsidRDefault="00000000">
      <w:pPr>
        <w:spacing w:after="240"/>
        <w:ind w:firstLine="709"/>
        <w:jc w:val="both"/>
      </w:pPr>
      <w:r>
        <w:t>Este Manual complementa o Manual Geral de Operações (MGO – IT-OPE-003) da XD4Solutions, prevalecendo sobre este exclusivamente quanto aos aspectos técnicos específicos do robô Unitree GO2.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607718" w14:paraId="515FC449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3CE5A7B6" w14:textId="77777777" w:rsidR="00607718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Abrangência de Modelos: Este Manual aplica-se a todas as variantes do robô Unitree GO2 comercializadas ou operadas pela XD4Solutions, incluindo, sem caráter exaustivo, as configurações GO2 Air, GO2 Pro, GO2 X, GO2 EDU, GO2 EDU Plus e a variante rodo-articulada GO2-W, independentemente do nível de computação embarcada (8 núcleos padrão, ou módulos NVIDIA Jetson Orin de 40/100 TOPS), do tipo de LiDAR instalado (L1, Mid-360 ou XT16) ou da presença de braço robótico opcional (configurações EDU Plus). Especificações técnicas que variem entre configurações — velocidade máxima, capacidade de carga, autonomia de bateria — devem ser verificadas na ficha técnica específica da unidade efetivamente operada, prevalecendo, em caso de dúvida, os valores mais conservadores entre as configurações homologadas pela XD4Solutions.</w:t>
            </w:r>
          </w:p>
        </w:tc>
      </w:tr>
    </w:tbl>
    <w:p w14:paraId="61FA162F" w14:textId="77777777" w:rsidR="00607718" w:rsidRDefault="00607718">
      <w:pPr>
        <w:spacing w:after="240"/>
      </w:pPr>
    </w:p>
    <w:p w14:paraId="5231F7F8" w14:textId="77777777" w:rsidR="00607718" w:rsidRDefault="00000000">
      <w:pPr>
        <w:pStyle w:val="Ttulo3"/>
      </w:pPr>
      <w:r>
        <w:t>1.1.1 Aplicabilidade</w:t>
      </w:r>
    </w:p>
    <w:p w14:paraId="6202B856" w14:textId="77777777" w:rsidR="00607718" w:rsidRDefault="00000000">
      <w:pPr>
        <w:spacing w:after="240"/>
        <w:ind w:firstLine="709"/>
        <w:jc w:val="both"/>
      </w:pPr>
      <w:r>
        <w:t>As disposições deste Manual são de cumprimento obrigatório por:</w:t>
      </w:r>
    </w:p>
    <w:p w14:paraId="1D66B3E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Coordenador de Operações, Líder de Operações e Diretor de Operações envolvidos no planejamento, autorização, supervisão e encerramento das operações;</w:t>
      </w:r>
    </w:p>
    <w:p w14:paraId="080F832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Todo o pessoal operacional habilitado a atuar como Operador 1 (Piloto em Comando) ou Operador 2 (Observador/Apoio) nas operações com o Unitree GO2;</w:t>
      </w:r>
    </w:p>
    <w:p w14:paraId="56271C6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Responsáveis pela inspeção, manutenção e liberação operacional do equipamento;</w:t>
      </w:r>
    </w:p>
    <w:p w14:paraId="357A505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Prestadores de serviço e empresas subcontratadas que atuem sob a responsabilidade técnica e contratual da XD4Solutions, mediante ciência e adesão aos procedimentos estabelecidos neste Manual.</w:t>
      </w:r>
    </w:p>
    <w:p w14:paraId="30693C80" w14:textId="77777777" w:rsidR="00607718" w:rsidRDefault="00000000">
      <w:pPr>
        <w:pStyle w:val="Ttulo3"/>
      </w:pPr>
      <w:r>
        <w:t>1.1.2 Exclusões</w:t>
      </w:r>
    </w:p>
    <w:p w14:paraId="5042CFFE" w14:textId="77777777" w:rsidR="00607718" w:rsidRDefault="00000000">
      <w:pPr>
        <w:spacing w:after="240"/>
        <w:ind w:firstLine="709"/>
        <w:jc w:val="both"/>
      </w:pPr>
      <w:r>
        <w:t>Este Manual não se aplica a:</w:t>
      </w:r>
    </w:p>
    <w:p w14:paraId="2E3226C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Operações realizadas com outros modelos de robôs ou plataformas que não o Unitree GO2, as quais deverão seguir seus respectivos procedimentos operacionais;</w:t>
      </w:r>
    </w:p>
    <w:p w14:paraId="5506828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envolvam desenvolvimento autônomo de novos comportamentos ou algoritmos de controle não homologados pela XD4Solutions (pesquisa e desenvolvimento de SDK), que seguem procedimento técnico próprio, apartado deste POP;</w:t>
      </w:r>
    </w:p>
    <w:p w14:paraId="75CA2D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utilizem acessórios, braços robóticos ou modificações mecânicas não homologados pelo fabricante ou pela XD4Solutions;</w:t>
      </w:r>
    </w:p>
    <w:p w14:paraId="6841DF5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Atividades de manutenção corretiva de nível de fábrica (Depot Level Maintenance), restritas ao fabricante ou a centros de manutenção por ele autorizados.</w:t>
      </w:r>
    </w:p>
    <w:p w14:paraId="4221450D" w14:textId="77777777" w:rsidR="00607718" w:rsidRDefault="00000000">
      <w:r>
        <w:br w:type="page"/>
      </w:r>
    </w:p>
    <w:p w14:paraId="1162CBA8" w14:textId="77777777" w:rsidR="00607718" w:rsidRDefault="00000000">
      <w:pPr>
        <w:pStyle w:val="Ttulo1"/>
      </w:pPr>
      <w:bookmarkStart w:id="1" w:name="_Toc235002852"/>
      <w:r>
        <w:lastRenderedPageBreak/>
        <w:t>2. CARACTERÍSTICAS DO ROBÔ</w:t>
      </w:r>
      <w:bookmarkEnd w:id="1"/>
    </w:p>
    <w:p w14:paraId="162BADE5" w14:textId="77777777" w:rsidR="00607718" w:rsidRDefault="00000000">
      <w:pPr>
        <w:spacing w:after="240"/>
        <w:ind w:firstLine="709"/>
        <w:jc w:val="both"/>
      </w:pPr>
      <w:r>
        <w:t>Este capítulo apresenta as características técnicas do robô quadrúpede Unitree GO2 e dos acessórios homologados para sua operação pela XD4Solutions.</w:t>
      </w:r>
    </w:p>
    <w:p w14:paraId="24BAF712" w14:textId="77777777" w:rsidR="00607718" w:rsidRDefault="00000000">
      <w:pPr>
        <w:pStyle w:val="Ttulo2"/>
      </w:pPr>
      <w:r>
        <w:t>2.1 Robô Quadrúpede</w:t>
      </w:r>
    </w:p>
    <w:p w14:paraId="33A52EF4" w14:textId="77777777" w:rsidR="00607718" w:rsidRDefault="00000000">
      <w:pPr>
        <w:spacing w:after="240"/>
        <w:ind w:firstLine="709"/>
        <w:jc w:val="both"/>
      </w:pPr>
      <w:r>
        <w:t>As especificações a seguir referem-se aos valores de referência do robô Unitree GO2 em suas principais configurações (Air, Pro, X, EDU e EDU Plus). Parâmetros como velocidade máxima, capacidade de carga e computação embarcada variam conforme o modelo especificamente homologado para a missão, devendo ser sempre confirmados na ficha técnica da unidade operada.</w:t>
      </w:r>
    </w:p>
    <w:p w14:paraId="6307101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Configuração: robô quadrúpede de locomoção articulada (12 motores, 3 por perna), construído em liga de alumínio e plástico de engenharia de alta resistência;</w:t>
      </w:r>
    </w:p>
    <w:p w14:paraId="21005C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Dimensões aproximadas (em pé): 70 cm de comprimento x 31 cm de largura x 40 cm de altura;</w:t>
      </w:r>
    </w:p>
    <w:p w14:paraId="25F0466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Massa aproximada: 15 kg, incluindo bateria em configuração padrão (até 18 kg na variante rodo-articulada GO2-W). Os valores exatos devem ser confirmados na ficha técnica vigente do fabricante;</w:t>
      </w:r>
    </w:p>
    <w:p w14:paraId="0DC9599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Capacidade de carga útil: até 8 kg em regime de trabalho contínuo (limite pontual de até 12 kg, conforme configuração e distribuição de carga);</w:t>
      </w:r>
    </w:p>
    <w:p w14:paraId="007F124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de deslocamento: até 5 m/s (18 km/h) em configurações EDU, com variação conforme o modelo e as condições do terreno; velocidade deve ser reduzida em ambientes compartilhados com pessoas;</w:t>
      </w:r>
    </w:p>
    <w:p w14:paraId="25EE1E5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Capacidade de transposição de obstáculos: degraus/desníveis de até aproximadamente 16 cm e inclinação máxima de piso de até 40°, conforme homologação do controlador de locomoção;</w:t>
      </w:r>
    </w:p>
    <w:p w14:paraId="3B0FC26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Atuadores: 12 motores elétricos de alto torque (torque articular máximo de referência de 45 N·m), com sensores de força nos pés para adaptação dinâmica a diferentes tipos de piso;</w:t>
      </w:r>
    </w:p>
    <w:p w14:paraId="66A2E9D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Sensores de bordo: LiDAR 4D de campo hemisférico (360° x 90°), câmera grande angular de alta definição, sensores de força nos quatro pés, unidade de medição inercial (IMU), microfone e alto-falante embarcados, farol frontal de 3W;</w:t>
      </w:r>
    </w:p>
    <w:p w14:paraId="12F1A03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Grau de proteção: equivalente a IP44 (não certificado, conforme especificação do fabricante); o robô não é impermeável, sendo vedada a operação sob chuva forte ou em ambientes encharcados;</w:t>
      </w:r>
    </w:p>
    <w:p w14:paraId="5A9D3AC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Bateria: bateria de lítio recarregável de 28,8V a 33,6V, 8.000 mAh na configuração padrão (opção de bateria de longa duração de 15.000 mAh); sistema inteligente de monitoramento de estado de carga (SOC) e proteções integradas contra sobrecarga, sobrecorrente, sobretensão e temperatura inadequada;</w:t>
      </w:r>
    </w:p>
    <w:p w14:paraId="5CE4860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Autonomia de operação de referência: aproximadamente 1 a 2 horas com a bateria padrão, podendo alcançar de 2 a 4 horas com a bateria de longa duração, em condições ideais e uso misto (locomoção e coleta de dados); valores sempre confirmados conforme ficha técnica vigente do fabricante e condições reais de missão;</w:t>
      </w:r>
    </w:p>
    <w:p w14:paraId="45F5F0E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Conectividade: Wi-Fi 6 e Bluetooth 5.2 para configuração, telemetria e controle remoto assistido; alcance de controle remoto de referência superior a 30 m em linha de visada;</w:t>
      </w:r>
    </w:p>
    <w:p w14:paraId="07271F7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Computação embarcada: unidade de processamento de 8 núcleos para controle em tempo real, com módulo de coprocessamento de IA opcional (NVIDIA Jetson Orin Nano/NX, 40 ou 100 TOPS, conforme configuração EDU) para navegação autônoma, mapeamento e inferência de modelos de percepção;</w:t>
      </w:r>
    </w:p>
    <w:p w14:paraId="02EEDA6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Funções de segurança de fábrica: recuperação automática de tropeço e de queda lateral (quando aplicável ao controlador de locomoção), parada de emergência (E-Stop) físico e remoto, e modo de contenção conservador em caso de instabilidade detectada.</w:t>
      </w:r>
    </w:p>
    <w:p w14:paraId="203D1715" w14:textId="77777777" w:rsidR="00607718" w:rsidRDefault="00000000">
      <w:pPr>
        <w:pStyle w:val="Ttulo2"/>
      </w:pPr>
      <w:r>
        <w:t>2.2 Acessórios e Módulos Homologados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607718" w14:paraId="08C9ADAC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62AB318F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5C991CE1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78F5CD16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Observações</w:t>
            </w:r>
          </w:p>
        </w:tc>
      </w:tr>
      <w:tr w:rsidR="00607718" w14:paraId="4CA990DB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3C184985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LiDAR 4D integrado (L1, Mid-360 ou XT16, conforme configuração)</w:t>
            </w:r>
          </w:p>
        </w:tc>
        <w:tc>
          <w:tcPr>
            <w:tcW w:w="3306" w:type="dxa"/>
          </w:tcPr>
          <w:p w14:paraId="0AC94956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Navegação autônoma, mapeamento 3D do ambiente e desvio de obstáculos</w:t>
            </w:r>
          </w:p>
        </w:tc>
        <w:tc>
          <w:tcPr>
            <w:tcW w:w="3308" w:type="dxa"/>
          </w:tcPr>
          <w:p w14:paraId="670F2FCC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Configuração padrão a partir da linha EDU/EDU Plus; permite construção de mapa de nuvem de pontos e definição de rotas autônomas</w:t>
            </w:r>
          </w:p>
        </w:tc>
      </w:tr>
      <w:tr w:rsidR="00607718" w14:paraId="38D1C946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027030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Câmera grande angular integrada</w:t>
            </w:r>
          </w:p>
        </w:tc>
        <w:tc>
          <w:tcPr>
            <w:tcW w:w="3306" w:type="dxa"/>
          </w:tcPr>
          <w:p w14:paraId="13AC7C8A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Inspeção visual e transmissão de vídeo em tempo real</w:t>
            </w:r>
          </w:p>
        </w:tc>
        <w:tc>
          <w:tcPr>
            <w:tcW w:w="3308" w:type="dxa"/>
          </w:tcPr>
          <w:p w14:paraId="5B326ECE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Resolução e campo de visão conforme ficha técnica do modelo homologado</w:t>
            </w:r>
          </w:p>
        </w:tc>
      </w:tr>
      <w:tr w:rsidR="00607718" w14:paraId="75F62CED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323669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Braço robótico (configuração EDU Plus)</w:t>
            </w:r>
          </w:p>
        </w:tc>
        <w:tc>
          <w:tcPr>
            <w:tcW w:w="3306" w:type="dxa"/>
          </w:tcPr>
          <w:p w14:paraId="602442E4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Manipulação leve de objetos, válvulas e botoeiras</w:t>
            </w:r>
          </w:p>
        </w:tc>
        <w:tc>
          <w:tcPr>
            <w:tcW w:w="3308" w:type="dxa"/>
          </w:tcPr>
          <w:p w14:paraId="6A2704F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Homologação específica; carga máxima conforme Seção 4.2; não disponível nas configurações Air/Pro/X</w:t>
            </w:r>
          </w:p>
        </w:tc>
      </w:tr>
      <w:tr w:rsidR="00607718" w14:paraId="7989B9BA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00267EF5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Controle remoto dedicado + aplicativo móvel</w:t>
            </w:r>
          </w:p>
        </w:tc>
        <w:tc>
          <w:tcPr>
            <w:tcW w:w="3306" w:type="dxa"/>
          </w:tcPr>
          <w:p w14:paraId="5FE11E0C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Acionamento, teleoperação assistida e parada de emergência</w:t>
            </w:r>
          </w:p>
        </w:tc>
        <w:tc>
          <w:tcPr>
            <w:tcW w:w="3308" w:type="dxa"/>
          </w:tcPr>
          <w:p w14:paraId="5A4A902B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 controle remoto deve permanecer com o Operador 1 durante toda a missão</w:t>
            </w:r>
          </w:p>
        </w:tc>
      </w:tr>
      <w:tr w:rsidR="00607718" w14:paraId="435968E4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33A71B4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Módulo de rodas (variante GO2-W)</w:t>
            </w:r>
          </w:p>
        </w:tc>
        <w:tc>
          <w:tcPr>
            <w:tcW w:w="3306" w:type="dxa"/>
          </w:tcPr>
          <w:p w14:paraId="2CCED680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Locomoção híbrida (rodante/articulada) para deslocamento eficiente em piso plano</w:t>
            </w:r>
          </w:p>
        </w:tc>
        <w:tc>
          <w:tcPr>
            <w:tcW w:w="3308" w:type="dxa"/>
          </w:tcPr>
          <w:p w14:paraId="1607C691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Mantém capacidade de transposição de obstáculos por articulação das pernas quando necessário</w:t>
            </w:r>
          </w:p>
        </w:tc>
      </w:tr>
    </w:tbl>
    <w:p w14:paraId="5819BFDA" w14:textId="77777777" w:rsidR="00607718" w:rsidRDefault="00607718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607718" w14:paraId="6FBCC2D4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6EE203E8" w14:textId="77777777" w:rsidR="00607718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o Unitree GO2 não é homologado, nesta versão do POP, para operação em atmosferas potencialmente explosivas (Ex/ATEX), para manipulação de cargas superiores às especificadas pelo fabricante, para transporte de pessoas ou animais, nem para uso como dispositivo de resgate.</w:t>
            </w:r>
          </w:p>
        </w:tc>
      </w:tr>
    </w:tbl>
    <w:p w14:paraId="378B406B" w14:textId="77777777" w:rsidR="00607718" w:rsidRDefault="00607718">
      <w:pPr>
        <w:spacing w:after="240"/>
      </w:pPr>
    </w:p>
    <w:p w14:paraId="74331705" w14:textId="77777777" w:rsidR="00607718" w:rsidRDefault="00000000">
      <w:r>
        <w:br w:type="page"/>
      </w:r>
    </w:p>
    <w:p w14:paraId="670705F6" w14:textId="77777777" w:rsidR="00607718" w:rsidRDefault="00000000">
      <w:pPr>
        <w:pStyle w:val="Ttulo1"/>
      </w:pPr>
      <w:bookmarkStart w:id="2" w:name="_Toc235002853"/>
      <w:r>
        <w:lastRenderedPageBreak/>
        <w:t>3. CONFIGURAÇÃO PERMITIDA</w:t>
      </w:r>
      <w:bookmarkEnd w:id="2"/>
    </w:p>
    <w:p w14:paraId="137CA4FB" w14:textId="77777777" w:rsidR="00607718" w:rsidRDefault="00000000">
      <w:pPr>
        <w:pStyle w:val="Ttulo2"/>
      </w:pPr>
      <w:r>
        <w:t>3.1 Seleção de Configuração</w:t>
      </w:r>
    </w:p>
    <w:p w14:paraId="2FD1F944" w14:textId="77777777" w:rsidR="00607718" w:rsidRDefault="00000000">
      <w:pPr>
        <w:spacing w:after="240"/>
        <w:ind w:firstLine="709"/>
        <w:jc w:val="both"/>
      </w:pPr>
      <w:r>
        <w:t>A configuração do robô a ser empregada — modelo (Air, Pro, X, EDU, EDU Plus ou GO2-W), tipo de LiDAR instalado e presença ou não de braço robótico — deve ser definida na fase de planejamento da missão (MGO – Planejamento da Missão), em função do objetivo operacional contratado, sendo registrada no dossiê da missão.</w:t>
      </w:r>
    </w:p>
    <w:p w14:paraId="25547581" w14:textId="77777777" w:rsidR="00607718" w:rsidRDefault="00000000">
      <w:pPr>
        <w:pStyle w:val="Ttulo2"/>
      </w:pPr>
      <w:r>
        <w:t>3.2 Controle de Versão de Firmware e Software</w:t>
      </w:r>
    </w:p>
    <w:p w14:paraId="342C9A8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firmware do robô e o software da estação de controle (aplicativo do fabricante) devem estar na versão estável mais recente homologada pela XD4Solutions, sendo vedado o uso de versões beta ou de desenvolvimento em missões comerciais;</w:t>
      </w:r>
    </w:p>
    <w:p w14:paraId="2E2FE2A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Toda atualização de firmware (OTA) deve ser registrada no Diário de Operação e Manutenção do equipamento, com data, versão anterior, versão instalada e responsável pela atualização;</w:t>
      </w:r>
    </w:p>
    <w:p w14:paraId="7E17562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Alterações no comportamento do robô decorrentes de atualização devem ser validadas em ambiente controlado antes do emprego em missão comercial.</w:t>
      </w:r>
    </w:p>
    <w:p w14:paraId="6050A0BB" w14:textId="77777777" w:rsidR="00607718" w:rsidRDefault="00000000">
      <w:pPr>
        <w:pStyle w:val="Ttulo2"/>
      </w:pPr>
      <w:r>
        <w:t>3.3 Modos de Operação Permitidos</w:t>
      </w:r>
    </w:p>
    <w:p w14:paraId="1033174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Assistido/Teleoperado</w:t>
      </w:r>
      <w:r>
        <w:t>: o robô é conduzido em tempo real pelo Operador 1 por meio do controle remoto dedicado ou aplicativo móvel, sendo o modo padrão recomendado para a generalidade das missões de inspeção e patrulhamento;</w:t>
      </w:r>
    </w:p>
    <w:p w14:paraId="1311B7F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Supervisionado</w:t>
      </w:r>
      <w:r>
        <w:t>: o robô executa rotas de patrulhamento ou inspeção pré-mapeadas (point cloud/waypoints), com apoio de LiDAR e câmeras, permanecendo o Operador 1 em condições de assumir o controle manual a qualquer momento e de acionar a parada de emergência;</w:t>
      </w:r>
    </w:p>
    <w:p w14:paraId="29CC6F0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Não Supervisionado</w:t>
      </w:r>
      <w:r>
        <w:t>: não é autorizado em operações comerciais da XD4Solutions, sendo restrito a atividades de pesquisa e desenvolvimento em ambiente controlado e isolado de pessoas, conforme procedimento técnico apartado.</w:t>
      </w:r>
    </w:p>
    <w:p w14:paraId="22CB4A23" w14:textId="77777777" w:rsidR="00607718" w:rsidRDefault="00000000">
      <w:r>
        <w:br w:type="page"/>
      </w:r>
    </w:p>
    <w:p w14:paraId="6BE7F335" w14:textId="77777777" w:rsidR="00607718" w:rsidRDefault="00000000">
      <w:pPr>
        <w:pStyle w:val="Ttulo1"/>
      </w:pPr>
      <w:bookmarkStart w:id="3" w:name="_Toc235002854"/>
      <w:r>
        <w:lastRenderedPageBreak/>
        <w:t>4. LIMITAÇÕES OPERACIONAIS</w:t>
      </w:r>
      <w:bookmarkEnd w:id="3"/>
    </w:p>
    <w:p w14:paraId="3C6A37EF" w14:textId="77777777" w:rsidR="00607718" w:rsidRDefault="00000000">
      <w:pPr>
        <w:pStyle w:val="Ttulo2"/>
      </w:pPr>
      <w:r>
        <w:t>4.1 Limites Ambientais</w:t>
      </w:r>
    </w:p>
    <w:p w14:paraId="51F0931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Faixa de temperatura de operação: conforme especificação do fabricante (referência geral: 0°C a 40°C);</w:t>
      </w:r>
    </w:p>
    <w:p w14:paraId="15475C8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Piso/terreno: piso plano, rampas de até 40° de inclinação e degraus/desníveis de até aproximadamente 16 cm são tolerados, conforme homologação do controlador de locomoção; terrenos irregulares, cascalho e grama são tolerados em velocidade reduzida;</w:t>
      </w:r>
    </w:p>
    <w:p w14:paraId="6DB48C7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piso extremamente escorregadio (gelo, óleo derramado) sem avaliação prévia específica, ou em terreno com risco de afundamento;</w:t>
      </w:r>
    </w:p>
    <w:p w14:paraId="427D95A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sob chuva forte, neve ou em ambientes com poeira/névoa densa que comprometam a percepção dos sensores de navegação.</w:t>
      </w:r>
    </w:p>
    <w:p w14:paraId="66E250F9" w14:textId="77777777" w:rsidR="00607718" w:rsidRDefault="00000000">
      <w:pPr>
        <w:pStyle w:val="Ttulo2"/>
      </w:pPr>
      <w:r>
        <w:t>4.2 Limites de Desempenho do Robô</w:t>
      </w:r>
    </w:p>
    <w:p w14:paraId="13495A9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máxima de deslocamento: conforme especificação do modelo homologado (referência: até 5 m/s), devendo ser reduzida em ambientes com pessoas próximas ou em terrenos irregulares;</w:t>
      </w:r>
    </w:p>
    <w:p w14:paraId="00252F8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Carga máxima transportada: conforme Seção 2.1, não devendo ser excedida sob qualquer circunstância, considerando-se o efeito da carga sobre a autonomia e a estabilidade do robô;</w:t>
      </w:r>
    </w:p>
    <w:p w14:paraId="2D9DB56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Autonomia de bateria: conforme Seção 2.1, devendo ser considerada reserva operacional mínima de 20% de carga para retorno seguro e desligamento controlado;</w:t>
      </w:r>
    </w:p>
    <w:p w14:paraId="1645C67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Inclinação e altura de obstáculo máximas toleradas: conforme especificação do fabricante e validação do controlador de locomoção homologado pela XD4Solutions.</w:t>
      </w:r>
    </w:p>
    <w:p w14:paraId="0DDC212C" w14:textId="77777777" w:rsidR="00607718" w:rsidRDefault="00000000">
      <w:pPr>
        <w:pStyle w:val="Ttulo2"/>
      </w:pPr>
      <w:r>
        <w:t>4.3 Limites de Enlace de Comunicação</w:t>
      </w:r>
    </w:p>
    <w:p w14:paraId="50F1493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em modo assistido/teleoperado exige enlace de comunicação estável entre o controle remoto/aplicativo e o robô (Wi-Fi 6 ou Bluetooth 5.2, conforme configuração), com alcance de referência superior a 30 m em linha de visada;</w:t>
      </w:r>
    </w:p>
    <w:p w14:paraId="5392673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 xml:space="preserve">Perda do enlace de comunicação por período superior ao definido no procedimento de emergência (Seção 10.6) deve acionar o comportamento seguro </w:t>
      </w:r>
      <w:r>
        <w:lastRenderedPageBreak/>
        <w:t>programado (parada controlada, permanência em posição estável ou retorno ao último ponto de enlace confiável, conforme configuração homologada).</w:t>
      </w:r>
    </w:p>
    <w:p w14:paraId="328FB26E" w14:textId="77777777" w:rsidR="00607718" w:rsidRDefault="00000000">
      <w:pPr>
        <w:pStyle w:val="Ttulo2"/>
      </w:pPr>
      <w:r>
        <w:t>4.4 Restrições Operacionais Adicionais</w:t>
      </w:r>
    </w:p>
    <w:p w14:paraId="4DBCF7E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do robô a menos de 30 m de pessoas não envolvidas e não anuentes com a operação, salvo quando houver barreira mecânica suficientemente forte para isolá-las e protegê-las, ou zona de exclusão específica definida na Avaliação de Risco da missão;</w:t>
      </w:r>
    </w:p>
    <w:p w14:paraId="65805AB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áreas classificadas como potencialmente explosivas (Ex/ATEX);</w:t>
      </w:r>
    </w:p>
    <w:p w14:paraId="08254F5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Vedado o transporte ou a manipulação de pessoas, animais ou cargas não homologadas pelo fabricante;</w:t>
      </w:r>
    </w:p>
    <w:p w14:paraId="1A607D5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sem a presença constante do Operador 1 em condições de intervir, mesmo em modo autônomo supervisionado.</w:t>
      </w:r>
    </w:p>
    <w:p w14:paraId="02B44A52" w14:textId="77777777" w:rsidR="00607718" w:rsidRDefault="00000000">
      <w:pPr>
        <w:pStyle w:val="Ttulo2"/>
      </w:pPr>
      <w:r>
        <w:t>4.5 Perigos Típicos das Operações com Robôs Quadrúpedes</w:t>
      </w:r>
    </w:p>
    <w:p w14:paraId="5993E09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Perda de estabilidade ou tombamento do robô em terreno irregular, escorregadio ou com desnível superior ao homologado;</w:t>
      </w:r>
    </w:p>
    <w:p w14:paraId="191CC30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Pontos de esmagamento e aprisionamento (pinch points) nas articulações das pernas, especialmente durante a inicialização, a calibração e os movimentos de locomoção;</w:t>
      </w:r>
    </w:p>
    <w:p w14:paraId="7F73964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Contato indesejado com pessoas durante a locomoção em espaços compartilhados e de circulação, especialmente em velocidades mais altas;</w:t>
      </w:r>
    </w:p>
    <w:p w14:paraId="1059D3E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Riscos elétricos e térmicos associados à bateria de lítio, incluindo risco de incêndio em caso de dano físico, sobrecarga ou curto-circuito;</w:t>
      </w:r>
    </w:p>
    <w:p w14:paraId="6122125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Comportamento inesperado decorrente de falhas de percepção (sensores) ou de modelos de navegação autônoma baseados em IA, especialmente em ambientes não estruturados ou com iluminação deficiente;</w:t>
      </w:r>
    </w:p>
    <w:p w14:paraId="7327596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Colisão com obstáculos de baixa altura ou pouco visíveis, fora do campo de percepção efetivo do LiDAR.</w:t>
      </w:r>
    </w:p>
    <w:p w14:paraId="479D48D7" w14:textId="77777777" w:rsidR="00607718" w:rsidRDefault="00000000">
      <w:r>
        <w:lastRenderedPageBreak/>
        <w:br w:type="page"/>
      </w:r>
    </w:p>
    <w:p w14:paraId="78002F27" w14:textId="77777777" w:rsidR="00607718" w:rsidRDefault="00000000">
      <w:pPr>
        <w:pStyle w:val="Ttulo1"/>
      </w:pPr>
      <w:bookmarkStart w:id="4" w:name="_Toc235002855"/>
      <w:r>
        <w:lastRenderedPageBreak/>
        <w:t>5. EQUIPAMENTOS NECESSÁRIOS</w:t>
      </w:r>
      <w:bookmarkEnd w:id="4"/>
    </w:p>
    <w:p w14:paraId="3A1DDD36" w14:textId="77777777" w:rsidR="00607718" w:rsidRDefault="00000000">
      <w:pPr>
        <w:pStyle w:val="Ttulo2"/>
      </w:pPr>
      <w:r>
        <w:t>5.1 Estação de Controle e Software</w:t>
      </w:r>
    </w:p>
    <w:p w14:paraId="26BC25C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Controle remoto dedicado, com botão físico de parada de emergência (E-Stop) sempre acessível ao Operador 1;</w:t>
      </w:r>
    </w:p>
    <w:p w14:paraId="1B020FD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Tablet/smartphone com aplicativo de controle do fabricante, exibindo telemetria de estado (bateria, temperatura dos motores, status de estabilidade) e vídeo da câmera embarcada;</w:t>
      </w:r>
    </w:p>
    <w:p w14:paraId="3927A9E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planejamento e revisão de rotas autônomas, quando a missão empregar o modo autônomo supervisionado;</w:t>
      </w:r>
    </w:p>
    <w:p w14:paraId="41AE4FE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processamento e relatório de dados, para consolidação dos registros, mapas de nuvem de pontos e imagens coletados durante a missão.</w:t>
      </w:r>
    </w:p>
    <w:p w14:paraId="573CE960" w14:textId="77777777" w:rsidR="00607718" w:rsidRDefault="00000000">
      <w:pPr>
        <w:pStyle w:val="Ttulo2"/>
      </w:pPr>
      <w:r>
        <w:t>5.2 Equipamentos de Apoio</w:t>
      </w:r>
    </w:p>
    <w:p w14:paraId="56D1DD2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Maleta de transporte rígida, dimensionada para o robô e seus acessórios;</w:t>
      </w:r>
    </w:p>
    <w:p w14:paraId="4C1DA30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reserva, carregador(es) homologado(s) (incluindo, quando aplicável, estação de recarga automática/pier de recarga) e maleta de transporte de baterias com proteção contra curto-circuito;</w:t>
      </w:r>
    </w:p>
    <w:p w14:paraId="2804A53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Fita de demarcação, cones ou barreiras físicas para sinalização da zona de exclusão ao redor da área de operação;</w:t>
      </w:r>
    </w:p>
    <w:p w14:paraId="55437FC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Kit de primeiros socorros e extintor de incêndio classe D ou específico para baterias de lítio, disponível no local da operação;</w:t>
      </w:r>
    </w:p>
    <w:p w14:paraId="198AE49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Equipamentos de Proteção Individual (EPI) conforme a Avaliação de Risco da missão, incluindo calçado de segurança e, quando aplicável, luvas de proteção contra pontos de esmagamento.</w:t>
      </w:r>
    </w:p>
    <w:p w14:paraId="00705E22" w14:textId="77777777" w:rsidR="00607718" w:rsidRDefault="00000000">
      <w:r>
        <w:br w:type="page"/>
      </w:r>
    </w:p>
    <w:p w14:paraId="71D7F9B1" w14:textId="77777777" w:rsidR="00607718" w:rsidRDefault="00000000">
      <w:pPr>
        <w:pStyle w:val="Ttulo1"/>
      </w:pPr>
      <w:bookmarkStart w:id="5" w:name="_Toc235002856"/>
      <w:r>
        <w:lastRenderedPageBreak/>
        <w:t>6. REQUISITOS DA EQUIPE</w:t>
      </w:r>
      <w:bookmarkEnd w:id="5"/>
    </w:p>
    <w:p w14:paraId="0592F61D" w14:textId="77777777" w:rsidR="00607718" w:rsidRDefault="00000000">
      <w:pPr>
        <w:pStyle w:val="Ttulo2"/>
      </w:pPr>
      <w:r>
        <w:t>6.1 Composição Mínima da Equipe</w:t>
      </w:r>
    </w:p>
    <w:p w14:paraId="71F86A75" w14:textId="77777777" w:rsidR="00607718" w:rsidRDefault="00000000">
      <w:pPr>
        <w:spacing w:after="240"/>
        <w:ind w:firstLine="709"/>
        <w:jc w:val="both"/>
      </w:pPr>
      <w:r>
        <w:t>A tripulação mínima para a operação do robô Unitree GO2 é composta por 1 (um) Operador 1 habilitado. A presença de um Operador 2 é recomendada em missões que envolvam navegação autônoma supervisionada, ambientes com maior fluxo de pessoas ou necessidade de monitoramento adicional da zona de exclusão.</w:t>
      </w:r>
    </w:p>
    <w:p w14:paraId="621905FC" w14:textId="77777777" w:rsidR="00607718" w:rsidRDefault="00000000">
      <w:pPr>
        <w:pStyle w:val="Ttulo2"/>
      </w:pPr>
      <w:r>
        <w:t>6.2 Qualificação do Operador 1 (Responsável pela Operação)</w:t>
      </w:r>
    </w:p>
    <w:p w14:paraId="75077B9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Certificado de habilitação técnica específica no robô Unitree GO2, emitido pela XD4Solutions ou por instrutor por ela credenciado;</w:t>
      </w:r>
    </w:p>
    <w:p w14:paraId="3B1C86E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Conhecimento comprovado deste Manual, do manual do fabricante e dos procedimentos de emergência da Seção 10;</w:t>
      </w:r>
    </w:p>
    <w:p w14:paraId="506F1C8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Treinamento prático de recuperação de instabilidade, parada de emergência e desligamento controlado do equipamento;</w:t>
      </w:r>
    </w:p>
    <w:p w14:paraId="51A59EF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Atestado de Saúde Ocupacional (ASO) válido e, quando aplicável ao ambiente de operação, cursos de NR-12, NR-33, NR-35 ou NR-20.</w:t>
      </w:r>
    </w:p>
    <w:p w14:paraId="59D0273F" w14:textId="77777777" w:rsidR="00607718" w:rsidRDefault="00000000">
      <w:pPr>
        <w:pStyle w:val="Ttulo2"/>
      </w:pPr>
      <w:r>
        <w:t>6.3 Qualificação do Operador 2</w:t>
      </w:r>
    </w:p>
    <w:p w14:paraId="217E7A99" w14:textId="77777777" w:rsidR="00607718" w:rsidRDefault="00000000">
      <w:pPr>
        <w:spacing w:after="240"/>
        <w:ind w:firstLine="709"/>
        <w:jc w:val="both"/>
      </w:pPr>
      <w:r>
        <w:t>O profissional designado como Operador 2 deve possuir conhecimento básico do equipamento e dos procedimentos de segurança deste Manual, sendo responsável por auxiliar o Operador 1 na manutenção da zona de exclusão, no monitoramento de pessoas próximas e no registro de dados da missão.</w:t>
      </w:r>
    </w:p>
    <w:p w14:paraId="0C3209D7" w14:textId="77777777" w:rsidR="00607718" w:rsidRDefault="00000000">
      <w:r>
        <w:br w:type="page"/>
      </w:r>
    </w:p>
    <w:p w14:paraId="76B030CE" w14:textId="77777777" w:rsidR="00607718" w:rsidRDefault="00000000">
      <w:pPr>
        <w:pStyle w:val="Ttulo1"/>
      </w:pPr>
      <w:bookmarkStart w:id="6" w:name="_Toc235002857"/>
      <w:r>
        <w:lastRenderedPageBreak/>
        <w:t>7. INSPEÇÃO PRÉ-OPERAÇÃO</w:t>
      </w:r>
      <w:bookmarkEnd w:id="6"/>
    </w:p>
    <w:p w14:paraId="604D3569" w14:textId="77777777" w:rsidR="00607718" w:rsidRDefault="00000000">
      <w:pPr>
        <w:pStyle w:val="Ttulo2"/>
      </w:pPr>
      <w:r>
        <w:t>7.1 Checklist Pré-Missão</w:t>
      </w:r>
    </w:p>
    <w:p w14:paraId="0D06F09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Avaliação de Risco da missão e das condições ambientais do local, incluindo piso/terreno, iluminação e presença de pessoas não envolvidas;</w:t>
      </w:r>
    </w:p>
    <w:p w14:paraId="5E4966F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carga da bateria principal e das baterias reserva;</w:t>
      </w:r>
    </w:p>
    <w:p w14:paraId="4100DB5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vigência do seguro do equipamento e da documentação exigida pelo cliente;</w:t>
      </w:r>
    </w:p>
    <w:p w14:paraId="58EB73D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Definição da zona de exclusão e do posicionamento do Operador 1 e do Operador 2 durante a missão.</w:t>
      </w:r>
    </w:p>
    <w:p w14:paraId="5BC8EEA1" w14:textId="77777777" w:rsidR="00607718" w:rsidRDefault="00000000">
      <w:pPr>
        <w:pStyle w:val="Ttulo2"/>
      </w:pPr>
      <w:r>
        <w:t>7.2 Inspeção Pré-Operação</w:t>
      </w:r>
    </w:p>
    <w:p w14:paraId="46776E4E" w14:textId="77777777" w:rsidR="00607718" w:rsidRDefault="00000000">
      <w:pPr>
        <w:pStyle w:val="Ttulo3"/>
      </w:pPr>
      <w:r>
        <w:t>7.2.1 Inspeção Física do Robô</w:t>
      </w:r>
    </w:p>
    <w:p w14:paraId="6ECF7BA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visual da integridade estrutural do chassi, das articulações das pernas, das coberturas de proteção e dos pés de apoio;</w:t>
      </w:r>
    </w:p>
    <w:p w14:paraId="28C897C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de folgas anormais, ruídos ou resistência incomum nas articulações ao movimentá-las manualmente com o robô desenergizado;</w:t>
      </w:r>
    </w:p>
    <w:p w14:paraId="327397E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das lentes da câmera e do sensor LiDAR;</w:t>
      </w:r>
    </w:p>
    <w:p w14:paraId="1797D80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do encaixe correto da bateria e da ausência de danos físicos, inchaço ou vazamento.</w:t>
      </w:r>
    </w:p>
    <w:p w14:paraId="37486814" w14:textId="77777777" w:rsidR="00607718" w:rsidRDefault="00000000">
      <w:pPr>
        <w:pStyle w:val="Ttulo3"/>
      </w:pPr>
      <w:r>
        <w:t>7.2.2 Verificação Funcional</w:t>
      </w:r>
    </w:p>
    <w:p w14:paraId="6FCD9C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Inicialização do robô e verificação do autoteste de sistema (IMU, articulações, sensores de força nos pés, câmera e LiDAR);</w:t>
      </w:r>
    </w:p>
    <w:p w14:paraId="3E00C21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de amplitude de movimento das pernas e de resposta aos comandos em área livre de pessoas e obstáculos;</w:t>
      </w:r>
    </w:p>
    <w:p w14:paraId="3E23929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da função de parada de emergência (E-Stop físico e remoto) antes do início de cada missão;</w:t>
      </w:r>
    </w:p>
    <w:p w14:paraId="75BBDD0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qualidade do enlace de comunicação entre o controle remoto/aplicativo e o robô.</w:t>
      </w:r>
    </w:p>
    <w:p w14:paraId="431B79DC" w14:textId="77777777" w:rsidR="00607718" w:rsidRDefault="00000000">
      <w:r>
        <w:lastRenderedPageBreak/>
        <w:br w:type="page"/>
      </w:r>
    </w:p>
    <w:p w14:paraId="101ED3CD" w14:textId="77777777" w:rsidR="00607718" w:rsidRDefault="00000000">
      <w:pPr>
        <w:pStyle w:val="Ttulo1"/>
      </w:pPr>
      <w:bookmarkStart w:id="7" w:name="_Toc235002858"/>
      <w:r>
        <w:lastRenderedPageBreak/>
        <w:t>8. CONFIGURAÇÃO DO ROBÔ</w:t>
      </w:r>
      <w:bookmarkEnd w:id="7"/>
    </w:p>
    <w:p w14:paraId="09B02203" w14:textId="77777777" w:rsidR="00607718" w:rsidRDefault="00000000">
      <w:pPr>
        <w:pStyle w:val="Ttulo2"/>
      </w:pPr>
      <w:r>
        <w:t>8.1 Inicialização</w:t>
      </w:r>
    </w:p>
    <w:p w14:paraId="45158BF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inicialização do robô deve ocorrer em área livre, com raio mínimo de segurança conforme a Avaliação de Risco, e com o robô apoiado em superfície plana e estável;</w:t>
      </w:r>
    </w:p>
    <w:p w14:paraId="66A6F8B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Durante a sequência de inicialização e calibração, é vedada a aproximação de qualquer pessoa não envolvida na operação, em razão dos movimentos automáticos de calibração das articulações e da eventual transição para a posição em pé.</w:t>
      </w:r>
    </w:p>
    <w:p w14:paraId="2E9F6B1B" w14:textId="77777777" w:rsidR="00607718" w:rsidRDefault="00000000">
      <w:pPr>
        <w:pStyle w:val="Ttulo2"/>
      </w:pPr>
      <w:r>
        <w:t>8.2 Configuração de Gravação e Telemetria</w:t>
      </w:r>
    </w:p>
    <w:p w14:paraId="34DCA54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Antes do início da missão, deve ser confirmada a configuração de gravação de vídeo, imagens, nuvem de pontos e telemetria de acordo com o objetivo da missão;</w:t>
      </w:r>
    </w:p>
    <w:p w14:paraId="0FBC7C2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Os parâmetros de navegação autônoma (quando aplicável) devem ser revisados e ajustados conforme as características do ambiente de operação, incluindo o mapa previamente construído, se houver.</w:t>
      </w:r>
    </w:p>
    <w:p w14:paraId="4CF43105" w14:textId="77777777" w:rsidR="00607718" w:rsidRDefault="00000000">
      <w:r>
        <w:br w:type="page"/>
      </w:r>
    </w:p>
    <w:p w14:paraId="4F097DE2" w14:textId="77777777" w:rsidR="00607718" w:rsidRDefault="00000000">
      <w:pPr>
        <w:pStyle w:val="Ttulo1"/>
      </w:pPr>
      <w:bookmarkStart w:id="8" w:name="_Toc235002859"/>
      <w:r>
        <w:lastRenderedPageBreak/>
        <w:t>9. PROCEDIMENTO OPERACIONAL</w:t>
      </w:r>
      <w:bookmarkEnd w:id="8"/>
    </w:p>
    <w:p w14:paraId="3A2F249D" w14:textId="77777777" w:rsidR="00607718" w:rsidRDefault="00000000">
      <w:pPr>
        <w:pStyle w:val="Ttulo2"/>
      </w:pPr>
      <w:r>
        <w:t>9.1 Planejamento (Realizado no Escritório)</w:t>
      </w:r>
    </w:p>
    <w:p w14:paraId="3D9C68E3" w14:textId="77777777" w:rsidR="00607718" w:rsidRDefault="00000000">
      <w:pPr>
        <w:spacing w:after="240"/>
        <w:ind w:firstLine="709"/>
        <w:jc w:val="both"/>
      </w:pPr>
      <w:r>
        <w:t>Realizado em conjunto pelo Coordenador de Operações e pelos responsáveis técnicos pela missão, incluindo a definição do modo de operação (assistido ou autônomo supervisionado), da configuração de acessórios e das rotas a serem executadas.</w:t>
      </w:r>
    </w:p>
    <w:p w14:paraId="34709BBD" w14:textId="77777777" w:rsidR="00607718" w:rsidRDefault="00000000">
      <w:pPr>
        <w:pStyle w:val="Ttulo2"/>
      </w:pPr>
      <w:r>
        <w:t>9.2 Planejamento da Missão (Conferido e Atualizado no Local da Operação)</w:t>
      </w:r>
    </w:p>
    <w:p w14:paraId="5F13823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Ao chegar ao local, o Operador 1 e o Operador 2 devem conferir in loco as condições de piso/terreno, iluminação, presença de pessoas não anuentes e obstáculos não previstos no planejamento;</w:t>
      </w:r>
    </w:p>
    <w:p w14:paraId="0A7863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nenhuma hipótese o robô pode operar a menos de 30 m horizontais de pessoas não envolvidas e não anuentes, salvo barreira mecânica suficiente ou zona de exclusão fisicamente demarcada e sinalizada;</w:t>
      </w:r>
    </w:p>
    <w:p w14:paraId="478F3E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somente pode ser iniciada quando houver autonomia de bateria suficiente para realizar a missão e retornar com a reserva mínima estabelecida na Seção 4.2.</w:t>
      </w:r>
    </w:p>
    <w:p w14:paraId="5D5ED759" w14:textId="77777777" w:rsidR="00607718" w:rsidRDefault="00000000">
      <w:pPr>
        <w:pStyle w:val="Ttulo2"/>
      </w:pPr>
      <w:r>
        <w:t>9.3 Ativação e Locomoção</w:t>
      </w:r>
    </w:p>
    <w:p w14:paraId="1A78596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ativação do robô e a transição para a posição em pé/marcha devem ocorrer com a zona de exclusão já demarcada e livre de pessoas não envolvidas;</w:t>
      </w:r>
    </w:p>
    <w:p w14:paraId="160AD01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Operador 1 deve manter, a todo momento, consciência situacional do entorno do robô, priorizando o afastamento de pessoas e obstáculos antes do início da locomoção em velocidade;</w:t>
      </w:r>
    </w:p>
    <w:p w14:paraId="37DDA5A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modo autônomo supervisionado, o Operador 1 deve manter-se em condições de assumir o controle manual ou acionar a parada de emergência a qualquer instante.</w:t>
      </w:r>
    </w:p>
    <w:p w14:paraId="4D2899FC" w14:textId="77777777" w:rsidR="00607718" w:rsidRDefault="00000000">
      <w:pPr>
        <w:pStyle w:val="Ttulo2"/>
      </w:pPr>
      <w:r>
        <w:t>9.4 Captura de Dados e Mapeamento</w:t>
      </w:r>
    </w:p>
    <w:p w14:paraId="29A839B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tarefas de mapeamento 3D e patrulhamento devem seguir a rota planejada, com velocidade ajustada às condições do terreno e à presença de pessoas;</w:t>
      </w:r>
    </w:p>
    <w:p w14:paraId="35BB84F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Movimentos próximos a pessoas autorizadas (colaborativas) devem observar velocidade reduzida, conforme os princípios de segurança colaborativa (ISO/TS 15066), quando aplicável à configuração do robô.</w:t>
      </w:r>
    </w:p>
    <w:p w14:paraId="75E8BCE3" w14:textId="77777777" w:rsidR="00607718" w:rsidRDefault="00000000">
      <w:pPr>
        <w:pStyle w:val="Ttulo2"/>
      </w:pPr>
      <w:r>
        <w:t>9.5 Avaliação em Diversos Cenários</w:t>
      </w:r>
    </w:p>
    <w:p w14:paraId="7CA34367" w14:textId="77777777" w:rsidR="00607718" w:rsidRDefault="00000000">
      <w:pPr>
        <w:pStyle w:val="Ttulo3"/>
      </w:pPr>
      <w:r>
        <w:t>9.5.1 Operação em Ambientes Industriais Estruturados</w:t>
      </w:r>
    </w:p>
    <w:p w14:paraId="1E5DB8D6" w14:textId="77777777" w:rsidR="00607718" w:rsidRDefault="00000000">
      <w:pPr>
        <w:spacing w:after="240"/>
        <w:ind w:firstLine="709"/>
        <w:jc w:val="both"/>
      </w:pPr>
      <w:r>
        <w:t>Galpões, linhas de produção e áreas de armazenagem com piso nivelado constituem cenário favorável de operação do Unitree GO2, devendo ainda assim ser respeitada a zona de exclusão em relação a colaboradores em atividade.</w:t>
      </w:r>
    </w:p>
    <w:p w14:paraId="0C88AB4F" w14:textId="77777777" w:rsidR="00607718" w:rsidRDefault="00000000">
      <w:pPr>
        <w:pStyle w:val="Ttulo3"/>
      </w:pPr>
      <w:r>
        <w:t>9.5.2 Operação em Terrenos Externos e Irregulares</w:t>
      </w:r>
    </w:p>
    <w:p w14:paraId="7220A6B3" w14:textId="77777777" w:rsidR="00607718" w:rsidRDefault="00000000">
      <w:pPr>
        <w:spacing w:after="240"/>
        <w:ind w:firstLine="709"/>
        <w:jc w:val="both"/>
      </w:pPr>
      <w:r>
        <w:t>Aplicável a patrulhamento perimetral, inspeção de pátios e áreas externas, exigindo atenção redobrada a desníveis, vegetação, superfícies escorregadias e condições climáticas, conforme os limites da Seção 4.1.</w:t>
      </w:r>
    </w:p>
    <w:p w14:paraId="69A81949" w14:textId="77777777" w:rsidR="00607718" w:rsidRDefault="00000000">
      <w:pPr>
        <w:pStyle w:val="Ttulo3"/>
      </w:pPr>
      <w:r>
        <w:t>9.5.3 Operação em Escadas e Desníveis</w:t>
      </w:r>
    </w:p>
    <w:p w14:paraId="70DEF3E3" w14:textId="77777777" w:rsidR="00607718" w:rsidRDefault="00000000">
      <w:pPr>
        <w:spacing w:after="240"/>
        <w:ind w:firstLine="709"/>
        <w:jc w:val="both"/>
      </w:pPr>
      <w:r>
        <w:t>Restrita a controladores de locomoção homologados para essa finalidade, mediante autorização específica do Coordenador de Operações e treinamento adicional do Operador 1, respeitando os limites de degrau/desnível da Seção 2.1.</w:t>
      </w:r>
    </w:p>
    <w:p w14:paraId="343F3AA9" w14:textId="77777777" w:rsidR="00607718" w:rsidRDefault="00000000">
      <w:pPr>
        <w:pStyle w:val="Ttulo3"/>
      </w:pPr>
      <w:r>
        <w:t>9.5.4 Operação em Eventos e Demonstrações Institucionais</w:t>
      </w:r>
    </w:p>
    <w:p w14:paraId="78BA2E26" w14:textId="77777777" w:rsidR="00607718" w:rsidRDefault="00000000">
      <w:pPr>
        <w:spacing w:after="240"/>
        <w:ind w:firstLine="709"/>
        <w:jc w:val="both"/>
      </w:pPr>
      <w:r>
        <w:t>Exige atenção redobrada à presença de público não familiarizado com o equipamento, recomendando-se zona de exclusão física (barreiras) mais conservadora do que a mínima regulamentar.</w:t>
      </w:r>
    </w:p>
    <w:p w14:paraId="19894FF5" w14:textId="77777777" w:rsidR="00607718" w:rsidRDefault="00000000">
      <w:pPr>
        <w:pStyle w:val="Ttulo3"/>
      </w:pPr>
      <w:r>
        <w:t>9.5.5 Patrulhamento e Segurança Patrimonial</w:t>
      </w:r>
    </w:p>
    <w:p w14:paraId="43CD3010" w14:textId="77777777" w:rsidR="00607718" w:rsidRDefault="00000000">
      <w:pPr>
        <w:spacing w:after="240"/>
        <w:ind w:firstLine="709"/>
        <w:jc w:val="both"/>
      </w:pPr>
      <w:r>
        <w:t>Rotas autônomas de patrulhamento devem ser previamente mapeadas e validadas em modo assistido antes da liberação para operação autônoma supervisionada, com pontos de verificação humana periódica definidos no plano de missão.</w:t>
      </w:r>
    </w:p>
    <w:p w14:paraId="31B9A949" w14:textId="77777777" w:rsidR="00607718" w:rsidRDefault="00000000">
      <w:pPr>
        <w:pStyle w:val="Ttulo2"/>
      </w:pPr>
      <w:r>
        <w:t>9.6 Após o Término da Missão</w:t>
      </w:r>
    </w:p>
    <w:p w14:paraId="3AA0165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Avaliar se os objetivos da missão foram atingidos e se todos os registros correspondentes foram realizados;</w:t>
      </w:r>
    </w:p>
    <w:p w14:paraId="2A85994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Retornar o robô à posição sentada ou deitada de forma controlada, seguida de desenergização;</w:t>
      </w:r>
    </w:p>
    <w:p w14:paraId="625680A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Os dados armazenados na memória do robô não devem ser apagados pelos operadores antes do download para o local de arquivo definitivo, a ser realizado no mesmo dia.</w:t>
      </w:r>
    </w:p>
    <w:p w14:paraId="2B9164AD" w14:textId="77777777" w:rsidR="00607718" w:rsidRDefault="00000000">
      <w:r>
        <w:br w:type="page"/>
      </w:r>
    </w:p>
    <w:p w14:paraId="03CFFF91" w14:textId="77777777" w:rsidR="00607718" w:rsidRDefault="00000000">
      <w:pPr>
        <w:pStyle w:val="Ttulo1"/>
      </w:pPr>
      <w:bookmarkStart w:id="9" w:name="_Toc235002860"/>
      <w:r>
        <w:lastRenderedPageBreak/>
        <w:t>10. EMERGÊNCIAS E PLANO DE CONTENÇÃO</w:t>
      </w:r>
      <w:bookmarkEnd w:id="9"/>
    </w:p>
    <w:p w14:paraId="5D8C126C" w14:textId="77777777" w:rsidR="00607718" w:rsidRDefault="00000000">
      <w:pPr>
        <w:pStyle w:val="Ttulo2"/>
      </w:pPr>
      <w:r>
        <w:t>10.1 Objetivo</w:t>
      </w:r>
    </w:p>
    <w:p w14:paraId="61ABB4A4" w14:textId="77777777" w:rsidR="00607718" w:rsidRDefault="00000000">
      <w:pPr>
        <w:spacing w:after="240"/>
        <w:ind w:firstLine="709"/>
        <w:jc w:val="both"/>
      </w:pPr>
      <w:r>
        <w:t>Estabelecer procedimentos padronizados para prevenção, mitigação, resposta e recuperação de incidentes, anormalidades e emergências ocorridas durante operações com o robô Unitree GO2.</w:t>
      </w:r>
    </w:p>
    <w:p w14:paraId="133DD7A4" w14:textId="77777777" w:rsidR="00607718" w:rsidRDefault="00000000">
      <w:pPr>
        <w:pStyle w:val="Ttulo2"/>
      </w:pPr>
      <w:r>
        <w:t>10.2 Escopo</w:t>
      </w:r>
    </w:p>
    <w:p w14:paraId="46865CCF" w14:textId="77777777" w:rsidR="00607718" w:rsidRDefault="00000000">
      <w:pPr>
        <w:spacing w:after="240"/>
        <w:ind w:firstLine="709"/>
        <w:jc w:val="both"/>
      </w:pPr>
      <w:r>
        <w:t>Aplica-se a todas as operações realizadas com o robô Unitree GO2 pela XD4Solutions, complementando o Capítulo 11 do MGO (IT-OPE-003) quanto aos procedimentos específicos desta plataforma.</w:t>
      </w:r>
    </w:p>
    <w:p w14:paraId="2BA34DD0" w14:textId="77777777" w:rsidR="00607718" w:rsidRDefault="00000000">
      <w:pPr>
        <w:pStyle w:val="Ttulo2"/>
      </w:pPr>
      <w:r>
        <w:t>10.3 Classificação de Ocorrências</w:t>
      </w:r>
    </w:p>
    <w:p w14:paraId="32ECEB8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1 (Rotina)</w:t>
      </w:r>
      <w:r>
        <w:t>: pequenas correções de trajetória ou de apoio de pata corrigidas automaticamente pelo controlador; variações momentâneas de sinal sem perda de controle;</w:t>
      </w:r>
    </w:p>
    <w:p w14:paraId="461427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2 (Atenção)</w:t>
      </w:r>
      <w:r>
        <w:t>: alerta de temperatura elevada em motor/articulação; degradação da qualidade de imagem por poeira ou iluminação insuficiente; recuperação automática de escorregão (slip recovery) acionada;</w:t>
      </w:r>
    </w:p>
    <w:p w14:paraId="0E431A4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3 (Emergência)</w:t>
      </w:r>
      <w:r>
        <w:t>: tombamento do robô sem recuperação automática; perda de comunicação além do limiar definido; contato indesejado com pessoa; princípio de incêndio na bateria.</w:t>
      </w:r>
    </w:p>
    <w:p w14:paraId="3F54B884" w14:textId="77777777" w:rsidR="00607718" w:rsidRDefault="00000000">
      <w:pPr>
        <w:pStyle w:val="Ttulo2"/>
      </w:pPr>
      <w:r>
        <w:t>10.4 Outras Ocorrências</w:t>
      </w:r>
    </w:p>
    <w:p w14:paraId="303770CD" w14:textId="77777777" w:rsidR="00607718" w:rsidRDefault="00000000">
      <w:pPr>
        <w:spacing w:after="240"/>
        <w:ind w:firstLine="709"/>
        <w:jc w:val="both"/>
      </w:pPr>
      <w:r>
        <w:t>Ocorrências não enquadradas nos níveis acima, mas que se afastem da normalidade operacional, devem ser reportadas ao Coordenador de Operações e registradas no Diário de Operação e Manutenção, servindo de base para aprendizado organizacional.</w:t>
      </w:r>
    </w:p>
    <w:p w14:paraId="59EF41F0" w14:textId="77777777" w:rsidR="00607718" w:rsidRDefault="00000000">
      <w:pPr>
        <w:pStyle w:val="Ttulo2"/>
      </w:pPr>
      <w:r>
        <w:t>10.5 Procedimentos de Emergência</w:t>
      </w:r>
    </w:p>
    <w:p w14:paraId="4AC16961" w14:textId="77777777" w:rsidR="00607718" w:rsidRDefault="00000000">
      <w:pPr>
        <w:pStyle w:val="Ttulo3"/>
      </w:pPr>
      <w:r>
        <w:t>10.5.1 Filosofia de Resposta a Emergências</w:t>
      </w:r>
    </w:p>
    <w:p w14:paraId="78F49C3B" w14:textId="77777777" w:rsidR="00607718" w:rsidRDefault="00000000">
      <w:pPr>
        <w:spacing w:after="240"/>
        <w:ind w:firstLine="709"/>
        <w:jc w:val="both"/>
      </w:pPr>
      <w:r>
        <w:t>A segurança das pessoas prevalece sobre a integridade do equipamento em toda e qualquer situação de emergência. O Operador 1 deve priorizar o afastamento de pessoas da área de risco antes de qualquer tentativa de recuperação do robô.</w:t>
      </w:r>
    </w:p>
    <w:p w14:paraId="5B1A7626" w14:textId="77777777" w:rsidR="00607718" w:rsidRDefault="00000000">
      <w:pPr>
        <w:pStyle w:val="Ttulo3"/>
      </w:pPr>
      <w:r>
        <w:t>10.5.2 Memory Items – Ações Imediatas</w:t>
      </w:r>
    </w:p>
    <w:p w14:paraId="21336D3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Acionar a parada de emergência (E-Stop) ao primeiro sinal de comportamento não controlado do robô;</w:t>
      </w:r>
    </w:p>
    <w:p w14:paraId="4CF2AA6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Alertar verbalmente todas as pessoas próximas para afastamento imediato;</w:t>
      </w:r>
    </w:p>
    <w:p w14:paraId="14802B2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se aproximar do robô tombado ou em movimento não controlado até a completa desenergização.</w:t>
      </w:r>
    </w:p>
    <w:p w14:paraId="14053D8F" w14:textId="77777777" w:rsidR="00607718" w:rsidRDefault="00000000">
      <w:pPr>
        <w:pStyle w:val="Ttulo3"/>
      </w:pPr>
      <w:r>
        <w:t>10.5.3 Critérios de Abortamento de Missão (Abort Criteria)</w:t>
      </w:r>
    </w:p>
    <w:p w14:paraId="2817531E" w14:textId="77777777" w:rsidR="00607718" w:rsidRDefault="00000000">
      <w:pPr>
        <w:spacing w:after="240"/>
        <w:ind w:firstLine="709"/>
        <w:jc w:val="both"/>
      </w:pPr>
      <w:r>
        <w:t>A missão deve ser abortada de imediato sempre que: houver tombamento não recuperado automaticamente; a bateria atingir o limiar crítico (Seção 10.8); houver perda de comunicação além do limiar definido; ou houver qualquer indício de dano estrutural, térmico ou elétrico ao equipamento.</w:t>
      </w:r>
    </w:p>
    <w:p w14:paraId="21DC7A45" w14:textId="77777777" w:rsidR="00607718" w:rsidRDefault="00000000">
      <w:pPr>
        <w:pStyle w:val="Ttulo2"/>
      </w:pPr>
      <w:r>
        <w:t>10.6 Perda de Comunicação</w:t>
      </w:r>
    </w:p>
    <w:p w14:paraId="224B70C6" w14:textId="77777777" w:rsidR="00607718" w:rsidRDefault="00000000">
      <w:pPr>
        <w:pStyle w:val="Ttulo3"/>
      </w:pPr>
      <w:r>
        <w:t>10.6.1 Resposta Imediata</w:t>
      </w:r>
    </w:p>
    <w:p w14:paraId="43322F40" w14:textId="77777777" w:rsidR="00607718" w:rsidRDefault="00000000">
      <w:pPr>
        <w:spacing w:after="240"/>
        <w:ind w:firstLine="709"/>
        <w:jc w:val="both"/>
      </w:pPr>
      <w:r>
        <w:t>Permitir que a função automática de comportamento seguro por perda de sinal atue (parada controlada ou permanência em posição estável, conforme configuração homologada), monitorando visualmente o robô até o reestabelecimento do enlace ou a intervenção segura da equipe.</w:t>
      </w:r>
    </w:p>
    <w:p w14:paraId="774B837D" w14:textId="77777777" w:rsidR="00607718" w:rsidRDefault="00000000">
      <w:pPr>
        <w:pStyle w:val="Ttulo3"/>
      </w:pPr>
      <w:r>
        <w:t>10.6.2 Medidas Preventivas</w:t>
      </w:r>
    </w:p>
    <w:p w14:paraId="27003910" w14:textId="77777777" w:rsidR="00607718" w:rsidRDefault="00000000">
      <w:pPr>
        <w:spacing w:after="240"/>
        <w:ind w:firstLine="709"/>
        <w:jc w:val="both"/>
      </w:pPr>
      <w:r>
        <w:t>Posicionar a estação de controle em local com boa cobertura de sinal e, quando necessário, avaliar previamente a distância operacional em relação ao limite de alcance homologado (Seção 4.3).</w:t>
      </w:r>
    </w:p>
    <w:p w14:paraId="4E99EEF5" w14:textId="77777777" w:rsidR="00607718" w:rsidRDefault="00000000">
      <w:pPr>
        <w:pStyle w:val="Ttulo2"/>
      </w:pPr>
      <w:r>
        <w:t>10.7 Tombamento e Perda de Estabilidade</w:t>
      </w:r>
    </w:p>
    <w:p w14:paraId="0271062C" w14:textId="77777777" w:rsidR="00607718" w:rsidRDefault="00000000">
      <w:pPr>
        <w:pStyle w:val="Ttulo3"/>
      </w:pPr>
      <w:r>
        <w:t>10.7.1 Resposta Imediata</w:t>
      </w:r>
    </w:p>
    <w:p w14:paraId="45067F4E" w14:textId="77777777" w:rsidR="00607718" w:rsidRDefault="00000000">
      <w:pPr>
        <w:spacing w:after="240"/>
        <w:ind w:firstLine="709"/>
        <w:jc w:val="both"/>
      </w:pPr>
      <w:r>
        <w:t>Ao primeiro sinal de perda de estabilidade, o Operador 1 deve acionar a função de recuperação automática, quando disponível, ou a parada de emergência, mantendo todas as pessoas afastadas até a estabilização ou a completa desenergização do robô.</w:t>
      </w:r>
    </w:p>
    <w:p w14:paraId="254EAB75" w14:textId="77777777" w:rsidR="00607718" w:rsidRDefault="00000000">
      <w:pPr>
        <w:pStyle w:val="Ttulo3"/>
      </w:pPr>
      <w:r>
        <w:t>10.7.2 Avaliação Pós-Tombamento</w:t>
      </w:r>
    </w:p>
    <w:p w14:paraId="561462FF" w14:textId="77777777" w:rsidR="00607718" w:rsidRDefault="00000000">
      <w:pPr>
        <w:spacing w:after="240"/>
        <w:ind w:firstLine="709"/>
        <w:jc w:val="both"/>
      </w:pPr>
      <w:r>
        <w:t>Após qualquer tombamento, ainda que recuperado automaticamente, o robô deve ser submetido a inspeção técnica detalhada antes de nova missão, verificando-se integridade estrutural, das articulações e dos sensores, conforme o Capítulo 12, sendo vedada a continuidade operacional sem essa verificação.</w:t>
      </w:r>
    </w:p>
    <w:p w14:paraId="6726B304" w14:textId="77777777" w:rsidR="00607718" w:rsidRDefault="00000000">
      <w:pPr>
        <w:pStyle w:val="Ttulo2"/>
      </w:pPr>
      <w:r>
        <w:t>10.8 Baixa Bateria</w:t>
      </w:r>
    </w:p>
    <w:p w14:paraId="52AE8D40" w14:textId="77777777" w:rsidR="00607718" w:rsidRDefault="00000000">
      <w:pPr>
        <w:pStyle w:val="Ttulo3"/>
      </w:pPr>
      <w:r>
        <w:t>10.8.1 Limiares de Gestão de Bateria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607718" w14:paraId="555C7A5D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0D6DA034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Nível de Bateria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1A79719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Requerida</w:t>
            </w:r>
          </w:p>
        </w:tc>
      </w:tr>
      <w:tr w:rsidR="00607718" w14:paraId="72B2D0A5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7CF2B48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40%</w:t>
            </w:r>
          </w:p>
        </w:tc>
        <w:tc>
          <w:tcPr>
            <w:tcW w:w="4960" w:type="dxa"/>
          </w:tcPr>
          <w:p w14:paraId="41BC5FC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Alerta de atenção; planejar o encerramento da tarefa em andamento</w:t>
            </w:r>
          </w:p>
        </w:tc>
      </w:tr>
      <w:tr w:rsidR="00607718" w14:paraId="42A18772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FB401A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</w:tcPr>
          <w:p w14:paraId="51D71084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Iniciar retorno à base ou local seguro para desligamento</w:t>
            </w:r>
          </w:p>
        </w:tc>
      </w:tr>
      <w:tr w:rsidR="00607718" w14:paraId="4BB2972A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D6050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10% (crítico)</w:t>
            </w:r>
          </w:p>
        </w:tc>
        <w:tc>
          <w:tcPr>
            <w:tcW w:w="4960" w:type="dxa"/>
          </w:tcPr>
          <w:p w14:paraId="328C4EAA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 obrigatório da parada controlada; vedada qualquer continuidade da missão</w:t>
            </w:r>
          </w:p>
        </w:tc>
      </w:tr>
    </w:tbl>
    <w:p w14:paraId="1D5E0412" w14:textId="77777777" w:rsidR="00607718" w:rsidRDefault="00607718">
      <w:pPr>
        <w:spacing w:after="240"/>
      </w:pPr>
    </w:p>
    <w:p w14:paraId="3ACEE9E6" w14:textId="77777777" w:rsidR="00607718" w:rsidRDefault="00000000">
      <w:pPr>
        <w:pStyle w:val="Ttulo3"/>
      </w:pPr>
      <w:r>
        <w:t>10.8.2 Resposta à Condição de Bateria Crítica</w:t>
      </w:r>
    </w:p>
    <w:p w14:paraId="2EF001B6" w14:textId="77777777" w:rsidR="00607718" w:rsidRDefault="00000000">
      <w:pPr>
        <w:spacing w:after="240"/>
        <w:ind w:firstLine="709"/>
        <w:jc w:val="both"/>
      </w:pPr>
      <w:r>
        <w:t>Interromper imediatamente a tarefa em andamento e conduzir o robô à posição sentada ou deitada de forma controlada, seguida de desenergização, evitando a parada descontrolada por exaustão total da bateria.</w:t>
      </w:r>
    </w:p>
    <w:p w14:paraId="487E5ED6" w14:textId="77777777" w:rsidR="00607718" w:rsidRDefault="00000000">
      <w:pPr>
        <w:pStyle w:val="Ttulo2"/>
      </w:pPr>
      <w:r>
        <w:t>10.9 Falha de Sensores</w:t>
      </w:r>
    </w:p>
    <w:p w14:paraId="330908AA" w14:textId="77777777" w:rsidR="00607718" w:rsidRDefault="00000000">
      <w:pPr>
        <w:pStyle w:val="Ttulo3"/>
      </w:pPr>
      <w:r>
        <w:t>10.9.1 Classificação e Resposta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607718" w14:paraId="51303F2C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7C9E4230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Sensor Afetado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5E5E22DF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5C6CB388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Recomendada</w:t>
            </w:r>
          </w:p>
        </w:tc>
      </w:tr>
      <w:tr w:rsidR="00607718" w14:paraId="12FF3F01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2F461DC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IMU / Sensores de força nos pés</w:t>
            </w:r>
          </w:p>
        </w:tc>
        <w:tc>
          <w:tcPr>
            <w:tcW w:w="3306" w:type="dxa"/>
          </w:tcPr>
          <w:p w14:paraId="345B1DD3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Degradação do equilíbrio e da adaptação ao terreno</w:t>
            </w:r>
          </w:p>
        </w:tc>
        <w:tc>
          <w:tcPr>
            <w:tcW w:w="3308" w:type="dxa"/>
          </w:tcPr>
          <w:p w14:paraId="2693E68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Acionar parada controlada; não prosseguir a missão</w:t>
            </w:r>
          </w:p>
        </w:tc>
      </w:tr>
      <w:tr w:rsidR="00607718" w14:paraId="774FC855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520D62A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LiDAR</w:t>
            </w:r>
          </w:p>
        </w:tc>
        <w:tc>
          <w:tcPr>
            <w:tcW w:w="3306" w:type="dxa"/>
          </w:tcPr>
          <w:p w14:paraId="37C4EA11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percepção do ambiente e de capacidade de mapeamento</w:t>
            </w:r>
          </w:p>
        </w:tc>
        <w:tc>
          <w:tcPr>
            <w:tcW w:w="3308" w:type="dxa"/>
          </w:tcPr>
          <w:p w14:paraId="18545BBB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Assumir controle manual com maior margem de segurança; reduzir velocidade</w:t>
            </w:r>
          </w:p>
        </w:tc>
      </w:tr>
      <w:tr w:rsidR="00607718" w14:paraId="235EBDF2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AC555F2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Câmera</w:t>
            </w:r>
          </w:p>
        </w:tc>
        <w:tc>
          <w:tcPr>
            <w:tcW w:w="3306" w:type="dxa"/>
          </w:tcPr>
          <w:p w14:paraId="0F7F0281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qualidade dos dados coletados</w:t>
            </w:r>
          </w:p>
        </w:tc>
        <w:tc>
          <w:tcPr>
            <w:tcW w:w="3308" w:type="dxa"/>
          </w:tcPr>
          <w:p w14:paraId="168FBD52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Continuar apenas locomoção básica, se demais sistemas nominais; reagendar coleta de imagem</w:t>
            </w:r>
          </w:p>
        </w:tc>
      </w:tr>
    </w:tbl>
    <w:p w14:paraId="04A9A783" w14:textId="77777777" w:rsidR="00607718" w:rsidRDefault="00607718">
      <w:pPr>
        <w:spacing w:after="240"/>
      </w:pPr>
    </w:p>
    <w:p w14:paraId="7B8C01B6" w14:textId="77777777" w:rsidR="00607718" w:rsidRDefault="00000000">
      <w:pPr>
        <w:pStyle w:val="Ttulo2"/>
      </w:pPr>
      <w:r>
        <w:t>10.10 Contato Indesejado com Pessoas ou Objetos</w:t>
      </w:r>
    </w:p>
    <w:p w14:paraId="452A9B01" w14:textId="77777777" w:rsidR="00607718" w:rsidRDefault="00000000">
      <w:pPr>
        <w:pStyle w:val="Ttulo3"/>
      </w:pPr>
      <w:r>
        <w:t>10.10.1 Resposta Imediata</w:t>
      </w:r>
    </w:p>
    <w:p w14:paraId="0E8940D2" w14:textId="77777777" w:rsidR="00607718" w:rsidRDefault="00000000">
      <w:pPr>
        <w:spacing w:after="240"/>
        <w:ind w:firstLine="709"/>
        <w:jc w:val="both"/>
      </w:pPr>
      <w:r>
        <w:t>Interromper de imediato a locomoção, acionar a parada de emergência quando necessário e verificar a condição da pessoa ou do objeto envolvido antes de qualquer continuidade da missão.</w:t>
      </w:r>
    </w:p>
    <w:p w14:paraId="42886865" w14:textId="77777777" w:rsidR="00607718" w:rsidRDefault="00000000">
      <w:pPr>
        <w:pStyle w:val="Ttulo3"/>
      </w:pPr>
      <w:r>
        <w:t>10.10.2 Registro e Investigação</w:t>
      </w:r>
    </w:p>
    <w:p w14:paraId="0619B5B3" w14:textId="77777777" w:rsidR="00607718" w:rsidRDefault="00000000">
      <w:pPr>
        <w:spacing w:after="240"/>
        <w:ind w:firstLine="709"/>
        <w:jc w:val="both"/>
      </w:pPr>
      <w:r>
        <w:t>Todo contato indesejado, ainda que sem lesão aparente, deve ser registrado como ocorrência (MGO – Registro de Ocorrências) e investigado conforme os procedimentos corporativos de investigação de incidentes.</w:t>
      </w:r>
    </w:p>
    <w:p w14:paraId="235C40B0" w14:textId="77777777" w:rsidR="00607718" w:rsidRDefault="00000000">
      <w:pPr>
        <w:pStyle w:val="Ttulo2"/>
      </w:pPr>
      <w:r>
        <w:t>10.11 Falha Térmica ou Elétrica da Bateria</w:t>
      </w:r>
    </w:p>
    <w:p w14:paraId="252A5D4E" w14:textId="77777777" w:rsidR="00607718" w:rsidRDefault="00000000">
      <w:pPr>
        <w:spacing w:after="240"/>
        <w:ind w:firstLine="709"/>
        <w:jc w:val="both"/>
      </w:pPr>
      <w:r>
        <w:t>Em caso de superaquecimento, deformação, odor anormal ou fumaça proveniente da bateria, desenergizar o robô imediatamente quando seguro fazê-lo, afastar todas as pessoas da área, isolar a bateria em local seguro e ventilado, e acionar o extintor apropriado (classe D ou específico para lítio) caso haja princípio de incêndio, comunicando de imediato o Coordenador de Operações.</w:t>
      </w:r>
    </w:p>
    <w:p w14:paraId="654A4A1B" w14:textId="77777777" w:rsidR="00607718" w:rsidRDefault="00000000">
      <w:pPr>
        <w:pStyle w:val="Ttulo2"/>
      </w:pPr>
      <w:r>
        <w:lastRenderedPageBreak/>
        <w:t>10.12 Recuperação do Robô</w:t>
      </w:r>
    </w:p>
    <w:p w14:paraId="6E09E6AA" w14:textId="77777777" w:rsidR="00607718" w:rsidRDefault="00000000">
      <w:pPr>
        <w:pStyle w:val="Ttulo3"/>
      </w:pPr>
      <w:r>
        <w:t>10.12.1 Recuperação ao Final de Missão Normal</w:t>
      </w:r>
    </w:p>
    <w:p w14:paraId="0CE30770" w14:textId="77777777" w:rsidR="00607718" w:rsidRDefault="00000000">
      <w:pPr>
        <w:spacing w:after="240"/>
        <w:ind w:firstLine="709"/>
        <w:jc w:val="both"/>
      </w:pPr>
      <w:r>
        <w:t>Ao final da missão, com o robô na posição sentada ou deitada e devidamente desenergizado, o Operador 2 procede à conferência visual e ao acondicionamento do equipamento na maleta de transporte.</w:t>
      </w:r>
    </w:p>
    <w:p w14:paraId="7CA11AF1" w14:textId="77777777" w:rsidR="00607718" w:rsidRDefault="00000000">
      <w:pPr>
        <w:pStyle w:val="Ttulo3"/>
      </w:pPr>
      <w:r>
        <w:t>10.12.2 Recuperação em Situação de Contingência</w:t>
      </w:r>
    </w:p>
    <w:p w14:paraId="4B9385CA" w14:textId="77777777" w:rsidR="00607718" w:rsidRDefault="00000000">
      <w:pPr>
        <w:spacing w:after="240"/>
        <w:ind w:firstLine="709"/>
        <w:jc w:val="both"/>
      </w:pPr>
      <w:r>
        <w:t>Caso o robô permaneça tombado ou em posição de difícil acesso, avaliar a viabilidade de reaproximação segura somente após a confirmação de desenergização completa (visual e por telemetria, quando disponível), sendo vedada a manipulação do equipamento em movimento não controlado.</w:t>
      </w:r>
    </w:p>
    <w:p w14:paraId="75806222" w14:textId="77777777" w:rsidR="00607718" w:rsidRDefault="00000000">
      <w:pPr>
        <w:pStyle w:val="Ttulo3"/>
      </w:pPr>
      <w:r>
        <w:t>10.12.3 Registro</w:t>
      </w:r>
    </w:p>
    <w:p w14:paraId="5941A4B1" w14:textId="77777777" w:rsidR="00607718" w:rsidRDefault="00000000">
      <w:pPr>
        <w:spacing w:after="240"/>
        <w:ind w:firstLine="709"/>
        <w:jc w:val="both"/>
      </w:pPr>
      <w:r>
        <w:t>Toda situação de recuperação em contingência deve ser registrada como ocorrência (MGO – Registro de Ocorrências), com descrição das circunstâncias, do método de recuperação empregado e do tempo decorrido até a normalização.</w:t>
      </w:r>
    </w:p>
    <w:p w14:paraId="4657FB55" w14:textId="77777777" w:rsidR="00607718" w:rsidRDefault="00000000">
      <w:r>
        <w:br w:type="page"/>
      </w:r>
    </w:p>
    <w:p w14:paraId="3851CE56" w14:textId="77777777" w:rsidR="00607718" w:rsidRDefault="00000000">
      <w:pPr>
        <w:pStyle w:val="Ttulo1"/>
      </w:pPr>
      <w:bookmarkStart w:id="10" w:name="_Toc235002861"/>
      <w:r>
        <w:lastRenderedPageBreak/>
        <w:t>11. PÓS-OPERAÇÃO</w:t>
      </w:r>
      <w:bookmarkEnd w:id="10"/>
    </w:p>
    <w:p w14:paraId="356586A5" w14:textId="77777777" w:rsidR="00607718" w:rsidRDefault="00000000">
      <w:pPr>
        <w:pStyle w:val="Ttulo2"/>
      </w:pPr>
      <w:r>
        <w:t>11.1 Sequência Pós-Operação</w:t>
      </w:r>
    </w:p>
    <w:p w14:paraId="12EB33C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Desenergização do robô e remoção segura da bateria, observando-se o procedimento de manuseio da Seção 12.3;</w:t>
      </w:r>
    </w:p>
    <w:p w14:paraId="642DDF8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Inspeção visual pós-operação do robô, das articulações e dos sensores, identificando eventuais danos ou desgastes ocorridos durante a missão;</w:t>
      </w:r>
    </w:p>
    <w:p w14:paraId="4EE4815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de componentes ópticos e remoção de particulados (poeira, resíduos) acumulados durante a operação;</w:t>
      </w:r>
    </w:p>
    <w:p w14:paraId="2F432E9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Acondicionamento do robô, das baterias e dos acessórios na maleta de transporte;</w:t>
      </w:r>
    </w:p>
    <w:p w14:paraId="3F5F28F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Restituição da área operacional às condições originais, incluindo remoção de sinalização e isolamento temporário;</w:t>
      </w:r>
    </w:p>
    <w:p w14:paraId="40B3DBA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Comunicação formal de encerramento da missão à supervisão do cliente, incluindo eventual entrega preliminar de status.</w:t>
      </w:r>
    </w:p>
    <w:p w14:paraId="4EFE97E5" w14:textId="77777777" w:rsidR="00607718" w:rsidRDefault="00000000">
      <w:pPr>
        <w:pStyle w:val="Ttulo2"/>
      </w:pPr>
      <w:r>
        <w:t>11.2 Download dos Dados</w:t>
      </w:r>
    </w:p>
    <w:p w14:paraId="1815FA32" w14:textId="77777777" w:rsidR="00607718" w:rsidRDefault="00000000">
      <w:pPr>
        <w:spacing w:after="240"/>
        <w:ind w:firstLine="709"/>
        <w:jc w:val="both"/>
      </w:pPr>
      <w:r>
        <w:t>O download dos dados coletados durante a missão (vídeo, imagens, nuvem de pontos e telemetria) deve seguir procedimento padronizado, garantindo a rastreabilidade e a integridade da informação desde a origem, sendo realizado preferencialmente ainda no local da missão ou no mesmo dia.</w:t>
      </w:r>
    </w:p>
    <w:p w14:paraId="1E2C0704" w14:textId="77777777" w:rsidR="00607718" w:rsidRDefault="00000000">
      <w:r>
        <w:br w:type="page"/>
      </w:r>
    </w:p>
    <w:p w14:paraId="1A15D66F" w14:textId="77777777" w:rsidR="00607718" w:rsidRDefault="00000000">
      <w:pPr>
        <w:pStyle w:val="Ttulo1"/>
      </w:pPr>
      <w:bookmarkStart w:id="11" w:name="_Toc235002862"/>
      <w:r>
        <w:lastRenderedPageBreak/>
        <w:t>12. MANUTENÇÃO DE PRIMEIRO NÍVEL</w:t>
      </w:r>
      <w:bookmarkEnd w:id="11"/>
    </w:p>
    <w:p w14:paraId="52D019B8" w14:textId="77777777" w:rsidR="00607718" w:rsidRDefault="00000000">
      <w:pPr>
        <w:pStyle w:val="Ttulo2"/>
      </w:pPr>
      <w:r>
        <w:t>12.1 Programa de Manutenção</w:t>
      </w:r>
    </w:p>
    <w:p w14:paraId="147786EE" w14:textId="77777777" w:rsidR="00607718" w:rsidRDefault="00000000">
      <w:pPr>
        <w:spacing w:after="240"/>
        <w:ind w:firstLine="709"/>
        <w:jc w:val="both"/>
      </w:pPr>
      <w:r>
        <w:t>A manutenção do robô Unitree GO2 segue o programa estabelecido pelo fabricante, complementado pelas rotinas de verificação da XD4Solutions, sendo de responsabilidade do Técnico de Manutenção o acompanhamento dos intervalos de revisão e da vida útil de componentes críticos (baterias, atuadores das articulações, pés/almofadas de apoio).</w:t>
      </w:r>
    </w:p>
    <w:p w14:paraId="48801F31" w14:textId="77777777" w:rsidR="00607718" w:rsidRDefault="00000000">
      <w:pPr>
        <w:pStyle w:val="Ttulo2"/>
      </w:pPr>
      <w:r>
        <w:t>12.2 Manutenção Corretiva</w:t>
      </w:r>
    </w:p>
    <w:p w14:paraId="7639869F" w14:textId="77777777" w:rsidR="00607718" w:rsidRDefault="00000000">
      <w:pPr>
        <w:spacing w:after="240"/>
        <w:ind w:firstLine="709"/>
        <w:jc w:val="both"/>
      </w:pPr>
      <w:r>
        <w:t>Discrepâncias identificadas em campo devem ser registradas no Diário de Operação e Manutenção. Serviços de pequena monta, como limpeza de sensores, substituição de almofadas de pé e ajustes externos, podem ser realizados em campo; serviços que exijam desmontagem de articulações ou acesso a componentes internos devem ser conduzidos exclusivamente por profissional habilitado, em oficina apropriada.</w:t>
      </w:r>
    </w:p>
    <w:p w14:paraId="17EE6A37" w14:textId="77777777" w:rsidR="00607718" w:rsidRDefault="00000000">
      <w:pPr>
        <w:pStyle w:val="Ttulo2"/>
      </w:pPr>
      <w:r>
        <w:t>12.3 Baterias – Especificações e Cuidados</w:t>
      </w:r>
    </w:p>
    <w:p w14:paraId="306D7B8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baterias devem ser armazenadas em local seco, ventilado e distante de fontes de calor, entre 0°C e 30°C;</w:t>
      </w:r>
    </w:p>
    <w:p w14:paraId="7329933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deixar a bateria descarregada por período prolongado; recarregar periodicamente mesmo quando o robô não estiver em uso, conforme especificação do fabricante;</w:t>
      </w:r>
    </w:p>
    <w:p w14:paraId="1D0140E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com sinais de dano físico, inchaço ou vazamento devem ser isoladas e descartadas conforme a legislação aplicável a resíduos de baterias de lítio, sendo vedado o uso continuado.</w:t>
      </w:r>
    </w:p>
    <w:p w14:paraId="5424BADC" w14:textId="77777777" w:rsidR="00607718" w:rsidRDefault="00000000">
      <w:pPr>
        <w:pStyle w:val="Ttulo2"/>
      </w:pPr>
      <w:r>
        <w:t>12.4 Controle de Versão de Firmware e Software</w:t>
      </w:r>
    </w:p>
    <w:p w14:paraId="20215FF1" w14:textId="77777777" w:rsidR="00607718" w:rsidRDefault="00000000">
      <w:pPr>
        <w:spacing w:after="240"/>
        <w:ind w:firstLine="709"/>
        <w:jc w:val="both"/>
      </w:pPr>
      <w:r>
        <w:t>Toda atualização de firmware ou software deve ser registrada, testada em ambiente controlado antes do emprego comercial e comunicada ao Coordenador de Operações, conforme a Seção 3.2.</w:t>
      </w:r>
    </w:p>
    <w:p w14:paraId="3B6A681C" w14:textId="77777777" w:rsidR="00607718" w:rsidRDefault="00000000">
      <w:r>
        <w:br w:type="page"/>
      </w:r>
    </w:p>
    <w:p w14:paraId="7C28BF8D" w14:textId="77777777" w:rsidR="00607718" w:rsidRDefault="00000000">
      <w:pPr>
        <w:pStyle w:val="Ttulo1"/>
      </w:pPr>
      <w:bookmarkStart w:id="12" w:name="_Toc235002863"/>
      <w:r>
        <w:lastRenderedPageBreak/>
        <w:t>13. REGISTROS OPERACIONAIS</w:t>
      </w:r>
      <w:bookmarkEnd w:id="12"/>
    </w:p>
    <w:p w14:paraId="42498C11" w14:textId="77777777" w:rsidR="00607718" w:rsidRDefault="00000000">
      <w:pPr>
        <w:pStyle w:val="Ttulo2"/>
      </w:pPr>
      <w:r>
        <w:t>13.1 Diário de Bordo</w:t>
      </w:r>
    </w:p>
    <w:p w14:paraId="1A8F4E28" w14:textId="77777777" w:rsidR="00607718" w:rsidRDefault="00000000">
      <w:pPr>
        <w:spacing w:after="240"/>
        <w:ind w:firstLine="709"/>
        <w:jc w:val="both"/>
      </w:pPr>
      <w:r>
        <w:t>Toda missão realizada com o robô Unitree GO2 deve ser registrada no Diário de Operação e Manutenção do equipamento, conforme o Capítulo 8 do MGO (IT-OPE-003), adaptado aos campos de identificação técnica do robô (modelo, número de série, fabricante).</w:t>
      </w:r>
    </w:p>
    <w:p w14:paraId="06B6102E" w14:textId="77777777" w:rsidR="00607718" w:rsidRDefault="00000000">
      <w:pPr>
        <w:pStyle w:val="Ttulo2"/>
      </w:pPr>
      <w:r>
        <w:t>13.2 Registro das Horas de Operação</w:t>
      </w:r>
    </w:p>
    <w:p w14:paraId="1197584E" w14:textId="77777777" w:rsidR="00607718" w:rsidRDefault="00000000">
      <w:pPr>
        <w:spacing w:after="240"/>
        <w:ind w:firstLine="709"/>
        <w:jc w:val="both"/>
      </w:pPr>
      <w:r>
        <w:t>Devem ser registradas, para cada missão, as horas de operação, os ciclos de bateria utilizados, a distância percorrida e quaisquer ocorrências identificadas, servindo de base para o controle de vida útil de componentes críticos e para o planejamento da manutenção preventiva.</w:t>
      </w:r>
    </w:p>
    <w:p w14:paraId="76236686" w14:textId="77777777" w:rsidR="00607718" w:rsidRDefault="00000000">
      <w:r>
        <w:br w:type="page"/>
      </w:r>
    </w:p>
    <w:p w14:paraId="472119BE" w14:textId="77777777" w:rsidR="00607718" w:rsidRDefault="00000000">
      <w:pPr>
        <w:pStyle w:val="Ttulo1"/>
      </w:pPr>
      <w:bookmarkStart w:id="13" w:name="_Toc235002864"/>
      <w:r>
        <w:lastRenderedPageBreak/>
        <w:t>14. SUPLEMENTOS</w:t>
      </w:r>
      <w:bookmarkEnd w:id="13"/>
    </w:p>
    <w:p w14:paraId="5BE559A0" w14:textId="77777777" w:rsidR="00607718" w:rsidRDefault="00000000">
      <w:pPr>
        <w:spacing w:after="240"/>
        <w:ind w:firstLine="709"/>
        <w:jc w:val="both"/>
      </w:pPr>
      <w:r>
        <w:t>Constituem suplementos técnicos deste POP a documentação do fabricante aplicável ao robô Unitree GO2 e os guias operacionais específicos por tipologia de ambiente. Os formulários corporativos de uso transversal a todos os equipamentos (avaliação de risco, briefing, diário de bordo, registro e investigação de ocorrências, permissão de trabalho, termo de adesão e indicadores operacionais) constam do Capítulo 12.2 do MGO.</w:t>
      </w:r>
    </w:p>
    <w:p w14:paraId="08AC3388" w14:textId="77777777" w:rsidR="00607718" w:rsidRDefault="00000000">
      <w:pPr>
        <w:pStyle w:val="Ttulo2"/>
      </w:pPr>
      <w:r>
        <w:t>14.1 Documentação do Fabricante Unitree</w:t>
      </w:r>
    </w:p>
    <w:p w14:paraId="5141AB2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GO2 - User Manual</w:t>
      </w:r>
      <w:r>
        <w:t xml:space="preserve"> (versão vigente);</w:t>
      </w:r>
    </w:p>
    <w:p w14:paraId="5F506464" w14:textId="77777777" w:rsidR="00607718" w:rsidRPr="006464E6" w:rsidRDefault="00000000">
      <w:pPr>
        <w:numPr>
          <w:ilvl w:val="0"/>
          <w:numId w:val="1"/>
        </w:numPr>
        <w:spacing w:after="240"/>
        <w:ind w:firstLine="709"/>
        <w:jc w:val="both"/>
        <w:rPr>
          <w:lang w:val="en-US"/>
        </w:rPr>
      </w:pPr>
      <w:r w:rsidRPr="006464E6">
        <w:rPr>
          <w:b/>
          <w:bCs/>
          <w:lang w:val="en-US"/>
        </w:rPr>
        <w:t>Unitree GO2 - Technical Specifications</w:t>
      </w:r>
      <w:r w:rsidRPr="006464E6">
        <w:rPr>
          <w:lang w:val="en-US"/>
        </w:rPr>
        <w:t xml:space="preserve"> (</w:t>
      </w:r>
      <w:proofErr w:type="spellStart"/>
      <w:r w:rsidRPr="006464E6">
        <w:rPr>
          <w:lang w:val="en-US"/>
        </w:rPr>
        <w:t>versão</w:t>
      </w:r>
      <w:proofErr w:type="spellEnd"/>
      <w:r w:rsidRPr="006464E6">
        <w:rPr>
          <w:lang w:val="en-US"/>
        </w:rPr>
        <w:t xml:space="preserve"> </w:t>
      </w:r>
      <w:proofErr w:type="spellStart"/>
      <w:r w:rsidRPr="006464E6">
        <w:rPr>
          <w:lang w:val="en-US"/>
        </w:rPr>
        <w:t>vigente</w:t>
      </w:r>
      <w:proofErr w:type="spellEnd"/>
      <w:r w:rsidRPr="006464E6">
        <w:rPr>
          <w:lang w:val="en-US"/>
        </w:rPr>
        <w:t>);</w:t>
      </w:r>
    </w:p>
    <w:p w14:paraId="2A282D0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proofErr w:type="spellStart"/>
      <w:r>
        <w:rPr>
          <w:b/>
          <w:bCs/>
        </w:rPr>
        <w:t>Unitree</w:t>
      </w:r>
      <w:proofErr w:type="spellEnd"/>
      <w:r>
        <w:rPr>
          <w:b/>
          <w:bCs/>
        </w:rPr>
        <w:t xml:space="preserve"> GO2 SDK/ROS 2 - Developer Guide</w:t>
      </w:r>
      <w:r>
        <w:t xml:space="preserve"> (versão vigente, quando aplicável à configuração EDU/EDU Plus);</w:t>
      </w:r>
    </w:p>
    <w:p w14:paraId="6253C06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GO2 – Battery Best Practices</w:t>
      </w:r>
      <w:r>
        <w:t>, boletins de serviço e alertas de segurança emitidos pelo fabricante.</w:t>
      </w:r>
    </w:p>
    <w:p w14:paraId="42081F7B" w14:textId="77777777" w:rsidR="00607718" w:rsidRDefault="00000000">
      <w:pPr>
        <w:pStyle w:val="Ttulo2"/>
      </w:pPr>
      <w:r>
        <w:t>14.2 Formulários Específicos do Unitree GO2</w:t>
      </w:r>
    </w:p>
    <w:p w14:paraId="4CAC8E2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C – Checklist Pré-Missão e Pré-Operação (ver Seção 7.1);</w:t>
      </w:r>
    </w:p>
    <w:p w14:paraId="12D600D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G – Ficha de Controle de Manutenção do Robô;</w:t>
      </w:r>
    </w:p>
    <w:p w14:paraId="36EA814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H – Ficha de Controle de Baterias.</w:t>
      </w:r>
    </w:p>
    <w:p w14:paraId="5D6D9C50" w14:textId="77777777" w:rsidR="00607718" w:rsidRDefault="00000000">
      <w:pPr>
        <w:spacing w:before="200" w:after="120"/>
        <w:jc w:val="center"/>
      </w:pPr>
      <w:r>
        <w:rPr>
          <w:b/>
          <w:bCs/>
        </w:rPr>
        <w:t>FIM DO DOCUMENTO</w:t>
      </w:r>
    </w:p>
    <w:p w14:paraId="51129303" w14:textId="77777777" w:rsidR="00607718" w:rsidRDefault="00000000">
      <w:pPr>
        <w:spacing w:after="240"/>
        <w:ind w:firstLine="709"/>
        <w:jc w:val="center"/>
      </w:pPr>
      <w:r>
        <w:rPr>
          <w:i/>
          <w:iCs/>
          <w:sz w:val="20"/>
        </w:rPr>
        <w:t>Este Manual de Procedimentos Operacionais Padrão é um documento vivo da XD4Solutions, sujeito a revisão contínua à luz da experiência operacional acumulada e das atualizações tecnológicas do robô Unitree GO2.</w:t>
      </w:r>
    </w:p>
    <w:sectPr w:rsidR="00607718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D411" w14:textId="77777777" w:rsidR="00233673" w:rsidRDefault="00233673">
      <w:pPr>
        <w:spacing w:line="240" w:lineRule="auto"/>
      </w:pPr>
      <w:r>
        <w:separator/>
      </w:r>
    </w:p>
  </w:endnote>
  <w:endnote w:type="continuationSeparator" w:id="0">
    <w:p w14:paraId="364B24F0" w14:textId="77777777" w:rsidR="00233673" w:rsidRDefault="002336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3C83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11A8" w14:textId="77777777" w:rsidR="00233673" w:rsidRDefault="00233673">
      <w:pPr>
        <w:spacing w:line="240" w:lineRule="auto"/>
      </w:pPr>
      <w:r>
        <w:separator/>
      </w:r>
    </w:p>
  </w:footnote>
  <w:footnote w:type="continuationSeparator" w:id="0">
    <w:p w14:paraId="480A4425" w14:textId="77777777" w:rsidR="00233673" w:rsidRDefault="002336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1142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1C06FE07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140EB5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459DFE97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158507CE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2B891958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593CB47B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E4B36B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PROCEDIMENTO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PADRÃO (POP) - ROBÔ GO2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C3D674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5891D353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4C1CDF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FC780C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962073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67CF8A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6D64EA18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233673"/>
    <w:rsid w:val="00274D36"/>
    <w:rsid w:val="002800EF"/>
    <w:rsid w:val="002A412D"/>
    <w:rsid w:val="002D3D5C"/>
    <w:rsid w:val="00301941"/>
    <w:rsid w:val="00376A83"/>
    <w:rsid w:val="003B5568"/>
    <w:rsid w:val="00430BFA"/>
    <w:rsid w:val="00483829"/>
    <w:rsid w:val="004A0784"/>
    <w:rsid w:val="004A643D"/>
    <w:rsid w:val="004B3A1F"/>
    <w:rsid w:val="0053190F"/>
    <w:rsid w:val="0054431A"/>
    <w:rsid w:val="00546151"/>
    <w:rsid w:val="005551ED"/>
    <w:rsid w:val="00560F62"/>
    <w:rsid w:val="005B71FB"/>
    <w:rsid w:val="005B763F"/>
    <w:rsid w:val="00607718"/>
    <w:rsid w:val="00623DCB"/>
    <w:rsid w:val="006464E6"/>
    <w:rsid w:val="006C71AD"/>
    <w:rsid w:val="006F6256"/>
    <w:rsid w:val="00734C89"/>
    <w:rsid w:val="00772350"/>
    <w:rsid w:val="007B4879"/>
    <w:rsid w:val="007E3355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E53318"/>
    <w:rsid w:val="00E84C57"/>
    <w:rsid w:val="00E971E0"/>
    <w:rsid w:val="00F32E05"/>
    <w:rsid w:val="00F4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F9194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28</Pages>
  <Words>5347</Words>
  <Characters>28879</Characters>
  <Application>Microsoft Office Word</Application>
  <DocSecurity>0</DocSecurity>
  <Lines>240</Lines>
  <Paragraphs>68</Paragraphs>
  <ScaleCrop>false</ScaleCrop>
  <Company/>
  <LinksUpToDate>false</LinksUpToDate>
  <CharactersWithSpaces>34158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Patrick Macedo</cp:lastModifiedBy>
  <cp:revision>8</cp:revision>
  <dcterms:created xsi:type="dcterms:W3CDTF">2026-07-03T15:38:00Z</dcterms:created>
  <dcterms:modified xsi:type="dcterms:W3CDTF">2026-07-15T13:14:00Z</dcterms:modified>
  <dc:language>en-US</dc:language>
</cp:coreProperties>
</file>