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 Seperate Version Models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Hour:  Short Concise - Get to the Root of AI’s Affect on Education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95"/>
        <w:tblGridChange w:id="0">
          <w:tblGrid>
            <w:gridCol w:w="4680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Presentation/Activity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Stamps</w:t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 min</w:t>
            </w:r>
          </w:p>
        </w:tc>
      </w:tr>
      <w:tr>
        <w:trPr>
          <w:trHeight w:val="2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Hour:  </w:t>
      </w:r>
      <w:r w:rsidDel="00000000" w:rsidR="00000000" w:rsidRPr="00000000">
        <w:rPr>
          <w:sz w:val="28"/>
          <w:szCs w:val="28"/>
          <w:rtl w:val="0"/>
        </w:rPr>
        <w:t xml:space="preserve">Longer Ethical Activities - Give Staff an Idea of What is Expected of Students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Day:  </w:t>
      </w:r>
      <w:r w:rsidDel="00000000" w:rsidR="00000000" w:rsidRPr="00000000">
        <w:rPr>
          <w:sz w:val="28"/>
          <w:szCs w:val="28"/>
          <w:rtl w:val="0"/>
        </w:rPr>
        <w:t xml:space="preserve">Full Immersion into the Material - High Stakes Emphasis / High Interest School and Staff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81738" cy="37561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75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