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August - Complete a “brochure,” like an ad, that can help convince local private, charter, and public schools of the importance of incorporating this curriculum.  Create a presentation for staff and for admin that can be used as a marketing ploy.  Also, create a presentation that is meant to educate staff on the transforming economy (fourth industrial revolution).  This alone can be something that can be marketed to schools for one day to one week long activities.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Search for open minded schools who are willing to pilot the curriculum itself.  Develop a rolodex of principals / social studies teachers who are interested and want to try it out.  Schools with more resources may be more open but the goal is to be equitable and </w:t>
      </w:r>
      <w:r w:rsidDel="00000000" w:rsidR="00000000" w:rsidRPr="00000000">
        <w:rPr>
          <w:i w:val="1"/>
          <w:rtl w:val="0"/>
        </w:rPr>
        <w:t xml:space="preserve">not</w:t>
      </w:r>
      <w:r w:rsidDel="00000000" w:rsidR="00000000" w:rsidRPr="00000000">
        <w:rPr>
          <w:rtl w:val="0"/>
        </w:rPr>
        <w:t xml:space="preserve"> to target privileged schools.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September - After a list of interested participants has been created zero in on what can actually be accomplished during this month.  Will I be preparing to work in one school on piloting the curriculum?  Or will I be driving to multiple schools to educate on the transforming economy and how that will affect their schools?  This month will be about focusing on one of these goals.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October - The AI &amp; Ethics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November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December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2020</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January-May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